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5F7AC5">
      <w:pPr>
        <w:tabs>
          <w:tab w:val="left" w:pos="1350"/>
        </w:tabs>
        <w:rPr>
          <w:rFonts w:ascii="Times New Roman" w:hAnsi="Times New Roman" w:eastAsia="华文新魏"/>
          <w:b/>
          <w:color w:val="000000" w:themeColor="text1"/>
          <w:sz w:val="44"/>
          <w:szCs w:val="44"/>
          <w:highlight w:val="yellow"/>
          <w14:textFill>
            <w14:solidFill>
              <w14:schemeClr w14:val="tx1"/>
            </w14:solidFill>
          </w14:textFill>
        </w:rPr>
      </w:pPr>
    </w:p>
    <w:p w14:paraId="46135114">
      <w:pPr>
        <w:jc w:val="center"/>
        <w:rPr>
          <w:rFonts w:ascii="Times New Roman" w:hAnsi="Times New Roman" w:eastAsia="华文新魏"/>
          <w:b/>
          <w:color w:val="000000" w:themeColor="text1"/>
          <w:sz w:val="44"/>
          <w:szCs w:val="44"/>
          <w:highlight w:val="yellow"/>
          <w14:textFill>
            <w14:solidFill>
              <w14:schemeClr w14:val="tx1"/>
            </w14:solidFill>
          </w14:textFill>
        </w:rPr>
      </w:pPr>
    </w:p>
    <w:p w14:paraId="6E1EF4FA">
      <w:pPr>
        <w:spacing w:after="0" w:line="360" w:lineRule="auto"/>
        <w:jc w:val="center"/>
        <w:rPr>
          <w:rFonts w:hint="eastAsia" w:ascii="Times New Roman" w:hAnsi="Times New Roman" w:eastAsia="华文新魏"/>
          <w:color w:val="000000" w:themeColor="text1"/>
          <w:sz w:val="44"/>
          <w:szCs w:val="48"/>
          <w:highlight w:val="none"/>
          <w:lang w:val="en-US" w:eastAsia="zh-CN"/>
          <w14:textFill>
            <w14:solidFill>
              <w14:schemeClr w14:val="tx1"/>
            </w14:solidFill>
          </w14:textFill>
        </w:rPr>
      </w:pPr>
      <w:r>
        <w:rPr>
          <w:rFonts w:hint="eastAsia" w:ascii="Times New Roman" w:hAnsi="Times New Roman" w:eastAsia="华文新魏"/>
          <w:color w:val="000000" w:themeColor="text1"/>
          <w:sz w:val="44"/>
          <w:szCs w:val="48"/>
          <w:highlight w:val="none"/>
          <w:lang w:val="en-US" w:eastAsia="zh-CN"/>
          <w14:textFill>
            <w14:solidFill>
              <w14:schemeClr w14:val="tx1"/>
            </w14:solidFill>
          </w14:textFill>
        </w:rPr>
        <w:t>新乡市鸿鹄电子科技有限公司</w:t>
      </w:r>
    </w:p>
    <w:p w14:paraId="3C7AED13">
      <w:pPr>
        <w:spacing w:after="0" w:line="360" w:lineRule="auto"/>
        <w:jc w:val="center"/>
        <w:rPr>
          <w:rFonts w:hint="eastAsia" w:ascii="Times New Roman" w:hAnsi="Times New Roman" w:eastAsia="华文新魏"/>
          <w:color w:val="000000" w:themeColor="text1"/>
          <w:sz w:val="44"/>
          <w:szCs w:val="48"/>
          <w:highlight w:val="none"/>
          <w:lang w:val="en-US" w:eastAsia="zh-CN"/>
          <w14:textFill>
            <w14:solidFill>
              <w14:schemeClr w14:val="tx1"/>
            </w14:solidFill>
          </w14:textFill>
        </w:rPr>
      </w:pPr>
      <w:r>
        <w:rPr>
          <w:rFonts w:hint="eastAsia" w:ascii="Times New Roman" w:hAnsi="Times New Roman" w:eastAsia="华文新魏"/>
          <w:color w:val="000000" w:themeColor="text1"/>
          <w:sz w:val="44"/>
          <w:szCs w:val="48"/>
          <w:highlight w:val="none"/>
          <w:lang w:val="en-US" w:eastAsia="zh-CN"/>
          <w14:textFill>
            <w14:solidFill>
              <w14:schemeClr w14:val="tx1"/>
            </w14:solidFill>
          </w14:textFill>
        </w:rPr>
        <w:t>年产50亿只密封圈项目（二期）</w:t>
      </w:r>
    </w:p>
    <w:p w14:paraId="7EE54863">
      <w:pPr>
        <w:spacing w:after="0" w:line="360" w:lineRule="auto"/>
        <w:jc w:val="center"/>
        <w:rPr>
          <w:rFonts w:ascii="Times New Roman" w:hAnsi="Times New Roman" w:eastAsia="华文新魏"/>
          <w:color w:val="000000" w:themeColor="text1"/>
          <w:sz w:val="44"/>
          <w:szCs w:val="48"/>
          <w:highlight w:val="none"/>
          <w14:textFill>
            <w14:solidFill>
              <w14:schemeClr w14:val="tx1"/>
            </w14:solidFill>
          </w14:textFill>
        </w:rPr>
      </w:pPr>
      <w:r>
        <w:rPr>
          <w:rFonts w:ascii="Times New Roman" w:hAnsi="Times New Roman" w:eastAsia="华文新魏"/>
          <w:color w:val="000000" w:themeColor="text1"/>
          <w:sz w:val="44"/>
          <w:szCs w:val="48"/>
          <w:highlight w:val="none"/>
          <w14:textFill>
            <w14:solidFill>
              <w14:schemeClr w14:val="tx1"/>
            </w14:solidFill>
          </w14:textFill>
        </w:rPr>
        <w:t>竣工环境保护验收报告</w:t>
      </w:r>
    </w:p>
    <w:p w14:paraId="31E0562E">
      <w:pPr>
        <w:spacing w:line="360" w:lineRule="auto"/>
        <w:jc w:val="center"/>
        <w:rPr>
          <w:rFonts w:ascii="Times New Roman" w:hAnsi="Times New Roman" w:eastAsia="仿宋_GB2312"/>
          <w:color w:val="000000" w:themeColor="text1"/>
          <w:sz w:val="21"/>
          <w:szCs w:val="21"/>
          <w:highlight w:val="none"/>
          <w14:textFill>
            <w14:solidFill>
              <w14:schemeClr w14:val="tx1"/>
            </w14:solidFill>
          </w14:textFill>
        </w:rPr>
      </w:pPr>
    </w:p>
    <w:p w14:paraId="2A2F6FAF">
      <w:pPr>
        <w:jc w:val="center"/>
        <w:rPr>
          <w:rFonts w:ascii="Times New Roman" w:hAnsi="Times New Roman" w:eastAsia="仿宋_GB2312"/>
          <w:color w:val="000000" w:themeColor="text1"/>
          <w:sz w:val="21"/>
          <w:szCs w:val="21"/>
          <w:highlight w:val="none"/>
          <w14:textFill>
            <w14:solidFill>
              <w14:schemeClr w14:val="tx1"/>
            </w14:solidFill>
          </w14:textFill>
        </w:rPr>
      </w:pPr>
    </w:p>
    <w:p w14:paraId="32DC7C24">
      <w:pPr>
        <w:jc w:val="center"/>
        <w:rPr>
          <w:rFonts w:ascii="Times New Roman" w:hAnsi="Times New Roman" w:eastAsia="仿宋_GB2312"/>
          <w:color w:val="000000" w:themeColor="text1"/>
          <w:sz w:val="21"/>
          <w:szCs w:val="21"/>
          <w:highlight w:val="none"/>
          <w14:textFill>
            <w14:solidFill>
              <w14:schemeClr w14:val="tx1"/>
            </w14:solidFill>
          </w14:textFill>
        </w:rPr>
      </w:pPr>
    </w:p>
    <w:p w14:paraId="4342FE91">
      <w:pPr>
        <w:jc w:val="center"/>
        <w:rPr>
          <w:rFonts w:ascii="Times New Roman" w:hAnsi="Times New Roman" w:eastAsia="仿宋_GB2312"/>
          <w:color w:val="000000" w:themeColor="text1"/>
          <w:sz w:val="21"/>
          <w:szCs w:val="21"/>
          <w:highlight w:val="none"/>
          <w14:textFill>
            <w14:solidFill>
              <w14:schemeClr w14:val="tx1"/>
            </w14:solidFill>
          </w14:textFill>
        </w:rPr>
      </w:pPr>
    </w:p>
    <w:p w14:paraId="410EAB8A">
      <w:pPr>
        <w:jc w:val="center"/>
        <w:rPr>
          <w:rFonts w:ascii="Times New Roman" w:hAnsi="Times New Roman" w:eastAsia="仿宋_GB2312"/>
          <w:color w:val="000000" w:themeColor="text1"/>
          <w:sz w:val="21"/>
          <w:szCs w:val="21"/>
          <w:highlight w:val="none"/>
          <w14:textFill>
            <w14:solidFill>
              <w14:schemeClr w14:val="tx1"/>
            </w14:solidFill>
          </w14:textFill>
        </w:rPr>
      </w:pPr>
    </w:p>
    <w:p w14:paraId="0EA1C181">
      <w:pPr>
        <w:jc w:val="center"/>
        <w:rPr>
          <w:rFonts w:ascii="Times New Roman" w:hAnsi="Times New Roman" w:eastAsia="仿宋_GB2312"/>
          <w:color w:val="000000" w:themeColor="text1"/>
          <w:sz w:val="21"/>
          <w:szCs w:val="21"/>
          <w:highlight w:val="none"/>
          <w14:textFill>
            <w14:solidFill>
              <w14:schemeClr w14:val="tx1"/>
            </w14:solidFill>
          </w14:textFill>
        </w:rPr>
      </w:pPr>
    </w:p>
    <w:p w14:paraId="1040BD98">
      <w:pPr>
        <w:jc w:val="center"/>
        <w:rPr>
          <w:rFonts w:ascii="Times New Roman" w:hAnsi="Times New Roman" w:eastAsia="仿宋_GB2312"/>
          <w:color w:val="000000" w:themeColor="text1"/>
          <w:sz w:val="21"/>
          <w:szCs w:val="21"/>
          <w:highlight w:val="none"/>
          <w14:textFill>
            <w14:solidFill>
              <w14:schemeClr w14:val="tx1"/>
            </w14:solidFill>
          </w14:textFill>
        </w:rPr>
      </w:pPr>
    </w:p>
    <w:p w14:paraId="60457C95">
      <w:pPr>
        <w:jc w:val="center"/>
        <w:rPr>
          <w:rFonts w:ascii="Times New Roman" w:hAnsi="Times New Roman" w:eastAsia="仿宋_GB2312"/>
          <w:color w:val="000000" w:themeColor="text1"/>
          <w:sz w:val="21"/>
          <w:szCs w:val="21"/>
          <w:highlight w:val="none"/>
          <w14:textFill>
            <w14:solidFill>
              <w14:schemeClr w14:val="tx1"/>
            </w14:solidFill>
          </w14:textFill>
        </w:rPr>
      </w:pPr>
    </w:p>
    <w:p w14:paraId="396B2CC5">
      <w:pPr>
        <w:jc w:val="center"/>
        <w:rPr>
          <w:rFonts w:ascii="Times New Roman" w:hAnsi="Times New Roman" w:eastAsia="仿宋_GB2312"/>
          <w:color w:val="000000" w:themeColor="text1"/>
          <w:sz w:val="21"/>
          <w:szCs w:val="21"/>
          <w:highlight w:val="none"/>
          <w14:textFill>
            <w14:solidFill>
              <w14:schemeClr w14:val="tx1"/>
            </w14:solidFill>
          </w14:textFill>
        </w:rPr>
      </w:pPr>
    </w:p>
    <w:p w14:paraId="58140493">
      <w:pPr>
        <w:jc w:val="center"/>
        <w:rPr>
          <w:rFonts w:ascii="Times New Roman" w:hAnsi="Times New Roman" w:eastAsia="仿宋_GB2312"/>
          <w:color w:val="000000" w:themeColor="text1"/>
          <w:sz w:val="21"/>
          <w:szCs w:val="21"/>
          <w:highlight w:val="none"/>
          <w14:textFill>
            <w14:solidFill>
              <w14:schemeClr w14:val="tx1"/>
            </w14:solidFill>
          </w14:textFill>
        </w:rPr>
      </w:pPr>
    </w:p>
    <w:p w14:paraId="277CCCBC">
      <w:pPr>
        <w:jc w:val="center"/>
        <w:rPr>
          <w:rFonts w:ascii="Times New Roman" w:hAnsi="Times New Roman" w:eastAsia="仿宋_GB2312"/>
          <w:color w:val="000000" w:themeColor="text1"/>
          <w:sz w:val="21"/>
          <w:szCs w:val="21"/>
          <w:highlight w:val="none"/>
          <w14:textFill>
            <w14:solidFill>
              <w14:schemeClr w14:val="tx1"/>
            </w14:solidFill>
          </w14:textFill>
        </w:rPr>
      </w:pPr>
    </w:p>
    <w:p w14:paraId="376C927B">
      <w:pPr>
        <w:rPr>
          <w:rFonts w:ascii="Times New Roman" w:hAnsi="Times New Roman" w:eastAsia="仿宋_GB2312"/>
          <w:color w:val="000000" w:themeColor="text1"/>
          <w:sz w:val="21"/>
          <w:szCs w:val="21"/>
          <w:highlight w:val="none"/>
          <w14:textFill>
            <w14:solidFill>
              <w14:schemeClr w14:val="tx1"/>
            </w14:solidFill>
          </w14:textFill>
        </w:rPr>
      </w:pPr>
    </w:p>
    <w:p w14:paraId="1F6B2915">
      <w:pPr>
        <w:rPr>
          <w:rFonts w:ascii="Times New Roman" w:hAnsi="Times New Roman" w:eastAsia="华文新魏"/>
          <w:color w:val="000000" w:themeColor="text1"/>
          <w:sz w:val="21"/>
          <w:szCs w:val="21"/>
          <w:highlight w:val="none"/>
          <w14:textFill>
            <w14:solidFill>
              <w14:schemeClr w14:val="tx1"/>
            </w14:solidFill>
          </w14:textFill>
        </w:rPr>
      </w:pPr>
      <w:r>
        <w:rPr>
          <w:rFonts w:ascii="Times New Roman" w:hAnsi="Times New Roman" w:eastAsia="仿宋_GB2312"/>
          <w:color w:val="000000" w:themeColor="text1"/>
          <w:sz w:val="21"/>
          <w:szCs w:val="21"/>
          <w:highlight w:val="none"/>
          <w14:textFill>
            <w14:solidFill>
              <w14:schemeClr w14:val="tx1"/>
            </w14:solidFill>
          </w14:textFill>
        </w:rPr>
        <w:tab/>
      </w:r>
    </w:p>
    <w:p w14:paraId="75E3FDA5">
      <w:pPr>
        <w:jc w:val="center"/>
        <w:rPr>
          <w:rFonts w:ascii="Times New Roman" w:hAnsi="Times New Roman" w:eastAsia="华文新魏"/>
          <w:color w:val="000000" w:themeColor="text1"/>
          <w:sz w:val="28"/>
          <w:szCs w:val="28"/>
          <w:highlight w:val="none"/>
          <w14:textFill>
            <w14:solidFill>
              <w14:schemeClr w14:val="tx1"/>
            </w14:solidFill>
          </w14:textFill>
        </w:rPr>
      </w:pPr>
    </w:p>
    <w:p w14:paraId="031946C3">
      <w:pPr>
        <w:jc w:val="center"/>
        <w:rPr>
          <w:rFonts w:ascii="Times New Roman" w:hAnsi="Times New Roman" w:eastAsia="华文新魏"/>
          <w:color w:val="000000" w:themeColor="text1"/>
          <w:sz w:val="28"/>
          <w:szCs w:val="28"/>
          <w:highlight w:val="none"/>
          <w14:textFill>
            <w14:solidFill>
              <w14:schemeClr w14:val="tx1"/>
            </w14:solidFill>
          </w14:textFill>
        </w:rPr>
      </w:pPr>
      <w:r>
        <w:rPr>
          <w:rFonts w:ascii="Times New Roman" w:hAnsi="Times New Roman" w:eastAsia="华文新魏"/>
          <w:color w:val="000000" w:themeColor="text1"/>
          <w:sz w:val="28"/>
          <w:szCs w:val="28"/>
          <w:highlight w:val="none"/>
          <w14:textFill>
            <w14:solidFill>
              <w14:schemeClr w14:val="tx1"/>
            </w14:solidFill>
          </w14:textFill>
        </w:rPr>
        <w:t>建设单位</w:t>
      </w:r>
      <w:r>
        <w:rPr>
          <w:rFonts w:hint="eastAsia" w:ascii="Times New Roman" w:hAnsi="Times New Roman" w:eastAsia="华文新魏"/>
          <w:color w:val="000000" w:themeColor="text1"/>
          <w:sz w:val="28"/>
          <w:szCs w:val="28"/>
          <w:highlight w:val="none"/>
          <w14:textFill>
            <w14:solidFill>
              <w14:schemeClr w14:val="tx1"/>
            </w14:solidFill>
          </w14:textFill>
        </w:rPr>
        <w:t>：</w:t>
      </w:r>
      <w:r>
        <w:rPr>
          <w:rFonts w:hint="eastAsia" w:ascii="Times New Roman" w:hAnsi="Times New Roman" w:eastAsia="华文新魏"/>
          <w:color w:val="000000" w:themeColor="text1"/>
          <w:sz w:val="28"/>
          <w:szCs w:val="28"/>
          <w:highlight w:val="none"/>
          <w:lang w:val="en-US" w:eastAsia="zh-CN"/>
          <w14:textFill>
            <w14:solidFill>
              <w14:schemeClr w14:val="tx1"/>
            </w14:solidFill>
          </w14:textFill>
        </w:rPr>
        <w:t>新乡市鸿鹄电子科技有限公</w:t>
      </w:r>
      <w:r>
        <w:rPr>
          <w:rFonts w:hint="eastAsia" w:ascii="Times New Roman" w:hAnsi="Times New Roman" w:eastAsia="华文新魏"/>
          <w:color w:val="000000" w:themeColor="text1"/>
          <w:sz w:val="28"/>
          <w:szCs w:val="28"/>
          <w:highlight w:val="none"/>
          <w14:textFill>
            <w14:solidFill>
              <w14:schemeClr w14:val="tx1"/>
            </w14:solidFill>
          </w14:textFill>
        </w:rPr>
        <w:t>司</w:t>
      </w:r>
    </w:p>
    <w:p w14:paraId="702E2F68">
      <w:pPr>
        <w:jc w:val="center"/>
        <w:rPr>
          <w:rFonts w:ascii="Times New Roman" w:hAnsi="Times New Roman" w:eastAsia="华文新魏"/>
          <w:color w:val="000000" w:themeColor="text1"/>
          <w:sz w:val="28"/>
          <w:szCs w:val="28"/>
          <w:highlight w:val="none"/>
          <w14:textFill>
            <w14:solidFill>
              <w14:schemeClr w14:val="tx1"/>
            </w14:solidFill>
          </w14:textFill>
        </w:rPr>
      </w:pPr>
      <w:r>
        <w:rPr>
          <w:rFonts w:ascii="Times New Roman" w:hAnsi="Times New Roman" w:eastAsia="华文新魏"/>
          <w:color w:val="000000" w:themeColor="text1"/>
          <w:sz w:val="28"/>
          <w:szCs w:val="28"/>
          <w:highlight w:val="none"/>
          <w14:textFill>
            <w14:solidFill>
              <w14:schemeClr w14:val="tx1"/>
            </w14:solidFill>
          </w14:textFill>
        </w:rPr>
        <w:t>编制单位：</w:t>
      </w:r>
      <w:r>
        <w:rPr>
          <w:rFonts w:hint="eastAsia" w:ascii="Times New Roman" w:hAnsi="Times New Roman" w:eastAsia="华文新魏"/>
          <w:color w:val="000000" w:themeColor="text1"/>
          <w:sz w:val="28"/>
          <w:szCs w:val="28"/>
          <w:highlight w:val="none"/>
          <w:lang w:val="en-US" w:eastAsia="zh-CN"/>
          <w14:textFill>
            <w14:solidFill>
              <w14:schemeClr w14:val="tx1"/>
            </w14:solidFill>
          </w14:textFill>
        </w:rPr>
        <w:t>新乡市鸿鹄电子科技有限公</w:t>
      </w:r>
      <w:r>
        <w:rPr>
          <w:rFonts w:hint="eastAsia" w:ascii="Times New Roman" w:hAnsi="Times New Roman" w:eastAsia="华文新魏"/>
          <w:color w:val="000000" w:themeColor="text1"/>
          <w:sz w:val="28"/>
          <w:szCs w:val="28"/>
          <w:highlight w:val="none"/>
          <w14:textFill>
            <w14:solidFill>
              <w14:schemeClr w14:val="tx1"/>
            </w14:solidFill>
          </w14:textFill>
        </w:rPr>
        <w:t>司</w:t>
      </w:r>
    </w:p>
    <w:p w14:paraId="6C333A82">
      <w:pPr>
        <w:rPr>
          <w:rFonts w:ascii="Times New Roman" w:hAnsi="Times New Roman" w:eastAsia="华文新魏"/>
          <w:color w:val="000000" w:themeColor="text1"/>
          <w:sz w:val="21"/>
          <w:szCs w:val="21"/>
          <w:highlight w:val="none"/>
          <w14:textFill>
            <w14:solidFill>
              <w14:schemeClr w14:val="tx1"/>
            </w14:solidFill>
          </w14:textFill>
        </w:rPr>
      </w:pPr>
    </w:p>
    <w:p w14:paraId="6C333A83">
      <w:pPr>
        <w:rPr>
          <w:rFonts w:ascii="Times New Roman" w:hAnsi="Times New Roman" w:eastAsia="华文新魏"/>
          <w:color w:val="000000" w:themeColor="text1"/>
          <w:sz w:val="21"/>
          <w:szCs w:val="21"/>
          <w:highlight w:val="none"/>
          <w14:textFill>
            <w14:solidFill>
              <w14:schemeClr w14:val="tx1"/>
            </w14:solidFill>
          </w14:textFill>
        </w:rPr>
      </w:pPr>
    </w:p>
    <w:p w14:paraId="6C333A84">
      <w:pPr>
        <w:jc w:val="center"/>
        <w:rPr>
          <w:rFonts w:ascii="Times New Roman" w:hAnsi="Times New Roman" w:eastAsia="华文新魏"/>
          <w:color w:val="000000" w:themeColor="text1"/>
          <w:sz w:val="28"/>
          <w:szCs w:val="28"/>
          <w:highlight w:val="none"/>
          <w14:textFill>
            <w14:solidFill>
              <w14:schemeClr w14:val="tx1"/>
            </w14:solidFill>
          </w14:textFill>
        </w:rPr>
      </w:pPr>
      <w:r>
        <w:rPr>
          <w:rFonts w:ascii="Times New Roman" w:hAnsi="Times New Roman" w:eastAsia="华文新魏"/>
          <w:b/>
          <w:color w:val="000000" w:themeColor="text1"/>
          <w:sz w:val="28"/>
          <w:szCs w:val="28"/>
          <w:highlight w:val="none"/>
          <w14:textFill>
            <w14:solidFill>
              <w14:schemeClr w14:val="tx1"/>
            </w14:solidFill>
          </w14:textFill>
        </w:rPr>
        <w:t>20</w:t>
      </w:r>
      <w:r>
        <w:rPr>
          <w:rFonts w:hint="eastAsia" w:ascii="Times New Roman" w:hAnsi="Times New Roman" w:eastAsia="华文新魏"/>
          <w:b/>
          <w:color w:val="000000" w:themeColor="text1"/>
          <w:sz w:val="28"/>
          <w:szCs w:val="28"/>
          <w:highlight w:val="none"/>
          <w14:textFill>
            <w14:solidFill>
              <w14:schemeClr w14:val="tx1"/>
            </w14:solidFill>
          </w14:textFill>
        </w:rPr>
        <w:t>2</w:t>
      </w:r>
      <w:r>
        <w:rPr>
          <w:rFonts w:hint="eastAsia" w:ascii="Times New Roman" w:hAnsi="Times New Roman" w:eastAsia="华文新魏"/>
          <w:b/>
          <w:color w:val="000000" w:themeColor="text1"/>
          <w:sz w:val="28"/>
          <w:szCs w:val="28"/>
          <w:highlight w:val="none"/>
          <w:lang w:val="en-US" w:eastAsia="zh-CN"/>
          <w14:textFill>
            <w14:solidFill>
              <w14:schemeClr w14:val="tx1"/>
            </w14:solidFill>
          </w14:textFill>
        </w:rPr>
        <w:t>5</w:t>
      </w:r>
      <w:r>
        <w:rPr>
          <w:rFonts w:ascii="Times New Roman" w:hAnsi="Times New Roman" w:eastAsia="华文新魏"/>
          <w:color w:val="000000" w:themeColor="text1"/>
          <w:sz w:val="28"/>
          <w:szCs w:val="28"/>
          <w:highlight w:val="none"/>
          <w14:textFill>
            <w14:solidFill>
              <w14:schemeClr w14:val="tx1"/>
            </w14:solidFill>
          </w14:textFill>
        </w:rPr>
        <w:t>年</w:t>
      </w:r>
      <w:r>
        <w:rPr>
          <w:rFonts w:hint="eastAsia" w:ascii="Times New Roman" w:hAnsi="Times New Roman" w:eastAsia="华文新魏"/>
          <w:b/>
          <w:bCs/>
          <w:color w:val="000000" w:themeColor="text1"/>
          <w:sz w:val="28"/>
          <w:szCs w:val="28"/>
          <w:highlight w:val="none"/>
          <w:lang w:val="en-US" w:eastAsia="zh-CN"/>
          <w14:textFill>
            <w14:solidFill>
              <w14:schemeClr w14:val="tx1"/>
            </w14:solidFill>
          </w14:textFill>
        </w:rPr>
        <w:t>5</w:t>
      </w:r>
      <w:r>
        <w:rPr>
          <w:rFonts w:ascii="Times New Roman" w:hAnsi="Times New Roman" w:eastAsia="华文新魏"/>
          <w:color w:val="000000" w:themeColor="text1"/>
          <w:sz w:val="28"/>
          <w:szCs w:val="28"/>
          <w:highlight w:val="none"/>
          <w14:textFill>
            <w14:solidFill>
              <w14:schemeClr w14:val="tx1"/>
            </w14:solidFill>
          </w14:textFill>
        </w:rPr>
        <w:t>月</w:t>
      </w:r>
    </w:p>
    <w:p w14:paraId="22EE5E8C">
      <w:pPr>
        <w:rPr>
          <w:rFonts w:ascii="Times New Roman" w:hAnsi="Times New Roman" w:eastAsia="仿宋_GB2312"/>
          <w:b/>
          <w:color w:val="000000" w:themeColor="text1"/>
          <w:sz w:val="28"/>
          <w:szCs w:val="28"/>
          <w:highlight w:val="none"/>
          <w14:textFill>
            <w14:solidFill>
              <w14:schemeClr w14:val="tx1"/>
            </w14:solidFill>
          </w14:textFill>
        </w:rPr>
        <w:sectPr>
          <w:footerReference r:id="rId4" w:type="default"/>
          <w:pgSz w:w="11906" w:h="16838"/>
          <w:pgMar w:top="1440" w:right="1701" w:bottom="1440" w:left="1758" w:header="709" w:footer="709" w:gutter="0"/>
          <w:pgNumType w:start="1"/>
          <w:cols w:space="720" w:num="1"/>
          <w:titlePg/>
          <w:docGrid w:linePitch="360" w:charSpace="0"/>
        </w:sectPr>
      </w:pPr>
    </w:p>
    <w:p w14:paraId="6C333A86">
      <w:pPr>
        <w:spacing w:line="360" w:lineRule="auto"/>
        <w:rPr>
          <w:rFonts w:ascii="仿宋_GB2312" w:eastAsia="仿宋_GB2312"/>
          <w:b/>
          <w:color w:val="000000" w:themeColor="text1"/>
          <w:spacing w:val="20"/>
          <w:w w:val="79"/>
          <w:sz w:val="28"/>
          <w:highlight w:val="none"/>
          <w14:textFill>
            <w14:solidFill>
              <w14:schemeClr w14:val="tx1"/>
            </w14:solidFill>
          </w14:textFill>
        </w:rPr>
      </w:pPr>
      <w:r>
        <w:rPr>
          <w:rFonts w:hint="eastAsia" w:ascii="仿宋_GB2312" w:eastAsia="仿宋_GB2312"/>
          <w:b/>
          <w:color w:val="000000" w:themeColor="text1"/>
          <w:spacing w:val="20"/>
          <w:w w:val="79"/>
          <w:sz w:val="28"/>
          <w:highlight w:val="none"/>
          <w14:textFill>
            <w14:solidFill>
              <w14:schemeClr w14:val="tx1"/>
            </w14:solidFill>
          </w14:textFill>
        </w:rPr>
        <w:t>建设单位法人代表</w:t>
      </w:r>
      <w:r>
        <w:rPr>
          <w:rFonts w:ascii="仿宋_GB2312" w:eastAsia="仿宋_GB2312"/>
          <w:b/>
          <w:color w:val="000000" w:themeColor="text1"/>
          <w:spacing w:val="20"/>
          <w:w w:val="79"/>
          <w:sz w:val="28"/>
          <w:highlight w:val="none"/>
          <w14:textFill>
            <w14:solidFill>
              <w14:schemeClr w14:val="tx1"/>
            </w14:solidFill>
          </w14:textFill>
        </w:rPr>
        <w:t>:</w:t>
      </w:r>
      <w:r>
        <w:rPr>
          <w:rFonts w:ascii="仿宋_GB2312" w:eastAsia="仿宋_GB2312"/>
          <w:b/>
          <w:color w:val="000000" w:themeColor="text1"/>
          <w:spacing w:val="20"/>
          <w:w w:val="79"/>
          <w:sz w:val="28"/>
          <w:highlight w:val="none"/>
          <w14:textFill>
            <w14:solidFill>
              <w14:schemeClr w14:val="tx1"/>
            </w14:solidFill>
          </w14:textFill>
        </w:rPr>
        <w:tab/>
      </w:r>
      <w:r>
        <w:rPr>
          <w:rFonts w:hint="eastAsia" w:ascii="仿宋_GB2312" w:eastAsia="仿宋_GB2312"/>
          <w:b/>
          <w:color w:val="000000" w:themeColor="text1"/>
          <w:spacing w:val="20"/>
          <w:w w:val="79"/>
          <w:sz w:val="28"/>
          <w:highlight w:val="none"/>
          <w14:textFill>
            <w14:solidFill>
              <w14:schemeClr w14:val="tx1"/>
            </w14:solidFill>
          </w14:textFill>
        </w:rPr>
        <w:t xml:space="preserve">            （签字）</w:t>
      </w:r>
    </w:p>
    <w:p w14:paraId="6C333A87">
      <w:pPr>
        <w:spacing w:line="360" w:lineRule="auto"/>
        <w:rPr>
          <w:rFonts w:ascii="仿宋_GB2312" w:eastAsia="仿宋_GB2312"/>
          <w:b/>
          <w:color w:val="000000" w:themeColor="text1"/>
          <w:spacing w:val="20"/>
          <w:w w:val="79"/>
          <w:sz w:val="28"/>
          <w:highlight w:val="none"/>
          <w14:textFill>
            <w14:solidFill>
              <w14:schemeClr w14:val="tx1"/>
            </w14:solidFill>
          </w14:textFill>
        </w:rPr>
      </w:pPr>
      <w:r>
        <w:rPr>
          <w:rFonts w:hint="eastAsia" w:ascii="仿宋_GB2312" w:eastAsia="仿宋_GB2312"/>
          <w:b/>
          <w:color w:val="000000" w:themeColor="text1"/>
          <w:spacing w:val="20"/>
          <w:w w:val="79"/>
          <w:sz w:val="28"/>
          <w:highlight w:val="none"/>
          <w14:textFill>
            <w14:solidFill>
              <w14:schemeClr w14:val="tx1"/>
            </w14:solidFill>
          </w14:textFill>
        </w:rPr>
        <w:t>编制单位法人代表</w:t>
      </w:r>
      <w:r>
        <w:rPr>
          <w:rFonts w:ascii="仿宋_GB2312" w:eastAsia="仿宋_GB2312"/>
          <w:b/>
          <w:color w:val="000000" w:themeColor="text1"/>
          <w:spacing w:val="20"/>
          <w:w w:val="79"/>
          <w:sz w:val="28"/>
          <w:highlight w:val="none"/>
          <w14:textFill>
            <w14:solidFill>
              <w14:schemeClr w14:val="tx1"/>
            </w14:solidFill>
          </w14:textFill>
        </w:rPr>
        <w:t>:</w:t>
      </w:r>
      <w:r>
        <w:rPr>
          <w:rFonts w:ascii="仿宋_GB2312" w:eastAsia="仿宋_GB2312"/>
          <w:b/>
          <w:color w:val="000000" w:themeColor="text1"/>
          <w:spacing w:val="20"/>
          <w:w w:val="79"/>
          <w:sz w:val="28"/>
          <w:highlight w:val="none"/>
          <w14:textFill>
            <w14:solidFill>
              <w14:schemeClr w14:val="tx1"/>
            </w14:solidFill>
          </w14:textFill>
        </w:rPr>
        <w:tab/>
      </w:r>
      <w:r>
        <w:rPr>
          <w:rFonts w:hint="eastAsia" w:ascii="仿宋_GB2312" w:eastAsia="仿宋_GB2312"/>
          <w:b/>
          <w:color w:val="000000" w:themeColor="text1"/>
          <w:spacing w:val="20"/>
          <w:w w:val="79"/>
          <w:sz w:val="28"/>
          <w:highlight w:val="none"/>
          <w14:textFill>
            <w14:solidFill>
              <w14:schemeClr w14:val="tx1"/>
            </w14:solidFill>
          </w14:textFill>
        </w:rPr>
        <w:t xml:space="preserve">            （签字）</w:t>
      </w:r>
    </w:p>
    <w:p w14:paraId="6C333A88">
      <w:pPr>
        <w:spacing w:line="360" w:lineRule="auto"/>
        <w:rPr>
          <w:rFonts w:ascii="仿宋_GB2312" w:eastAsia="仿宋_GB2312"/>
          <w:b/>
          <w:color w:val="000000" w:themeColor="text1"/>
          <w:spacing w:val="7"/>
          <w:w w:val="79"/>
          <w:sz w:val="28"/>
          <w:highlight w:val="none"/>
          <w14:textFill>
            <w14:solidFill>
              <w14:schemeClr w14:val="tx1"/>
            </w14:solidFill>
          </w14:textFill>
        </w:rPr>
      </w:pPr>
      <w:r>
        <w:rPr>
          <w:rFonts w:hint="eastAsia" w:ascii="仿宋_GB2312" w:eastAsia="仿宋_GB2312"/>
          <w:b/>
          <w:color w:val="000000" w:themeColor="text1"/>
          <w:spacing w:val="20"/>
          <w:w w:val="79"/>
          <w:sz w:val="28"/>
          <w:highlight w:val="none"/>
          <w14:textFill>
            <w14:solidFill>
              <w14:schemeClr w14:val="tx1"/>
            </w14:solidFill>
          </w14:textFill>
        </w:rPr>
        <w:t>项 目 负 责人</w:t>
      </w:r>
      <w:r>
        <w:rPr>
          <w:rFonts w:ascii="仿宋_GB2312" w:eastAsia="仿宋_GB2312"/>
          <w:b/>
          <w:color w:val="000000" w:themeColor="text1"/>
          <w:spacing w:val="10"/>
          <w:w w:val="79"/>
          <w:sz w:val="28"/>
          <w:highlight w:val="none"/>
          <w14:textFill>
            <w14:solidFill>
              <w14:schemeClr w14:val="tx1"/>
            </w14:solidFill>
          </w14:textFill>
        </w:rPr>
        <w:t>:</w:t>
      </w:r>
      <w:r>
        <w:rPr>
          <w:rFonts w:hint="eastAsia" w:ascii="仿宋_GB2312" w:eastAsia="仿宋_GB2312"/>
          <w:b/>
          <w:color w:val="000000" w:themeColor="text1"/>
          <w:spacing w:val="10"/>
          <w:w w:val="79"/>
          <w:sz w:val="28"/>
          <w:highlight w:val="none"/>
          <w14:textFill>
            <w14:solidFill>
              <w14:schemeClr w14:val="tx1"/>
            </w14:solidFill>
          </w14:textFill>
        </w:rPr>
        <w:t xml:space="preserve">       </w:t>
      </w:r>
      <w:r>
        <w:rPr>
          <w:rFonts w:hint="eastAsia" w:ascii="仿宋_GB2312" w:eastAsia="仿宋_GB2312"/>
          <w:b/>
          <w:color w:val="000000" w:themeColor="text1"/>
          <w:spacing w:val="10"/>
          <w:w w:val="79"/>
          <w:sz w:val="28"/>
          <w:highlight w:val="none"/>
          <w:lang w:eastAsia="zh-CN"/>
          <w14:textFill>
            <w14:solidFill>
              <w14:schemeClr w14:val="tx1"/>
            </w14:solidFill>
          </w14:textFill>
        </w:rPr>
        <w:t>李安鸿</w:t>
      </w:r>
    </w:p>
    <w:p w14:paraId="6C333A89">
      <w:pPr>
        <w:spacing w:line="360" w:lineRule="auto"/>
        <w:rPr>
          <w:rFonts w:ascii="仿宋_GB2312" w:eastAsia="仿宋_GB2312"/>
          <w:b/>
          <w:color w:val="000000" w:themeColor="text1"/>
          <w:spacing w:val="7"/>
          <w:w w:val="79"/>
          <w:sz w:val="28"/>
          <w:highlight w:val="none"/>
          <w14:textFill>
            <w14:solidFill>
              <w14:schemeClr w14:val="tx1"/>
            </w14:solidFill>
          </w14:textFill>
        </w:rPr>
      </w:pPr>
      <w:r>
        <w:rPr>
          <w:rFonts w:hint="eastAsia" w:ascii="仿宋_GB2312" w:eastAsia="仿宋_GB2312"/>
          <w:b/>
          <w:color w:val="000000" w:themeColor="text1"/>
          <w:spacing w:val="141"/>
          <w:w w:val="79"/>
          <w:sz w:val="28"/>
          <w:highlight w:val="none"/>
          <w14:textFill>
            <w14:solidFill>
              <w14:schemeClr w14:val="tx1"/>
            </w14:solidFill>
          </w14:textFill>
        </w:rPr>
        <w:t>填表人</w:t>
      </w:r>
      <w:r>
        <w:rPr>
          <w:rFonts w:hint="eastAsia" w:ascii="仿宋_GB2312" w:eastAsia="仿宋_GB2312"/>
          <w:b/>
          <w:color w:val="000000" w:themeColor="text1"/>
          <w:spacing w:val="2"/>
          <w:w w:val="79"/>
          <w:sz w:val="28"/>
          <w:highlight w:val="none"/>
          <w14:textFill>
            <w14:solidFill>
              <w14:schemeClr w14:val="tx1"/>
            </w14:solidFill>
          </w14:textFill>
        </w:rPr>
        <w:t xml:space="preserve">：         </w:t>
      </w:r>
      <w:r>
        <w:rPr>
          <w:rFonts w:hint="eastAsia" w:ascii="仿宋_GB2312" w:eastAsia="仿宋_GB2312"/>
          <w:b/>
          <w:color w:val="000000" w:themeColor="text1"/>
          <w:spacing w:val="10"/>
          <w:w w:val="79"/>
          <w:sz w:val="28"/>
          <w:highlight w:val="none"/>
          <w:lang w:eastAsia="zh-CN"/>
          <w14:textFill>
            <w14:solidFill>
              <w14:schemeClr w14:val="tx1"/>
            </w14:solidFill>
          </w14:textFill>
        </w:rPr>
        <w:t>李安鸿</w:t>
      </w:r>
    </w:p>
    <w:p w14:paraId="6C333A8A">
      <w:pPr>
        <w:tabs>
          <w:tab w:val="left" w:pos="710"/>
        </w:tabs>
        <w:spacing w:line="360" w:lineRule="auto"/>
        <w:rPr>
          <w:rFonts w:hint="eastAsia" w:ascii="华文仿宋" w:hAnsi="华文仿宋" w:eastAsia="华文仿宋" w:cs="华文仿宋"/>
          <w:b/>
          <w:bCs/>
          <w:color w:val="000000" w:themeColor="text1"/>
          <w:spacing w:val="-8"/>
          <w:sz w:val="21"/>
          <w:szCs w:val="21"/>
          <w:highlight w:val="none"/>
          <w14:textFill>
            <w14:solidFill>
              <w14:schemeClr w14:val="tx1"/>
            </w14:solidFill>
          </w14:textFill>
        </w:rPr>
      </w:pPr>
    </w:p>
    <w:p w14:paraId="6C333A8B">
      <w:pPr>
        <w:tabs>
          <w:tab w:val="left" w:pos="710"/>
        </w:tabs>
        <w:spacing w:line="360" w:lineRule="auto"/>
        <w:rPr>
          <w:rFonts w:hint="eastAsia" w:ascii="华文仿宋" w:hAnsi="华文仿宋" w:eastAsia="华文仿宋" w:cs="华文仿宋"/>
          <w:b/>
          <w:bCs/>
          <w:color w:val="000000" w:themeColor="text1"/>
          <w:spacing w:val="-8"/>
          <w:sz w:val="21"/>
          <w:szCs w:val="21"/>
          <w:highlight w:val="none"/>
          <w14:textFill>
            <w14:solidFill>
              <w14:schemeClr w14:val="tx1"/>
            </w14:solidFill>
          </w14:textFill>
        </w:rPr>
      </w:pPr>
    </w:p>
    <w:p w14:paraId="6C333A8C">
      <w:pPr>
        <w:tabs>
          <w:tab w:val="left" w:pos="710"/>
        </w:tabs>
        <w:spacing w:line="360" w:lineRule="auto"/>
        <w:rPr>
          <w:rFonts w:hint="eastAsia" w:ascii="华文仿宋" w:hAnsi="华文仿宋" w:eastAsia="华文仿宋" w:cs="华文仿宋"/>
          <w:b/>
          <w:bCs/>
          <w:color w:val="000000" w:themeColor="text1"/>
          <w:spacing w:val="-8"/>
          <w:sz w:val="21"/>
          <w:szCs w:val="21"/>
          <w:highlight w:val="none"/>
          <w14:textFill>
            <w14:solidFill>
              <w14:schemeClr w14:val="tx1"/>
            </w14:solidFill>
          </w14:textFill>
        </w:rPr>
      </w:pPr>
    </w:p>
    <w:p w14:paraId="6C333A8D">
      <w:pPr>
        <w:tabs>
          <w:tab w:val="left" w:pos="710"/>
        </w:tabs>
        <w:spacing w:line="360" w:lineRule="auto"/>
        <w:rPr>
          <w:rFonts w:hint="eastAsia" w:ascii="华文仿宋" w:hAnsi="华文仿宋" w:eastAsia="华文仿宋" w:cs="华文仿宋"/>
          <w:b/>
          <w:bCs/>
          <w:color w:val="000000" w:themeColor="text1"/>
          <w:spacing w:val="-8"/>
          <w:sz w:val="21"/>
          <w:szCs w:val="21"/>
          <w:highlight w:val="none"/>
          <w14:textFill>
            <w14:solidFill>
              <w14:schemeClr w14:val="tx1"/>
            </w14:solidFill>
          </w14:textFill>
        </w:rPr>
      </w:pPr>
    </w:p>
    <w:p w14:paraId="6C333A8E">
      <w:pPr>
        <w:tabs>
          <w:tab w:val="left" w:pos="710"/>
        </w:tabs>
        <w:spacing w:line="360" w:lineRule="auto"/>
        <w:rPr>
          <w:rFonts w:hint="eastAsia" w:ascii="华文仿宋" w:hAnsi="华文仿宋" w:eastAsia="华文仿宋" w:cs="华文仿宋"/>
          <w:b/>
          <w:bCs/>
          <w:color w:val="000000" w:themeColor="text1"/>
          <w:spacing w:val="-8"/>
          <w:sz w:val="21"/>
          <w:szCs w:val="21"/>
          <w:highlight w:val="none"/>
          <w14:textFill>
            <w14:solidFill>
              <w14:schemeClr w14:val="tx1"/>
            </w14:solidFill>
          </w14:textFill>
        </w:rPr>
      </w:pPr>
    </w:p>
    <w:p w14:paraId="6C333A8F">
      <w:pPr>
        <w:tabs>
          <w:tab w:val="left" w:pos="710"/>
        </w:tabs>
        <w:spacing w:line="360" w:lineRule="auto"/>
        <w:rPr>
          <w:rFonts w:hint="eastAsia" w:ascii="华文仿宋" w:hAnsi="华文仿宋" w:eastAsia="华文仿宋" w:cs="华文仿宋"/>
          <w:b/>
          <w:bCs/>
          <w:color w:val="000000" w:themeColor="text1"/>
          <w:spacing w:val="-8"/>
          <w:sz w:val="21"/>
          <w:szCs w:val="21"/>
          <w:highlight w:val="none"/>
          <w14:textFill>
            <w14:solidFill>
              <w14:schemeClr w14:val="tx1"/>
            </w14:solidFill>
          </w14:textFill>
        </w:rPr>
      </w:pPr>
    </w:p>
    <w:p w14:paraId="6C333A90">
      <w:pPr>
        <w:tabs>
          <w:tab w:val="left" w:pos="710"/>
        </w:tabs>
        <w:spacing w:line="360" w:lineRule="auto"/>
        <w:rPr>
          <w:rFonts w:hint="eastAsia" w:ascii="华文仿宋" w:hAnsi="华文仿宋" w:eastAsia="华文仿宋" w:cs="华文仿宋"/>
          <w:b/>
          <w:bCs/>
          <w:color w:val="000000" w:themeColor="text1"/>
          <w:spacing w:val="-8"/>
          <w:sz w:val="21"/>
          <w:szCs w:val="21"/>
          <w:highlight w:val="none"/>
          <w14:textFill>
            <w14:solidFill>
              <w14:schemeClr w14:val="tx1"/>
            </w14:solidFill>
          </w14:textFill>
        </w:rPr>
      </w:pPr>
    </w:p>
    <w:p w14:paraId="6C333A91">
      <w:pPr>
        <w:tabs>
          <w:tab w:val="left" w:pos="710"/>
        </w:tabs>
        <w:spacing w:line="360" w:lineRule="auto"/>
        <w:rPr>
          <w:rFonts w:hint="eastAsia" w:ascii="华文仿宋" w:hAnsi="华文仿宋" w:eastAsia="华文仿宋" w:cs="华文仿宋"/>
          <w:b/>
          <w:bCs/>
          <w:color w:val="000000" w:themeColor="text1"/>
          <w:spacing w:val="-8"/>
          <w:sz w:val="21"/>
          <w:szCs w:val="21"/>
          <w:highlight w:val="none"/>
          <w14:textFill>
            <w14:solidFill>
              <w14:schemeClr w14:val="tx1"/>
            </w14:solidFill>
          </w14:textFill>
        </w:rPr>
      </w:pPr>
    </w:p>
    <w:p w14:paraId="6C333A92">
      <w:pPr>
        <w:tabs>
          <w:tab w:val="left" w:pos="710"/>
        </w:tabs>
        <w:spacing w:before="156" w:beforeLines="50" w:after="0" w:line="360" w:lineRule="auto"/>
        <w:rPr>
          <w:rFonts w:ascii="Times New Roman" w:hAnsi="Times New Roman" w:eastAsia="华文仿宋"/>
          <w:b/>
          <w:bCs/>
          <w:color w:val="000000" w:themeColor="text1"/>
          <w:spacing w:val="-8"/>
          <w:sz w:val="24"/>
          <w:szCs w:val="24"/>
          <w:highlight w:val="none"/>
          <w14:textFill>
            <w14:solidFill>
              <w14:schemeClr w14:val="tx1"/>
            </w14:solidFill>
          </w14:textFill>
        </w:rPr>
      </w:pPr>
    </w:p>
    <w:p w14:paraId="6C333A93">
      <w:pPr>
        <w:tabs>
          <w:tab w:val="left" w:pos="710"/>
        </w:tabs>
        <w:spacing w:before="156" w:beforeLines="50" w:after="0" w:line="360" w:lineRule="auto"/>
        <w:rPr>
          <w:rFonts w:ascii="Times New Roman" w:hAnsi="Times New Roman" w:eastAsia="华文仿宋"/>
          <w:b/>
          <w:bCs/>
          <w:color w:val="000000" w:themeColor="text1"/>
          <w:spacing w:val="-8"/>
          <w:sz w:val="24"/>
          <w:szCs w:val="24"/>
          <w:highlight w:val="none"/>
          <w14:textFill>
            <w14:solidFill>
              <w14:schemeClr w14:val="tx1"/>
            </w14:solidFill>
          </w14:textFill>
        </w:rPr>
      </w:pPr>
    </w:p>
    <w:p w14:paraId="3481B5F7">
      <w:pPr>
        <w:tabs>
          <w:tab w:val="left" w:pos="710"/>
        </w:tabs>
        <w:spacing w:before="156" w:beforeLines="50" w:after="0" w:line="360" w:lineRule="auto"/>
        <w:rPr>
          <w:rFonts w:ascii="Times New Roman" w:hAnsi="Times New Roman" w:eastAsia="华文仿宋"/>
          <w:b/>
          <w:bCs/>
          <w:color w:val="000000" w:themeColor="text1"/>
          <w:spacing w:val="-8"/>
          <w:sz w:val="24"/>
          <w:szCs w:val="24"/>
          <w:highlight w:val="none"/>
          <w14:textFill>
            <w14:solidFill>
              <w14:schemeClr w14:val="tx1"/>
            </w14:solidFill>
          </w14:textFill>
        </w:rPr>
      </w:pPr>
    </w:p>
    <w:p w14:paraId="78D53361">
      <w:pPr>
        <w:pStyle w:val="2"/>
        <w:rPr>
          <w:color w:val="000000" w:themeColor="text1"/>
          <w:highlight w:val="none"/>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C333A95">
      <w:pPr>
        <w:tabs>
          <w:tab w:val="left" w:pos="710"/>
        </w:tabs>
        <w:spacing w:after="0" w:line="360" w:lineRule="auto"/>
        <w:rPr>
          <w:rFonts w:ascii="Times New Roman" w:hAnsi="Times New Roman" w:eastAsia="华文仿宋"/>
          <w:b/>
          <w:bCs/>
          <w:color w:val="000000" w:themeColor="text1"/>
          <w:spacing w:val="-8"/>
          <w:sz w:val="24"/>
          <w:szCs w:val="24"/>
          <w:highlight w:val="none"/>
          <w14:textFill>
            <w14:solidFill>
              <w14:schemeClr w14:val="tx1"/>
            </w14:solidFill>
          </w14:textFill>
        </w:rPr>
      </w:pPr>
      <w:r>
        <w:rPr>
          <w:rFonts w:ascii="Times New Roman" w:hAnsi="Times New Roman" w:eastAsia="华文仿宋"/>
          <w:b/>
          <w:bCs/>
          <w:color w:val="000000" w:themeColor="text1"/>
          <w:spacing w:val="-8"/>
          <w:sz w:val="24"/>
          <w:szCs w:val="24"/>
          <w:highlight w:val="none"/>
          <w14:textFill>
            <w14:solidFill>
              <w14:schemeClr w14:val="tx1"/>
            </w14:solidFill>
          </w14:textFill>
        </w:rPr>
        <w:t>建设单位</w:t>
      </w:r>
      <w:r>
        <w:rPr>
          <w:rFonts w:hint="eastAsia" w:ascii="Times New Roman" w:hAnsi="Times New Roman" w:eastAsia="华文仿宋"/>
          <w:b/>
          <w:bCs/>
          <w:color w:val="000000" w:themeColor="text1"/>
          <w:spacing w:val="-8"/>
          <w:sz w:val="24"/>
          <w:szCs w:val="24"/>
          <w:highlight w:val="none"/>
          <w:lang w:val="en-US" w:eastAsia="zh-CN"/>
          <w14:textFill>
            <w14:solidFill>
              <w14:schemeClr w14:val="tx1"/>
            </w14:solidFill>
          </w14:textFill>
        </w:rPr>
        <w:t>:新乡市鸿鹄电子科技有限公司</w:t>
      </w:r>
      <w:r>
        <w:rPr>
          <w:rFonts w:hint="eastAsia" w:ascii="Times New Roman" w:hAnsi="Times New Roman" w:eastAsia="华文仿宋"/>
          <w:b/>
          <w:bCs/>
          <w:color w:val="000000" w:themeColor="text1"/>
          <w:spacing w:val="-8"/>
          <w:sz w:val="24"/>
          <w:szCs w:val="24"/>
          <w:highlight w:val="none"/>
          <w14:textFill>
            <w14:solidFill>
              <w14:schemeClr w14:val="tx1"/>
            </w14:solidFill>
          </w14:textFill>
        </w:rPr>
        <w:t xml:space="preserve">       </w:t>
      </w:r>
    </w:p>
    <w:p w14:paraId="6C333A96">
      <w:pPr>
        <w:tabs>
          <w:tab w:val="left" w:pos="710"/>
        </w:tabs>
        <w:spacing w:before="156" w:beforeLines="50" w:after="0" w:line="360" w:lineRule="auto"/>
        <w:rPr>
          <w:rFonts w:ascii="Times New Roman" w:hAnsi="Times New Roman" w:eastAsia="华文仿宋"/>
          <w:b/>
          <w:bCs/>
          <w:color w:val="000000" w:themeColor="text1"/>
          <w:sz w:val="24"/>
          <w:szCs w:val="24"/>
          <w:highlight w:val="none"/>
          <w14:textFill>
            <w14:solidFill>
              <w14:schemeClr w14:val="tx1"/>
            </w14:solidFill>
          </w14:textFill>
        </w:rPr>
      </w:pPr>
      <w:r>
        <w:rPr>
          <w:rFonts w:ascii="Times New Roman" w:hAnsi="Times New Roman" w:eastAsia="华文仿宋"/>
          <w:b/>
          <w:bCs/>
          <w:color w:val="000000" w:themeColor="text1"/>
          <w:sz w:val="24"/>
          <w:szCs w:val="24"/>
          <w:highlight w:val="none"/>
          <w14:textFill>
            <w14:solidFill>
              <w14:schemeClr w14:val="tx1"/>
            </w14:solidFill>
          </w14:textFill>
        </w:rPr>
        <w:t>电话</w:t>
      </w:r>
      <w:r>
        <w:rPr>
          <w:rFonts w:hint="eastAsia" w:ascii="Times New Roman" w:hAnsi="Times New Roman" w:eastAsia="华文仿宋"/>
          <w:b/>
          <w:bCs/>
          <w:color w:val="000000" w:themeColor="text1"/>
          <w:sz w:val="24"/>
          <w:szCs w:val="24"/>
          <w:highlight w:val="none"/>
          <w14:textFill>
            <w14:solidFill>
              <w14:schemeClr w14:val="tx1"/>
            </w14:solidFill>
          </w14:textFill>
        </w:rPr>
        <w:t>：</w:t>
      </w:r>
      <w:r>
        <w:rPr>
          <w:rFonts w:hint="eastAsia" w:ascii="Times New Roman" w:hAnsi="Times New Roman" w:eastAsia="华文仿宋"/>
          <w:b/>
          <w:bCs/>
          <w:color w:val="000000" w:themeColor="text1"/>
          <w:sz w:val="24"/>
          <w:szCs w:val="24"/>
          <w:highlight w:val="none"/>
          <w:lang w:val="en-US" w:eastAsia="zh-CN"/>
          <w14:textFill>
            <w14:solidFill>
              <w14:schemeClr w14:val="tx1"/>
            </w14:solidFill>
          </w14:textFill>
        </w:rPr>
        <w:t>13937382998</w:t>
      </w:r>
    </w:p>
    <w:p w14:paraId="6C333A97">
      <w:pPr>
        <w:spacing w:before="156" w:beforeLines="50" w:after="0" w:line="360" w:lineRule="auto"/>
        <w:rPr>
          <w:rFonts w:ascii="Times New Roman" w:hAnsi="Times New Roman" w:eastAsia="华文仿宋"/>
          <w:b/>
          <w:bCs/>
          <w:color w:val="000000" w:themeColor="text1"/>
          <w:sz w:val="24"/>
          <w:szCs w:val="24"/>
          <w:highlight w:val="none"/>
          <w14:textFill>
            <w14:solidFill>
              <w14:schemeClr w14:val="tx1"/>
            </w14:solidFill>
          </w14:textFill>
        </w:rPr>
      </w:pPr>
      <w:r>
        <w:rPr>
          <w:rFonts w:ascii="Times New Roman" w:hAnsi="Times New Roman" w:eastAsia="华文仿宋"/>
          <w:b/>
          <w:bCs/>
          <w:color w:val="000000" w:themeColor="text1"/>
          <w:sz w:val="24"/>
          <w:szCs w:val="24"/>
          <w:highlight w:val="none"/>
          <w14:textFill>
            <w14:solidFill>
              <w14:schemeClr w14:val="tx1"/>
            </w14:solidFill>
          </w14:textFill>
        </w:rPr>
        <w:t xml:space="preserve">传真:         /                    </w:t>
      </w:r>
    </w:p>
    <w:p w14:paraId="6C333A98">
      <w:pPr>
        <w:spacing w:before="156" w:beforeLines="50" w:after="0" w:line="360" w:lineRule="auto"/>
        <w:rPr>
          <w:rFonts w:ascii="Times New Roman" w:hAnsi="Times New Roman" w:eastAsia="华文仿宋"/>
          <w:b/>
          <w:bCs/>
          <w:color w:val="000000" w:themeColor="text1"/>
          <w:sz w:val="24"/>
          <w:szCs w:val="24"/>
          <w:highlight w:val="none"/>
          <w14:textFill>
            <w14:solidFill>
              <w14:schemeClr w14:val="tx1"/>
            </w14:solidFill>
          </w14:textFill>
        </w:rPr>
      </w:pPr>
      <w:r>
        <w:rPr>
          <w:rFonts w:ascii="Times New Roman" w:hAnsi="Times New Roman" w:eastAsia="华文仿宋"/>
          <w:b/>
          <w:bCs/>
          <w:color w:val="000000" w:themeColor="text1"/>
          <w:sz w:val="24"/>
          <w:szCs w:val="24"/>
          <w:highlight w:val="none"/>
          <w14:textFill>
            <w14:solidFill>
              <w14:schemeClr w14:val="tx1"/>
            </w14:solidFill>
          </w14:textFill>
        </w:rPr>
        <w:t xml:space="preserve">邮编:    </w:t>
      </w:r>
      <w:r>
        <w:rPr>
          <w:rFonts w:hint="eastAsia" w:ascii="Times New Roman" w:hAnsi="Times New Roman" w:eastAsia="华文仿宋"/>
          <w:b/>
          <w:bCs/>
          <w:color w:val="000000" w:themeColor="text1"/>
          <w:sz w:val="24"/>
          <w:szCs w:val="24"/>
          <w:highlight w:val="none"/>
          <w:lang w:val="en-US" w:eastAsia="zh-CN"/>
          <w14:textFill>
            <w14:solidFill>
              <w14:schemeClr w14:val="tx1"/>
            </w14:solidFill>
          </w14:textFill>
        </w:rPr>
        <w:t>453003</w:t>
      </w:r>
      <w:r>
        <w:rPr>
          <w:rFonts w:ascii="Times New Roman" w:hAnsi="Times New Roman" w:eastAsia="华文仿宋"/>
          <w:b/>
          <w:bCs/>
          <w:color w:val="000000" w:themeColor="text1"/>
          <w:sz w:val="24"/>
          <w:szCs w:val="24"/>
          <w:highlight w:val="none"/>
          <w14:textFill>
            <w14:solidFill>
              <w14:schemeClr w14:val="tx1"/>
            </w14:solidFill>
          </w14:textFill>
        </w:rPr>
        <w:t xml:space="preserve">                   </w:t>
      </w:r>
    </w:p>
    <w:p w14:paraId="6C333A99">
      <w:pPr>
        <w:tabs>
          <w:tab w:val="left" w:pos="710"/>
        </w:tabs>
        <w:spacing w:before="156" w:beforeLines="50" w:after="0" w:line="360" w:lineRule="auto"/>
        <w:jc w:val="both"/>
        <w:rPr>
          <w:rFonts w:ascii="Times New Roman" w:hAnsi="Times New Roman" w:eastAsia="华文仿宋"/>
          <w:b/>
          <w:bCs/>
          <w:color w:val="000000" w:themeColor="text1"/>
          <w:spacing w:val="-8"/>
          <w:sz w:val="24"/>
          <w:szCs w:val="24"/>
          <w:highlight w:val="none"/>
          <w14:textFill>
            <w14:solidFill>
              <w14:schemeClr w14:val="tx1"/>
            </w14:solidFill>
          </w14:textFill>
        </w:rPr>
      </w:pPr>
      <w:r>
        <w:rPr>
          <w:rFonts w:ascii="Times New Roman" w:hAnsi="Times New Roman" w:eastAsia="华文仿宋"/>
          <w:b/>
          <w:bCs/>
          <w:color w:val="000000" w:themeColor="text1"/>
          <w:spacing w:val="-8"/>
          <w:sz w:val="24"/>
          <w:szCs w:val="24"/>
          <w:highlight w:val="none"/>
          <w14:textFill>
            <w14:solidFill>
              <w14:schemeClr w14:val="tx1"/>
            </w14:solidFill>
          </w14:textFill>
        </w:rPr>
        <w:t>地址:</w:t>
      </w:r>
      <w:r>
        <w:rPr>
          <w:rFonts w:hint="eastAsia" w:ascii="Times New Roman" w:hAnsi="Times New Roman" w:eastAsia="华文仿宋"/>
          <w:b/>
          <w:bCs/>
          <w:color w:val="000000" w:themeColor="text1"/>
          <w:sz w:val="24"/>
          <w:szCs w:val="24"/>
          <w:highlight w:val="none"/>
          <w:lang w:eastAsia="zh-CN"/>
          <w14:textFill>
            <w14:solidFill>
              <w14:schemeClr w14:val="tx1"/>
            </w14:solidFill>
          </w14:textFill>
        </w:rPr>
        <w:t>河南省新乡市凤泉区新乡市新能源电池专业园</w:t>
      </w:r>
      <w:r>
        <w:rPr>
          <w:rFonts w:hint="eastAsia" w:ascii="Times New Roman" w:hAnsi="Times New Roman" w:eastAsia="华文仿宋"/>
          <w:b/>
          <w:bCs/>
          <w:color w:val="000000" w:themeColor="text1"/>
          <w:spacing w:val="-8"/>
          <w:sz w:val="24"/>
          <w:szCs w:val="24"/>
          <w:highlight w:val="none"/>
          <w:lang w:eastAsia="zh-CN"/>
          <w14:textFill>
            <w14:solidFill>
              <w14:schemeClr w14:val="tx1"/>
            </w14:solidFill>
          </w14:textFill>
        </w:rPr>
        <w:t>区</w:t>
      </w:r>
    </w:p>
    <w:p w14:paraId="6C333A9A">
      <w:pPr>
        <w:tabs>
          <w:tab w:val="left" w:pos="710"/>
        </w:tabs>
        <w:spacing w:before="156" w:beforeLines="50" w:after="0" w:line="360" w:lineRule="auto"/>
        <w:rPr>
          <w:rFonts w:ascii="Times New Roman" w:hAnsi="Times New Roman" w:eastAsia="华文仿宋"/>
          <w:b/>
          <w:bCs/>
          <w:color w:val="000000" w:themeColor="text1"/>
          <w:spacing w:val="-8"/>
          <w:sz w:val="24"/>
          <w:szCs w:val="24"/>
          <w:highlight w:val="none"/>
          <w14:textFill>
            <w14:solidFill>
              <w14:schemeClr w14:val="tx1"/>
            </w14:solidFill>
          </w14:textFill>
        </w:rPr>
      </w:pPr>
      <w:r>
        <w:rPr>
          <w:rFonts w:hint="eastAsia" w:ascii="Times New Roman" w:hAnsi="Times New Roman" w:eastAsia="华文仿宋"/>
          <w:b/>
          <w:bCs/>
          <w:color w:val="000000" w:themeColor="text1"/>
          <w:spacing w:val="-8"/>
          <w:sz w:val="24"/>
          <w:szCs w:val="24"/>
          <w:highlight w:val="none"/>
          <w14:textFill>
            <w14:solidFill>
              <w14:schemeClr w14:val="tx1"/>
            </w14:solidFill>
          </w14:textFill>
        </w:rPr>
        <w:t>编制单位</w:t>
      </w:r>
      <w:r>
        <w:rPr>
          <w:rFonts w:hint="eastAsia" w:ascii="Times New Roman" w:hAnsi="Times New Roman" w:eastAsia="华文仿宋"/>
          <w:b/>
          <w:bCs/>
          <w:color w:val="000000" w:themeColor="text1"/>
          <w:spacing w:val="-8"/>
          <w:sz w:val="24"/>
          <w:szCs w:val="24"/>
          <w:highlight w:val="none"/>
          <w:lang w:val="en-US" w:eastAsia="zh-CN"/>
          <w14:textFill>
            <w14:solidFill>
              <w14:schemeClr w14:val="tx1"/>
            </w14:solidFill>
          </w14:textFill>
        </w:rPr>
        <w:t>:新乡市鸿鹄电子科技有限公司</w:t>
      </w:r>
    </w:p>
    <w:p w14:paraId="6C333A9B">
      <w:pPr>
        <w:tabs>
          <w:tab w:val="left" w:pos="710"/>
        </w:tabs>
        <w:spacing w:before="156" w:beforeLines="50" w:after="0" w:line="360" w:lineRule="auto"/>
        <w:rPr>
          <w:rFonts w:ascii="Times New Roman" w:hAnsi="Times New Roman" w:eastAsia="华文仿宋"/>
          <w:b/>
          <w:bCs/>
          <w:color w:val="000000" w:themeColor="text1"/>
          <w:spacing w:val="-8"/>
          <w:sz w:val="24"/>
          <w:szCs w:val="24"/>
          <w:highlight w:val="none"/>
          <w14:textFill>
            <w14:solidFill>
              <w14:schemeClr w14:val="tx1"/>
            </w14:solidFill>
          </w14:textFill>
        </w:rPr>
      </w:pPr>
      <w:r>
        <w:rPr>
          <w:rFonts w:hint="eastAsia" w:ascii="Times New Roman" w:hAnsi="Times New Roman" w:eastAsia="华文仿宋"/>
          <w:b/>
          <w:bCs/>
          <w:color w:val="000000" w:themeColor="text1"/>
          <w:spacing w:val="-8"/>
          <w:sz w:val="24"/>
          <w:szCs w:val="24"/>
          <w:highlight w:val="none"/>
          <w14:textFill>
            <w14:solidFill>
              <w14:schemeClr w14:val="tx1"/>
            </w14:solidFill>
          </w14:textFill>
        </w:rPr>
        <w:t>电话：</w:t>
      </w:r>
      <w:r>
        <w:rPr>
          <w:rFonts w:hint="eastAsia" w:ascii="Times New Roman" w:hAnsi="Times New Roman" w:eastAsia="华文仿宋"/>
          <w:b/>
          <w:bCs/>
          <w:color w:val="000000" w:themeColor="text1"/>
          <w:sz w:val="24"/>
          <w:szCs w:val="24"/>
          <w:highlight w:val="none"/>
          <w:lang w:val="en-US" w:eastAsia="zh-CN"/>
          <w14:textFill>
            <w14:solidFill>
              <w14:schemeClr w14:val="tx1"/>
            </w14:solidFill>
          </w14:textFill>
        </w:rPr>
        <w:t>13937382998</w:t>
      </w:r>
    </w:p>
    <w:p w14:paraId="6C333A9C">
      <w:pPr>
        <w:tabs>
          <w:tab w:val="left" w:pos="710"/>
        </w:tabs>
        <w:spacing w:before="156" w:beforeLines="50" w:after="0" w:line="360" w:lineRule="auto"/>
        <w:rPr>
          <w:rFonts w:ascii="Times New Roman" w:hAnsi="Times New Roman" w:eastAsia="华文仿宋"/>
          <w:b/>
          <w:bCs/>
          <w:color w:val="000000" w:themeColor="text1"/>
          <w:spacing w:val="-8"/>
          <w:sz w:val="24"/>
          <w:szCs w:val="24"/>
          <w:highlight w:val="none"/>
          <w14:textFill>
            <w14:solidFill>
              <w14:schemeClr w14:val="tx1"/>
            </w14:solidFill>
          </w14:textFill>
        </w:rPr>
      </w:pPr>
      <w:r>
        <w:rPr>
          <w:rFonts w:ascii="Times New Roman" w:hAnsi="Times New Roman" w:eastAsia="华文仿宋"/>
          <w:b/>
          <w:bCs/>
          <w:color w:val="000000" w:themeColor="text1"/>
          <w:spacing w:val="-8"/>
          <w:sz w:val="24"/>
          <w:szCs w:val="24"/>
          <w:highlight w:val="none"/>
          <w14:textFill>
            <w14:solidFill>
              <w14:schemeClr w14:val="tx1"/>
            </w14:solidFill>
          </w14:textFill>
        </w:rPr>
        <w:t>传真:       /</w:t>
      </w:r>
    </w:p>
    <w:p w14:paraId="6C333A9D">
      <w:pPr>
        <w:tabs>
          <w:tab w:val="left" w:pos="710"/>
        </w:tabs>
        <w:spacing w:before="156" w:beforeLines="50" w:after="0" w:line="360" w:lineRule="auto"/>
        <w:rPr>
          <w:rFonts w:ascii="Times New Roman" w:hAnsi="Times New Roman" w:eastAsia="华文仿宋"/>
          <w:b/>
          <w:bCs/>
          <w:color w:val="000000" w:themeColor="text1"/>
          <w:spacing w:val="-8"/>
          <w:sz w:val="24"/>
          <w:szCs w:val="24"/>
          <w:highlight w:val="none"/>
          <w14:textFill>
            <w14:solidFill>
              <w14:schemeClr w14:val="tx1"/>
            </w14:solidFill>
          </w14:textFill>
        </w:rPr>
      </w:pPr>
      <w:r>
        <w:rPr>
          <w:rFonts w:ascii="Times New Roman" w:hAnsi="Times New Roman" w:eastAsia="华文仿宋"/>
          <w:b/>
          <w:bCs/>
          <w:color w:val="000000" w:themeColor="text1"/>
          <w:spacing w:val="-8"/>
          <w:sz w:val="24"/>
          <w:szCs w:val="24"/>
          <w:highlight w:val="none"/>
          <w14:textFill>
            <w14:solidFill>
              <w14:schemeClr w14:val="tx1"/>
            </w14:solidFill>
          </w14:textFill>
        </w:rPr>
        <w:t xml:space="preserve">邮编:    </w:t>
      </w:r>
      <w:r>
        <w:rPr>
          <w:rFonts w:hint="eastAsia" w:ascii="Times New Roman" w:hAnsi="Times New Roman" w:eastAsia="华文仿宋"/>
          <w:b/>
          <w:bCs/>
          <w:color w:val="000000" w:themeColor="text1"/>
          <w:sz w:val="24"/>
          <w:szCs w:val="24"/>
          <w:highlight w:val="none"/>
          <w:lang w:val="en-US" w:eastAsia="zh-CN"/>
          <w14:textFill>
            <w14:solidFill>
              <w14:schemeClr w14:val="tx1"/>
            </w14:solidFill>
          </w14:textFill>
        </w:rPr>
        <w:t>453003</w:t>
      </w:r>
    </w:p>
    <w:p w14:paraId="17B83845">
      <w:pPr>
        <w:tabs>
          <w:tab w:val="left" w:pos="710"/>
        </w:tabs>
        <w:spacing w:before="156" w:beforeLines="50" w:after="0" w:line="360" w:lineRule="auto"/>
        <w:jc w:val="both"/>
        <w:rPr>
          <w:rFonts w:ascii="Times New Roman" w:hAnsi="Times New Roman" w:eastAsia="华文仿宋"/>
          <w:b/>
          <w:bCs/>
          <w:color w:val="000000" w:themeColor="text1"/>
          <w:spacing w:val="-8"/>
          <w:sz w:val="24"/>
          <w:szCs w:val="24"/>
          <w:highlight w:val="none"/>
          <w14:textFill>
            <w14:solidFill>
              <w14:schemeClr w14:val="tx1"/>
            </w14:solidFill>
          </w14:textFill>
        </w:rPr>
        <w:sectPr>
          <w:type w:val="continuous"/>
          <w:pgSz w:w="11906" w:h="16838"/>
          <w:pgMar w:top="1440" w:right="1800" w:bottom="1440" w:left="1800" w:header="851" w:footer="992" w:gutter="0"/>
          <w:cols w:space="425" w:num="2"/>
          <w:docGrid w:type="lines" w:linePitch="312" w:charSpace="0"/>
        </w:sectPr>
      </w:pPr>
      <w:r>
        <w:rPr>
          <w:rFonts w:ascii="Times New Roman" w:hAnsi="Times New Roman" w:eastAsia="华文仿宋"/>
          <w:b/>
          <w:bCs/>
          <w:color w:val="000000" w:themeColor="text1"/>
          <w:spacing w:val="-8"/>
          <w:sz w:val="24"/>
          <w:szCs w:val="24"/>
          <w:highlight w:val="none"/>
          <w14:textFill>
            <w14:solidFill>
              <w14:schemeClr w14:val="tx1"/>
            </w14:solidFill>
          </w14:textFill>
        </w:rPr>
        <w:t>地址:</w:t>
      </w:r>
      <w:r>
        <w:rPr>
          <w:rFonts w:hint="eastAsia" w:ascii="Times New Roman" w:hAnsi="Times New Roman" w:eastAsia="华文仿宋"/>
          <w:b/>
          <w:bCs/>
          <w:color w:val="000000" w:themeColor="text1"/>
          <w:sz w:val="24"/>
          <w:szCs w:val="24"/>
          <w:highlight w:val="none"/>
          <w:lang w:eastAsia="zh-CN"/>
          <w14:textFill>
            <w14:solidFill>
              <w14:schemeClr w14:val="tx1"/>
            </w14:solidFill>
          </w14:textFill>
        </w:rPr>
        <w:t>河南省新乡市凤泉区新乡市新能源电池专业园区</w:t>
      </w:r>
    </w:p>
    <w:p w14:paraId="6C333A9F">
      <w:pPr>
        <w:spacing w:after="0" w:line="360" w:lineRule="auto"/>
        <w:rPr>
          <w:rFonts w:ascii="Times New Roman" w:hAnsi="Times New Roman" w:eastAsia="仿宋_GB2312" w:cs="Times New Roman"/>
          <w:b/>
          <w:color w:val="000000" w:themeColor="text1"/>
          <w:sz w:val="24"/>
          <w:szCs w:val="24"/>
          <w:highlight w:val="none"/>
          <w14:textFill>
            <w14:solidFill>
              <w14:schemeClr w14:val="tx1"/>
            </w14:solidFill>
          </w14:textFill>
        </w:rPr>
      </w:pPr>
      <w:r>
        <w:rPr>
          <w:rFonts w:ascii="Times New Roman" w:hAnsi="Times New Roman" w:eastAsia="仿宋_GB2312" w:cs="Times New Roman"/>
          <w:b/>
          <w:color w:val="000000" w:themeColor="text1"/>
          <w:sz w:val="24"/>
          <w:szCs w:val="24"/>
          <w:highlight w:val="none"/>
          <w14:textFill>
            <w14:solidFill>
              <w14:schemeClr w14:val="tx1"/>
            </w14:solidFill>
          </w14:textFill>
        </w:rPr>
        <w:t>表一</w:t>
      </w:r>
    </w:p>
    <w:tbl>
      <w:tblPr>
        <w:tblStyle w:val="15"/>
        <w:tblpPr w:leftFromText="180" w:rightFromText="180" w:vertAnchor="text" w:tblpXSpec="center" w:tblpY="1"/>
        <w:tblOverlap w:val="never"/>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6"/>
        <w:gridCol w:w="2917"/>
        <w:gridCol w:w="2150"/>
        <w:gridCol w:w="514"/>
        <w:gridCol w:w="790"/>
        <w:gridCol w:w="867"/>
      </w:tblGrid>
      <w:tr w14:paraId="6C33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76" w:type="dxa"/>
            <w:tcBorders>
              <w:tl2br w:val="nil"/>
              <w:tr2bl w:val="nil"/>
            </w:tcBorders>
            <w:vAlign w:val="center"/>
          </w:tcPr>
          <w:p w14:paraId="6C333AA0">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建设项目名称</w:t>
            </w:r>
          </w:p>
        </w:tc>
        <w:tc>
          <w:tcPr>
            <w:tcW w:w="7238" w:type="dxa"/>
            <w:gridSpan w:val="5"/>
            <w:tcBorders>
              <w:tl2br w:val="nil"/>
              <w:tr2bl w:val="nil"/>
            </w:tcBorders>
            <w:vAlign w:val="center"/>
          </w:tcPr>
          <w:p w14:paraId="031F2D62">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新乡市鸿鹄电子科技有限公司年产50亿只密封圈项目（二期）</w:t>
            </w:r>
          </w:p>
        </w:tc>
      </w:tr>
      <w:tr w14:paraId="6C33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76" w:type="dxa"/>
            <w:tcBorders>
              <w:tl2br w:val="nil"/>
              <w:tr2bl w:val="nil"/>
            </w:tcBorders>
            <w:vAlign w:val="center"/>
          </w:tcPr>
          <w:p w14:paraId="6C333AA3">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建设单位名称</w:t>
            </w:r>
          </w:p>
        </w:tc>
        <w:tc>
          <w:tcPr>
            <w:tcW w:w="7238" w:type="dxa"/>
            <w:gridSpan w:val="5"/>
            <w:tcBorders>
              <w:tl2br w:val="nil"/>
              <w:tr2bl w:val="nil"/>
            </w:tcBorders>
            <w:vAlign w:val="center"/>
          </w:tcPr>
          <w:p w14:paraId="6C333AA4">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新乡市鸿鹄电子科技有限公司</w:t>
            </w:r>
          </w:p>
        </w:tc>
      </w:tr>
      <w:tr w14:paraId="6C33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76" w:type="dxa"/>
            <w:tcBorders>
              <w:tl2br w:val="nil"/>
              <w:tr2bl w:val="nil"/>
            </w:tcBorders>
            <w:vAlign w:val="center"/>
          </w:tcPr>
          <w:p w14:paraId="6C333AA6">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建设项目性质</w:t>
            </w:r>
          </w:p>
        </w:tc>
        <w:tc>
          <w:tcPr>
            <w:tcW w:w="7238" w:type="dxa"/>
            <w:gridSpan w:val="5"/>
            <w:tcBorders>
              <w:tl2br w:val="nil"/>
              <w:tr2bl w:val="nil"/>
            </w:tcBorders>
            <w:vAlign w:val="center"/>
          </w:tcPr>
          <w:p w14:paraId="6C333AA7">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新建</w:t>
            </w:r>
            <w:r>
              <w:rPr>
                <w:rFonts w:ascii="Times New Roman" w:hAnsi="Times New Roman" w:cs="Times New Roman" w:eastAsiaTheme="minorEastAsia"/>
                <w:color w:val="000000" w:themeColor="text1"/>
                <w:sz w:val="24"/>
                <w:szCs w:val="24"/>
                <w:highlight w:val="none"/>
                <w14:textFill>
                  <w14:solidFill>
                    <w14:schemeClr w14:val="tx1"/>
                  </w14:solidFill>
                </w14:textFill>
              </w:rPr>
              <w:sym w:font="Wingdings" w:char="00FE"/>
            </w: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  改扩建</w:t>
            </w:r>
            <w:r>
              <w:rPr>
                <w:rFonts w:ascii="Times New Roman" w:hAnsi="Times New Roman" w:cs="Times New Roman" w:eastAsiaTheme="minorEastAsia"/>
                <w:color w:val="000000" w:themeColor="text1"/>
                <w:sz w:val="24"/>
                <w:szCs w:val="24"/>
                <w:highlight w:val="none"/>
                <w14:textFill>
                  <w14:solidFill>
                    <w14:schemeClr w14:val="tx1"/>
                  </w14:solidFill>
                </w14:textFill>
              </w:rPr>
              <w:sym w:font="Wingdings" w:char="00A8"/>
            </w: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  技改</w:t>
            </w:r>
            <w:r>
              <w:rPr>
                <w:rFonts w:ascii="Times New Roman" w:hAnsi="Times New Roman" w:cs="Times New Roman" w:eastAsiaTheme="minorEastAsia"/>
                <w:color w:val="000000" w:themeColor="text1"/>
                <w:sz w:val="24"/>
                <w:szCs w:val="24"/>
                <w:highlight w:val="none"/>
                <w14:textFill>
                  <w14:solidFill>
                    <w14:schemeClr w14:val="tx1"/>
                  </w14:solidFill>
                </w14:textFill>
              </w:rPr>
              <w:sym w:font="Wingdings" w:char="00A8"/>
            </w: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  迁建</w:t>
            </w:r>
            <w:r>
              <w:rPr>
                <w:rFonts w:ascii="Times New Roman" w:hAnsi="Times New Roman" w:cs="Times New Roman" w:eastAsiaTheme="minorEastAsia"/>
                <w:color w:val="000000" w:themeColor="text1"/>
                <w:sz w:val="24"/>
                <w:szCs w:val="24"/>
                <w:highlight w:val="none"/>
                <w14:textFill>
                  <w14:solidFill>
                    <w14:schemeClr w14:val="tx1"/>
                  </w14:solidFill>
                </w14:textFill>
              </w:rPr>
              <w:sym w:font="Wingdings" w:char="00A8"/>
            </w:r>
          </w:p>
        </w:tc>
      </w:tr>
      <w:tr w14:paraId="6C33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76" w:type="dxa"/>
            <w:tcBorders>
              <w:tl2br w:val="nil"/>
              <w:tr2bl w:val="nil"/>
            </w:tcBorders>
            <w:vAlign w:val="center"/>
          </w:tcPr>
          <w:p w14:paraId="6C333AA9">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建设地点</w:t>
            </w:r>
          </w:p>
        </w:tc>
        <w:tc>
          <w:tcPr>
            <w:tcW w:w="7238" w:type="dxa"/>
            <w:gridSpan w:val="5"/>
            <w:tcBorders>
              <w:tl2br w:val="nil"/>
              <w:tr2bl w:val="nil"/>
            </w:tcBorders>
            <w:vAlign w:val="center"/>
          </w:tcPr>
          <w:p w14:paraId="6C333AAA">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河南省新乡市凤泉区新乡市新能源电池专业园区</w:t>
            </w:r>
          </w:p>
        </w:tc>
      </w:tr>
      <w:tr w14:paraId="6C33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76" w:type="dxa"/>
            <w:tcBorders>
              <w:tl2br w:val="nil"/>
              <w:tr2bl w:val="nil"/>
            </w:tcBorders>
            <w:vAlign w:val="center"/>
          </w:tcPr>
          <w:p w14:paraId="6C333AAC">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主要产品名称</w:t>
            </w:r>
          </w:p>
        </w:tc>
        <w:tc>
          <w:tcPr>
            <w:tcW w:w="7238" w:type="dxa"/>
            <w:gridSpan w:val="5"/>
            <w:tcBorders>
              <w:tl2br w:val="nil"/>
              <w:tr2bl w:val="nil"/>
            </w:tcBorders>
            <w:vAlign w:val="center"/>
          </w:tcPr>
          <w:p w14:paraId="6C333AAD">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密封圈</w:t>
            </w:r>
          </w:p>
        </w:tc>
      </w:tr>
      <w:tr w14:paraId="6C33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76" w:type="dxa"/>
            <w:tcBorders>
              <w:tl2br w:val="nil"/>
              <w:tr2bl w:val="nil"/>
            </w:tcBorders>
            <w:vAlign w:val="center"/>
          </w:tcPr>
          <w:p w14:paraId="6C333AAF">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设计生产能力</w:t>
            </w:r>
          </w:p>
        </w:tc>
        <w:tc>
          <w:tcPr>
            <w:tcW w:w="7238" w:type="dxa"/>
            <w:gridSpan w:val="5"/>
            <w:tcBorders>
              <w:tl2br w:val="nil"/>
              <w:tr2bl w:val="nil"/>
            </w:tcBorders>
            <w:vAlign w:val="center"/>
          </w:tcPr>
          <w:p w14:paraId="6C333AB0">
            <w:pPr>
              <w:spacing w:after="0"/>
              <w:jc w:val="cente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密封圈50亿只</w:t>
            </w:r>
            <w:r>
              <w:rPr>
                <w:rFonts w:ascii="Times New Roman" w:hAnsi="Times New Roman" w:cs="Times New Roman" w:eastAsiaTheme="minorEastAsia"/>
                <w:color w:val="000000" w:themeColor="text1"/>
                <w:sz w:val="24"/>
                <w:szCs w:val="24"/>
                <w:highlight w:val="none"/>
                <w14:textFill>
                  <w14:solidFill>
                    <w14:schemeClr w14:val="tx1"/>
                  </w14:solidFill>
                </w14:textFill>
              </w:rPr>
              <w:t>/年</w:t>
            </w:r>
            <w:r>
              <w:rPr>
                <w:rFonts w:hint="eastAsia" w:ascii="Times New Roman" w:hAnsi="Times New Roman" w:cs="Times New Roman" w:eastAsiaTheme="minorEastAsia"/>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二期：密封圈13.3亿只</w:t>
            </w:r>
            <w:r>
              <w:rPr>
                <w:rFonts w:ascii="Times New Roman" w:hAnsi="Times New Roman" w:cs="Times New Roman" w:eastAsiaTheme="minorEastAsia"/>
                <w:color w:val="000000" w:themeColor="text1"/>
                <w:sz w:val="24"/>
                <w:szCs w:val="24"/>
                <w:highlight w:val="none"/>
                <w14:textFill>
                  <w14:solidFill>
                    <w14:schemeClr w14:val="tx1"/>
                  </w14:solidFill>
                </w14:textFill>
              </w:rPr>
              <w:t>/年</w:t>
            </w:r>
            <w:r>
              <w:rPr>
                <w:rFonts w:hint="eastAsia" w:ascii="Times New Roman" w:hAnsi="Times New Roman" w:cs="Times New Roman" w:eastAsiaTheme="minorEastAsia"/>
                <w:color w:val="000000" w:themeColor="text1"/>
                <w:sz w:val="24"/>
                <w:szCs w:val="24"/>
                <w:highlight w:val="none"/>
                <w:lang w:eastAsia="zh-CN"/>
                <w14:textFill>
                  <w14:solidFill>
                    <w14:schemeClr w14:val="tx1"/>
                  </w14:solidFill>
                </w14:textFill>
              </w:rPr>
              <w:t>）</w:t>
            </w:r>
          </w:p>
        </w:tc>
      </w:tr>
      <w:tr w14:paraId="6C33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76" w:type="dxa"/>
            <w:tcBorders>
              <w:tl2br w:val="nil"/>
              <w:tr2bl w:val="nil"/>
            </w:tcBorders>
            <w:vAlign w:val="center"/>
          </w:tcPr>
          <w:p w14:paraId="6C333AB2">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实际生产能力</w:t>
            </w:r>
          </w:p>
        </w:tc>
        <w:tc>
          <w:tcPr>
            <w:tcW w:w="7238" w:type="dxa"/>
            <w:gridSpan w:val="5"/>
            <w:tcBorders>
              <w:tl2br w:val="nil"/>
              <w:tr2bl w:val="nil"/>
            </w:tcBorders>
            <w:vAlign w:val="center"/>
          </w:tcPr>
          <w:p w14:paraId="6C333AB3">
            <w:pPr>
              <w:spacing w:after="0"/>
              <w:jc w:val="center"/>
              <w:rPr>
                <w:rFonts w:hint="eastAsia" w:ascii="Times New Roman" w:hAnsi="Times New Roman" w:cs="Times New Roman" w:eastAsiaTheme="minorEastAsia"/>
                <w:color w:val="000000" w:themeColor="text1"/>
                <w:sz w:val="24"/>
                <w:szCs w:val="24"/>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二期：密封圈13.3亿只</w:t>
            </w:r>
            <w:r>
              <w:rPr>
                <w:rFonts w:ascii="Times New Roman" w:hAnsi="Times New Roman" w:cs="Times New Roman" w:eastAsiaTheme="minorEastAsia"/>
                <w:color w:val="000000" w:themeColor="text1"/>
                <w:sz w:val="24"/>
                <w:szCs w:val="24"/>
                <w:highlight w:val="none"/>
                <w14:textFill>
                  <w14:solidFill>
                    <w14:schemeClr w14:val="tx1"/>
                  </w14:solidFill>
                </w14:textFill>
              </w:rPr>
              <w:t>/年</w:t>
            </w:r>
          </w:p>
        </w:tc>
      </w:tr>
      <w:tr w14:paraId="6C33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76" w:type="dxa"/>
            <w:tcBorders>
              <w:tl2br w:val="nil"/>
              <w:tr2bl w:val="nil"/>
            </w:tcBorders>
            <w:vAlign w:val="center"/>
          </w:tcPr>
          <w:p w14:paraId="6C333AB5">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建设项目环评时间</w:t>
            </w:r>
          </w:p>
        </w:tc>
        <w:tc>
          <w:tcPr>
            <w:tcW w:w="2917" w:type="dxa"/>
            <w:tcBorders>
              <w:tl2br w:val="nil"/>
              <w:tr2bl w:val="nil"/>
            </w:tcBorders>
            <w:vAlign w:val="center"/>
          </w:tcPr>
          <w:p w14:paraId="6C333AB6">
            <w:pPr>
              <w:spacing w:after="0"/>
              <w:jc w:val="center"/>
              <w:rPr>
                <w:rFonts w:hint="eastAsia" w:ascii="Times New Roman" w:hAnsi="Times New Roman" w:cs="Times New Roman" w:eastAsiaTheme="minorEastAsia"/>
                <w:color w:val="000000" w:themeColor="text1"/>
                <w:sz w:val="24"/>
                <w:szCs w:val="24"/>
                <w:highlight w:val="none"/>
                <w:lang w:eastAsia="zh-CN"/>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2023.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8</w:t>
            </w:r>
          </w:p>
        </w:tc>
        <w:tc>
          <w:tcPr>
            <w:tcW w:w="2150" w:type="dxa"/>
            <w:tcBorders>
              <w:tl2br w:val="nil"/>
              <w:tr2bl w:val="nil"/>
            </w:tcBorders>
            <w:vAlign w:val="center"/>
          </w:tcPr>
          <w:p w14:paraId="6C333AB7">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开工建设时间</w:t>
            </w:r>
          </w:p>
        </w:tc>
        <w:tc>
          <w:tcPr>
            <w:tcW w:w="2171" w:type="dxa"/>
            <w:gridSpan w:val="3"/>
            <w:tcBorders>
              <w:tl2br w:val="nil"/>
              <w:tr2bl w:val="nil"/>
            </w:tcBorders>
            <w:vAlign w:val="center"/>
          </w:tcPr>
          <w:p w14:paraId="6C333AB8">
            <w:pPr>
              <w:spacing w:after="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2024.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9.20</w:t>
            </w:r>
          </w:p>
        </w:tc>
      </w:tr>
      <w:tr w14:paraId="6C33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76" w:type="dxa"/>
            <w:tcBorders>
              <w:tl2br w:val="nil"/>
              <w:tr2bl w:val="nil"/>
            </w:tcBorders>
            <w:vAlign w:val="center"/>
          </w:tcPr>
          <w:p w14:paraId="6C333ABA">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调试时间</w:t>
            </w:r>
          </w:p>
        </w:tc>
        <w:tc>
          <w:tcPr>
            <w:tcW w:w="2917" w:type="dxa"/>
            <w:tcBorders>
              <w:tl2br w:val="nil"/>
              <w:tr2bl w:val="nil"/>
            </w:tcBorders>
            <w:vAlign w:val="center"/>
          </w:tcPr>
          <w:p w14:paraId="6C333ABB">
            <w:pPr>
              <w:spacing w:after="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2025.2.6-2025.4.30</w:t>
            </w:r>
          </w:p>
        </w:tc>
        <w:tc>
          <w:tcPr>
            <w:tcW w:w="2150" w:type="dxa"/>
            <w:tcBorders>
              <w:tl2br w:val="nil"/>
              <w:tr2bl w:val="nil"/>
            </w:tcBorders>
            <w:vAlign w:val="center"/>
          </w:tcPr>
          <w:p w14:paraId="6C333ABC">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验收现场监测时间</w:t>
            </w:r>
          </w:p>
        </w:tc>
        <w:tc>
          <w:tcPr>
            <w:tcW w:w="2171" w:type="dxa"/>
            <w:gridSpan w:val="3"/>
            <w:tcBorders>
              <w:tl2br w:val="nil"/>
              <w:tr2bl w:val="nil"/>
            </w:tcBorders>
            <w:vAlign w:val="center"/>
          </w:tcPr>
          <w:p w14:paraId="6C333ABD">
            <w:pPr>
              <w:spacing w:after="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2025.3.14-3.15</w:t>
            </w:r>
          </w:p>
        </w:tc>
      </w:tr>
      <w:tr w14:paraId="6C33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76" w:type="dxa"/>
            <w:tcBorders>
              <w:tl2br w:val="nil"/>
              <w:tr2bl w:val="nil"/>
            </w:tcBorders>
            <w:vAlign w:val="center"/>
          </w:tcPr>
          <w:p w14:paraId="6C333ABF">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环评报告表</w:t>
            </w:r>
          </w:p>
          <w:p w14:paraId="6C333AC0">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审批部门</w:t>
            </w:r>
          </w:p>
        </w:tc>
        <w:tc>
          <w:tcPr>
            <w:tcW w:w="2917" w:type="dxa"/>
            <w:tcBorders>
              <w:tl2br w:val="nil"/>
              <w:tr2bl w:val="nil"/>
            </w:tcBorders>
            <w:vAlign w:val="center"/>
          </w:tcPr>
          <w:p w14:paraId="6C333AC1">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新乡市生态环境局</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凤泉</w:t>
            </w:r>
            <w:r>
              <w:rPr>
                <w:rFonts w:hint="eastAsia" w:ascii="Times New Roman" w:hAnsi="Times New Roman" w:eastAsia="宋体" w:cs="Times New Roman"/>
                <w:color w:val="000000" w:themeColor="text1"/>
                <w:sz w:val="24"/>
                <w:szCs w:val="24"/>
                <w:highlight w:val="none"/>
                <w14:textFill>
                  <w14:solidFill>
                    <w14:schemeClr w14:val="tx1"/>
                  </w14:solidFill>
                </w14:textFill>
              </w:rPr>
              <w:t>分局</w:t>
            </w:r>
          </w:p>
        </w:tc>
        <w:tc>
          <w:tcPr>
            <w:tcW w:w="2150" w:type="dxa"/>
            <w:tcBorders>
              <w:tl2br w:val="nil"/>
              <w:tr2bl w:val="nil"/>
            </w:tcBorders>
            <w:vAlign w:val="center"/>
          </w:tcPr>
          <w:p w14:paraId="6C333AC2">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环评报告表</w:t>
            </w:r>
          </w:p>
          <w:p w14:paraId="6C333AC3">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编制单位</w:t>
            </w:r>
          </w:p>
        </w:tc>
        <w:tc>
          <w:tcPr>
            <w:tcW w:w="2171" w:type="dxa"/>
            <w:gridSpan w:val="3"/>
            <w:tcBorders>
              <w:tl2br w:val="nil"/>
              <w:tr2bl w:val="nil"/>
            </w:tcBorders>
            <w:vAlign w:val="center"/>
          </w:tcPr>
          <w:p w14:paraId="6C333AC4">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新乡市世青环境技术有限公司</w:t>
            </w:r>
          </w:p>
        </w:tc>
      </w:tr>
      <w:tr w14:paraId="6C33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76" w:type="dxa"/>
            <w:tcBorders>
              <w:tl2br w:val="nil"/>
              <w:tr2bl w:val="nil"/>
            </w:tcBorders>
            <w:vAlign w:val="center"/>
          </w:tcPr>
          <w:p w14:paraId="6C333AC6">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环保设施设计单位</w:t>
            </w:r>
          </w:p>
        </w:tc>
        <w:tc>
          <w:tcPr>
            <w:tcW w:w="2917" w:type="dxa"/>
            <w:tcBorders>
              <w:tl2br w:val="nil"/>
              <w:tr2bl w:val="nil"/>
            </w:tcBorders>
            <w:vAlign w:val="center"/>
          </w:tcPr>
          <w:p w14:paraId="6C333AC7">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新乡市鸿鹄电子科技有限公司</w:t>
            </w:r>
          </w:p>
        </w:tc>
        <w:tc>
          <w:tcPr>
            <w:tcW w:w="2150" w:type="dxa"/>
            <w:tcBorders>
              <w:tl2br w:val="nil"/>
              <w:tr2bl w:val="nil"/>
            </w:tcBorders>
            <w:vAlign w:val="center"/>
          </w:tcPr>
          <w:p w14:paraId="6C333AC8">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环保设施施工单位</w:t>
            </w:r>
          </w:p>
        </w:tc>
        <w:tc>
          <w:tcPr>
            <w:tcW w:w="2171" w:type="dxa"/>
            <w:gridSpan w:val="3"/>
            <w:tcBorders>
              <w:tl2br w:val="nil"/>
              <w:tr2bl w:val="nil"/>
            </w:tcBorders>
            <w:vAlign w:val="center"/>
          </w:tcPr>
          <w:p w14:paraId="6C333AC9">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新乡市鸿鹄电子科技有限公司</w:t>
            </w:r>
          </w:p>
        </w:tc>
      </w:tr>
      <w:tr w14:paraId="6C33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76" w:type="dxa"/>
            <w:tcBorders>
              <w:tl2br w:val="nil"/>
              <w:tr2bl w:val="nil"/>
            </w:tcBorders>
            <w:vAlign w:val="center"/>
          </w:tcPr>
          <w:p w14:paraId="6C333ACB">
            <w:pPr>
              <w:spacing w:after="0"/>
              <w:jc w:val="cente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投资总概算</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万元</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tc>
        <w:tc>
          <w:tcPr>
            <w:tcW w:w="2917" w:type="dxa"/>
            <w:tcBorders>
              <w:tl2br w:val="nil"/>
              <w:tr2bl w:val="nil"/>
            </w:tcBorders>
            <w:vAlign w:val="center"/>
          </w:tcPr>
          <w:p w14:paraId="6C333ACC">
            <w:pPr>
              <w:spacing w:after="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15000</w:t>
            </w:r>
          </w:p>
        </w:tc>
        <w:tc>
          <w:tcPr>
            <w:tcW w:w="2150" w:type="dxa"/>
            <w:tcBorders>
              <w:tl2br w:val="nil"/>
              <w:tr2bl w:val="nil"/>
            </w:tcBorders>
            <w:vAlign w:val="center"/>
          </w:tcPr>
          <w:p w14:paraId="6C333ACD">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环保投资总概算</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万元</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tc>
        <w:tc>
          <w:tcPr>
            <w:tcW w:w="514" w:type="dxa"/>
            <w:tcBorders>
              <w:tl2br w:val="nil"/>
              <w:tr2bl w:val="nil"/>
            </w:tcBorders>
            <w:vAlign w:val="center"/>
          </w:tcPr>
          <w:p w14:paraId="6C333ACE">
            <w:pPr>
              <w:spacing w:after="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30</w:t>
            </w:r>
          </w:p>
        </w:tc>
        <w:tc>
          <w:tcPr>
            <w:tcW w:w="790" w:type="dxa"/>
            <w:tcBorders>
              <w:tl2br w:val="nil"/>
              <w:tr2bl w:val="nil"/>
            </w:tcBorders>
            <w:vAlign w:val="center"/>
          </w:tcPr>
          <w:p w14:paraId="6C333ACF">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比例</w:t>
            </w:r>
          </w:p>
        </w:tc>
        <w:tc>
          <w:tcPr>
            <w:tcW w:w="867" w:type="dxa"/>
            <w:tcBorders>
              <w:tl2br w:val="nil"/>
              <w:tr2bl w:val="nil"/>
            </w:tcBorders>
            <w:vAlign w:val="center"/>
          </w:tcPr>
          <w:p w14:paraId="6C333AD0">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0.2</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tc>
      </w:tr>
      <w:tr w14:paraId="6C33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76" w:type="dxa"/>
            <w:tcBorders>
              <w:tl2br w:val="nil"/>
              <w:tr2bl w:val="nil"/>
            </w:tcBorders>
            <w:vAlign w:val="center"/>
          </w:tcPr>
          <w:p w14:paraId="6C333AD2">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实际总概算</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万元</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tc>
        <w:tc>
          <w:tcPr>
            <w:tcW w:w="2917" w:type="dxa"/>
            <w:tcBorders>
              <w:tl2br w:val="nil"/>
              <w:tr2bl w:val="nil"/>
            </w:tcBorders>
            <w:vAlign w:val="center"/>
          </w:tcPr>
          <w:p w14:paraId="6C333AD3">
            <w:pPr>
              <w:spacing w:after="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5000</w:t>
            </w:r>
          </w:p>
        </w:tc>
        <w:tc>
          <w:tcPr>
            <w:tcW w:w="2150" w:type="dxa"/>
            <w:tcBorders>
              <w:tl2br w:val="nil"/>
              <w:tr2bl w:val="nil"/>
            </w:tcBorders>
            <w:vAlign w:val="center"/>
          </w:tcPr>
          <w:p w14:paraId="6C333AD4">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环保投资</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万元</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tc>
        <w:tc>
          <w:tcPr>
            <w:tcW w:w="514" w:type="dxa"/>
            <w:tcBorders>
              <w:tl2br w:val="nil"/>
              <w:tr2bl w:val="nil"/>
            </w:tcBorders>
            <w:vAlign w:val="center"/>
          </w:tcPr>
          <w:p w14:paraId="6C333AD5">
            <w:pPr>
              <w:spacing w:after="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p>
        </w:tc>
        <w:tc>
          <w:tcPr>
            <w:tcW w:w="790" w:type="dxa"/>
            <w:tcBorders>
              <w:tl2br w:val="nil"/>
              <w:tr2bl w:val="nil"/>
            </w:tcBorders>
            <w:vAlign w:val="center"/>
          </w:tcPr>
          <w:p w14:paraId="6C333AD6">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比例</w:t>
            </w:r>
          </w:p>
        </w:tc>
        <w:tc>
          <w:tcPr>
            <w:tcW w:w="867" w:type="dxa"/>
            <w:tcBorders>
              <w:tl2br w:val="nil"/>
              <w:tr2bl w:val="nil"/>
            </w:tcBorders>
            <w:vAlign w:val="center"/>
          </w:tcPr>
          <w:p w14:paraId="6C333AD7">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0.2</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tc>
      </w:tr>
      <w:tr w14:paraId="6C33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jc w:val="center"/>
        </w:trPr>
        <w:tc>
          <w:tcPr>
            <w:tcW w:w="1776" w:type="dxa"/>
            <w:tcBorders>
              <w:tl2br w:val="nil"/>
              <w:tr2bl w:val="nil"/>
            </w:tcBorders>
            <w:vAlign w:val="center"/>
          </w:tcPr>
          <w:p w14:paraId="6C333AD9">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验收监测依据</w:t>
            </w:r>
          </w:p>
        </w:tc>
        <w:tc>
          <w:tcPr>
            <w:tcW w:w="7238" w:type="dxa"/>
            <w:gridSpan w:val="5"/>
            <w:tcBorders>
              <w:tl2br w:val="nil"/>
              <w:tr2bl w:val="nil"/>
            </w:tcBorders>
            <w:vAlign w:val="center"/>
          </w:tcPr>
          <w:p w14:paraId="65B2D177">
            <w:pPr>
              <w:pStyle w:val="22"/>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1.《中华人民共和国环境保护法》</w:t>
            </w:r>
            <w:r>
              <w:rPr>
                <w:rFonts w:hint="eastAsia" w:ascii="Times New Roman" w:hAnsi="Times New Roman" w:eastAsia="宋体"/>
                <w:color w:val="000000" w:themeColor="text1"/>
                <w:sz w:val="24"/>
                <w:szCs w:val="24"/>
                <w14:textFill>
                  <w14:solidFill>
                    <w14:schemeClr w14:val="tx1"/>
                  </w14:solidFill>
                </w14:textFill>
              </w:rPr>
              <w:t>（主席令2014年第9号）</w:t>
            </w:r>
            <w:r>
              <w:rPr>
                <w:rFonts w:hint="eastAsia" w:ascii="Times New Roman" w:hAnsi="Times New Roman" w:eastAsia="宋体" w:cs="Times New Roman"/>
                <w:color w:val="000000" w:themeColor="text1"/>
                <w:highlight w:val="none"/>
                <w14:textFill>
                  <w14:solidFill>
                    <w14:schemeClr w14:val="tx1"/>
                  </w14:solidFill>
                </w14:textFill>
              </w:rPr>
              <w:t>；</w:t>
            </w:r>
          </w:p>
          <w:p w14:paraId="523756B4">
            <w:pPr>
              <w:pStyle w:val="22"/>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2.《中华人民共和国环境影响评价法》</w:t>
            </w:r>
            <w:r>
              <w:rPr>
                <w:rFonts w:hint="eastAsia" w:ascii="Times New Roman" w:hAnsi="Times New Roman" w:eastAsia="宋体"/>
                <w:color w:val="000000" w:themeColor="text1"/>
                <w:sz w:val="24"/>
                <w:szCs w:val="24"/>
                <w14:textFill>
                  <w14:solidFill>
                    <w14:schemeClr w14:val="tx1"/>
                  </w14:solidFill>
                </w14:textFill>
              </w:rPr>
              <w:t>（2018修正版）</w:t>
            </w:r>
            <w:r>
              <w:rPr>
                <w:rFonts w:hint="eastAsia" w:ascii="Times New Roman" w:hAnsi="Times New Roman" w:eastAsia="宋体" w:cs="Times New Roman"/>
                <w:color w:val="000000" w:themeColor="text1"/>
                <w:highlight w:val="none"/>
                <w14:textFill>
                  <w14:solidFill>
                    <w14:schemeClr w14:val="tx1"/>
                  </w14:solidFill>
                </w14:textFill>
              </w:rPr>
              <w:t>；</w:t>
            </w:r>
          </w:p>
          <w:p w14:paraId="347FFE58">
            <w:pPr>
              <w:pStyle w:val="22"/>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3.</w:t>
            </w:r>
            <w:r>
              <w:rPr>
                <w:rFonts w:ascii="Times New Roman" w:hAnsi="Times New Roman" w:eastAsia="宋体"/>
                <w:color w:val="000000" w:themeColor="text1"/>
                <w:sz w:val="24"/>
                <w:szCs w:val="24"/>
                <w14:textFill>
                  <w14:solidFill>
                    <w14:schemeClr w14:val="tx1"/>
                  </w14:solidFill>
                </w14:textFill>
              </w:rPr>
              <w:t>《建设项目环境保护管理条例》</w:t>
            </w:r>
            <w:r>
              <w:rPr>
                <w:rFonts w:hint="eastAsia" w:ascii="Times New Roman" w:hAnsi="Times New Roman" w:eastAsia="宋体"/>
                <w:color w:val="000000" w:themeColor="text1"/>
                <w:sz w:val="24"/>
                <w:szCs w:val="24"/>
                <w14:textFill>
                  <w14:solidFill>
                    <w14:schemeClr w14:val="tx1"/>
                  </w14:solidFill>
                </w14:textFill>
              </w:rPr>
              <w:t>（国务院令第253号）</w:t>
            </w:r>
            <w:r>
              <w:rPr>
                <w:rFonts w:hint="eastAsia" w:ascii="Times New Roman" w:hAnsi="Times New Roman" w:eastAsia="宋体" w:cs="Times New Roman"/>
                <w:color w:val="000000" w:themeColor="text1"/>
                <w:highlight w:val="none"/>
                <w14:textFill>
                  <w14:solidFill>
                    <w14:schemeClr w14:val="tx1"/>
                  </w14:solidFill>
                </w14:textFill>
              </w:rPr>
              <w:t>；</w:t>
            </w:r>
          </w:p>
          <w:p w14:paraId="3643C386">
            <w:pPr>
              <w:pStyle w:val="22"/>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4.</w:t>
            </w:r>
            <w:r>
              <w:rPr>
                <w:rFonts w:ascii="Times New Roman" w:hAnsi="Times New Roman" w:eastAsia="宋体"/>
                <w:color w:val="000000" w:themeColor="text1"/>
                <w:sz w:val="24"/>
                <w:szCs w:val="24"/>
                <w14:textFill>
                  <w14:solidFill>
                    <w14:schemeClr w14:val="tx1"/>
                  </w14:solidFill>
                </w14:textFill>
              </w:rPr>
              <w:t>《河南省建设项目环境保护条例》</w:t>
            </w:r>
            <w:r>
              <w:rPr>
                <w:rFonts w:hint="eastAsia" w:ascii="Times New Roman" w:hAnsi="Times New Roman" w:eastAsia="宋体"/>
                <w:color w:val="000000" w:themeColor="text1"/>
                <w:sz w:val="24"/>
                <w:szCs w:val="24"/>
                <w14:textFill>
                  <w14:solidFill>
                    <w14:schemeClr w14:val="tx1"/>
                  </w14:solidFill>
                </w14:textFill>
              </w:rPr>
              <w:t>（2016年修正版）</w:t>
            </w:r>
            <w:r>
              <w:rPr>
                <w:rFonts w:hint="eastAsia" w:ascii="Times New Roman" w:hAnsi="Times New Roman" w:eastAsia="宋体" w:cs="Times New Roman"/>
                <w:color w:val="000000" w:themeColor="text1"/>
                <w:highlight w:val="none"/>
                <w14:textFill>
                  <w14:solidFill>
                    <w14:schemeClr w14:val="tx1"/>
                  </w14:solidFill>
                </w14:textFill>
              </w:rPr>
              <w:t>；</w:t>
            </w:r>
          </w:p>
          <w:p w14:paraId="00036B3E">
            <w:pPr>
              <w:pStyle w:val="22"/>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5.《关于印发建设项目竣工环境保护验收现场检查及审查要点的通知》（环办〔2015〕113号）；</w:t>
            </w:r>
          </w:p>
          <w:p w14:paraId="4FAF5B9F">
            <w:pPr>
              <w:pStyle w:val="22"/>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6.《建设项目竣工环境保护验收暂行办法》（国环规环评〔2017〕4号，2017.11.22）；</w:t>
            </w:r>
          </w:p>
          <w:p w14:paraId="525B0003">
            <w:pPr>
              <w:pStyle w:val="22"/>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7.《建设项目竣工环境保护验收技术指南污染影响类》（生态环境部，2018.5.16）；</w:t>
            </w:r>
          </w:p>
          <w:p w14:paraId="4578B05E">
            <w:pPr>
              <w:pStyle w:val="22"/>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8.关于印发《污染影响类建设项目重大变动清单（试行）》的通知（生态环境部，环办环评函（2020）688号，2020.12.13）；</w:t>
            </w:r>
          </w:p>
          <w:p w14:paraId="4FD6F5E8">
            <w:pPr>
              <w:pStyle w:val="22"/>
              <w:spacing w:line="460" w:lineRule="exac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9. 《排污许可证申请与核发技术规范 总则》(HJ942—2018)；</w:t>
            </w:r>
          </w:p>
          <w:p w14:paraId="146E7DEA">
            <w:pPr>
              <w:pStyle w:val="22"/>
              <w:spacing w:line="460" w:lineRule="exact"/>
              <w:jc w:val="both"/>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10.《排污单位自行监测技术指南 橡胶和塑料制品》（HJ 1207—2021</w:t>
            </w:r>
            <w:r>
              <w:rPr>
                <w:rFonts w:hint="eastAsia" w:ascii="Times New Roman" w:hAnsi="Times New Roman" w:eastAsia="宋体" w:cs="Times New Roman"/>
                <w:color w:val="000000" w:themeColor="text1"/>
                <w:highlight w:val="none"/>
                <w:lang w:eastAsia="zh-CN"/>
                <w14:textFill>
                  <w14:solidFill>
                    <w14:schemeClr w14:val="tx1"/>
                  </w14:solidFill>
                </w14:textFill>
              </w:rPr>
              <w:t>）</w:t>
            </w:r>
          </w:p>
          <w:p w14:paraId="6C333AE4">
            <w:pPr>
              <w:pStyle w:val="22"/>
              <w:spacing w:line="460" w:lineRule="exact"/>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11.</w:t>
            </w:r>
            <w:r>
              <w:rPr>
                <w:rFonts w:ascii="Times New Roman" w:hAnsi="Times New Roman" w:eastAsia="宋体" w:cs="Times New Roman"/>
                <w:color w:val="000000" w:themeColor="text1"/>
                <w:highlight w:val="none"/>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新乡市鸿鹄电子科技有限公司年产50亿只密封圈项目环境影响报告表</w:t>
            </w:r>
            <w:r>
              <w:rPr>
                <w:rFonts w:ascii="Times New Roman" w:hAnsi="Times New Roman" w:cs="Times New Roman"/>
                <w:color w:val="000000" w:themeColor="text1"/>
                <w:highlight w:val="none"/>
                <w14:textFill>
                  <w14:solidFill>
                    <w14:schemeClr w14:val="tx1"/>
                  </w14:solidFill>
                </w14:textFill>
              </w:rPr>
              <w:t>》（2023年</w:t>
            </w:r>
            <w:r>
              <w:rPr>
                <w:rFonts w:hint="eastAsia" w:ascii="Times New Roman" w:hAnsi="Times New Roman" w:cs="Times New Roman"/>
                <w:color w:val="000000" w:themeColor="text1"/>
                <w:highlight w:val="none"/>
                <w:lang w:val="en-US" w:eastAsia="zh-CN"/>
                <w14:textFill>
                  <w14:solidFill>
                    <w14:schemeClr w14:val="tx1"/>
                  </w14:solidFill>
                </w14:textFill>
              </w:rPr>
              <w:t>6</w:t>
            </w:r>
            <w:r>
              <w:rPr>
                <w:rFonts w:ascii="Times New Roman" w:hAnsi="Times New Roman" w:cs="Times New Roman"/>
                <w:color w:val="000000" w:themeColor="text1"/>
                <w:highlight w:val="none"/>
                <w14:textFill>
                  <w14:solidFill>
                    <w14:schemeClr w14:val="tx1"/>
                  </w14:solidFill>
                </w14:textFill>
              </w:rPr>
              <w:t>月）</w:t>
            </w:r>
            <w:r>
              <w:rPr>
                <w:rFonts w:ascii="Times New Roman" w:hAnsi="Times New Roman" w:eastAsia="宋体" w:cs="Times New Roman"/>
                <w:color w:val="000000" w:themeColor="text1"/>
                <w:highlight w:val="none"/>
                <w14:textFill>
                  <w14:solidFill>
                    <w14:schemeClr w14:val="tx1"/>
                  </w14:solidFill>
                </w14:textFill>
              </w:rPr>
              <w:t>；</w:t>
            </w:r>
          </w:p>
          <w:p w14:paraId="6C333AE5">
            <w:pPr>
              <w:pStyle w:val="22"/>
              <w:spacing w:line="460" w:lineRule="exact"/>
              <w:rPr>
                <w:rFonts w:hint="eastAsia" w:ascii="Times New Roman" w:hAnsi="Times New Roman" w:cs="Times New Roman" w:eastAsiaTheme="minorEastAsia"/>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新乡市生态环境局</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凤泉</w:t>
            </w:r>
            <w:r>
              <w:rPr>
                <w:rFonts w:hint="eastAsia" w:ascii="Times New Roman" w:hAnsi="Times New Roman" w:eastAsia="宋体" w:cs="Times New Roman"/>
                <w:color w:val="000000" w:themeColor="text1"/>
                <w:sz w:val="24"/>
                <w:szCs w:val="24"/>
                <w:highlight w:val="none"/>
                <w14:textFill>
                  <w14:solidFill>
                    <w14:schemeClr w14:val="tx1"/>
                  </w14:solidFill>
                </w14:textFill>
              </w:rPr>
              <w:t>分局</w:t>
            </w:r>
            <w:r>
              <w:rPr>
                <w:rFonts w:ascii="Times New Roman" w:hAnsi="Times New Roman" w:cs="Times New Roman"/>
                <w:color w:val="000000" w:themeColor="text1"/>
                <w:highlight w:val="none"/>
                <w14:textFill>
                  <w14:solidFill>
                    <w14:schemeClr w14:val="tx1"/>
                  </w14:solidFill>
                </w14:textFill>
              </w:rPr>
              <w:t>关于《</w:t>
            </w:r>
            <w:r>
              <w:rPr>
                <w:rFonts w:hint="eastAsia" w:ascii="Times New Roman" w:hAnsi="Times New Roman" w:eastAsia="宋体" w:cs="Times New Roman"/>
                <w:color w:val="000000" w:themeColor="text1"/>
                <w:highlight w:val="none"/>
                <w14:textFill>
                  <w14:solidFill>
                    <w14:schemeClr w14:val="tx1"/>
                  </w14:solidFill>
                </w14:textFill>
              </w:rPr>
              <w:t>新乡市鸿鹄电子科技有限公司年产50亿只密封圈项目环境影响报告表</w:t>
            </w:r>
            <w:r>
              <w:rPr>
                <w:rFonts w:ascii="Times New Roman" w:hAnsi="Times New Roman" w:cs="Times New Roman"/>
                <w:color w:val="000000" w:themeColor="text1"/>
                <w:highlight w:val="none"/>
                <w14:textFill>
                  <w14:solidFill>
                    <w14:schemeClr w14:val="tx1"/>
                  </w14:solidFill>
                </w14:textFill>
              </w:rPr>
              <w:t>》的批复（</w:t>
            </w:r>
            <w:r>
              <w:rPr>
                <w:rFonts w:hint="eastAsia" w:ascii="Times New Roman" w:hAnsi="Times New Roman" w:cs="Times New Roman"/>
                <w:color w:val="000000" w:themeColor="text1"/>
                <w:highlight w:val="none"/>
                <w:lang w:val="en-US" w:eastAsia="zh-CN"/>
                <w14:textFill>
                  <w14:solidFill>
                    <w14:schemeClr w14:val="tx1"/>
                  </w14:solidFill>
                </w14:textFill>
              </w:rPr>
              <w:t>凤环审[2023]15号</w:t>
            </w:r>
            <w:r>
              <w:rPr>
                <w:rFonts w:ascii="Times New Roman" w:hAnsi="Times New Roman" w:cs="Times New Roman"/>
                <w:color w:val="000000" w:themeColor="text1"/>
                <w:highlight w:val="none"/>
                <w14:textFill>
                  <w14:solidFill>
                    <w14:schemeClr w14:val="tx1"/>
                  </w14:solidFill>
                </w14:textFill>
              </w:rPr>
              <w:t xml:space="preserve"> 2023年</w:t>
            </w:r>
            <w:r>
              <w:rPr>
                <w:rFonts w:hint="eastAsia" w:ascii="Times New Roman" w:hAnsi="Times New Roman" w:cs="Times New Roman"/>
                <w:color w:val="000000" w:themeColor="text1"/>
                <w:highlight w:val="none"/>
                <w:lang w:val="en-US" w:eastAsia="zh-CN"/>
                <w14:textFill>
                  <w14:solidFill>
                    <w14:schemeClr w14:val="tx1"/>
                  </w14:solidFill>
                </w14:textFill>
              </w:rPr>
              <w:t>8</w:t>
            </w:r>
            <w:r>
              <w:rPr>
                <w:rFonts w:ascii="Times New Roman" w:hAnsi="Times New Roman" w:cs="Times New Roman"/>
                <w:color w:val="000000" w:themeColor="text1"/>
                <w:highlight w:val="none"/>
                <w14:textFill>
                  <w14:solidFill>
                    <w14:schemeClr w14:val="tx1"/>
                  </w14:solidFill>
                </w14:textFill>
              </w:rPr>
              <w:t>月</w:t>
            </w:r>
            <w:r>
              <w:rPr>
                <w:rFonts w:hint="eastAsia" w:ascii="Times New Roman" w:hAnsi="Times New Roman" w:cs="Times New Roman"/>
                <w:color w:val="000000" w:themeColor="text1"/>
                <w:highlight w:val="none"/>
                <w:lang w:val="en-US" w:eastAsia="zh-CN"/>
                <w14:textFill>
                  <w14:solidFill>
                    <w14:schemeClr w14:val="tx1"/>
                  </w14:solidFill>
                </w14:textFill>
              </w:rPr>
              <w:t>22日</w:t>
            </w:r>
            <w:r>
              <w:rPr>
                <w:rFonts w:ascii="Times New Roman" w:hAnsi="Times New Roman" w:cs="Times New Roman"/>
                <w:color w:val="000000" w:themeColor="text1"/>
                <w:highlight w:val="none"/>
                <w14:textFill>
                  <w14:solidFill>
                    <w14:schemeClr w14:val="tx1"/>
                  </w14:solidFill>
                </w14:textFill>
              </w:rPr>
              <w:t>）</w:t>
            </w:r>
            <w:r>
              <w:rPr>
                <w:rFonts w:hint="eastAsia" w:ascii="Times New Roman" w:hAnsi="Times New Roman" w:cs="Times New Roman"/>
                <w:color w:val="000000" w:themeColor="text1"/>
                <w:highlight w:val="none"/>
                <w:lang w:eastAsia="zh-CN"/>
                <w14:textFill>
                  <w14:solidFill>
                    <w14:schemeClr w14:val="tx1"/>
                  </w14:solidFill>
                </w14:textFill>
              </w:rPr>
              <w:t>；</w:t>
            </w:r>
          </w:p>
          <w:p w14:paraId="1FF6CBD2">
            <w:pPr>
              <w:pStyle w:val="22"/>
              <w:spacing w:line="460" w:lineRule="exac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w:t>
            </w:r>
            <w:r>
              <w:rPr>
                <w:rFonts w:hint="eastAsia" w:ascii="Times New Roman" w:hAnsi="Times New Roman" w:eastAsia="宋体" w:cs="Times New Roman"/>
                <w:color w:val="000000" w:themeColor="text1"/>
                <w:highlight w:val="none"/>
                <w14:textFill>
                  <w14:solidFill>
                    <w14:schemeClr w14:val="tx1"/>
                  </w14:solidFill>
                </w14:textFill>
              </w:rPr>
              <w:t>新乡市鸿鹄电子科技有限公司年产50亿只密封圈项目</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二期</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》，河南嘉昱环保技术有限公司，2025.3.20，验收检测报告，报告编号：HNJY25T031101；</w:t>
            </w:r>
          </w:p>
          <w:p w14:paraId="6C333AE6">
            <w:pPr>
              <w:pStyle w:val="22"/>
              <w:spacing w:line="460" w:lineRule="exact"/>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w:t>
            </w:r>
            <w:r>
              <w:rPr>
                <w:rFonts w:ascii="Times New Roman" w:hAnsi="Times New Roman" w:eastAsia="宋体" w:cs="Times New Roman"/>
                <w:color w:val="000000" w:themeColor="text1"/>
                <w:highlight w:val="none"/>
                <w14:textFill>
                  <w14:solidFill>
                    <w14:schemeClr w14:val="tx1"/>
                  </w14:solidFill>
                </w14:textFill>
              </w:rPr>
              <w:t>.排污单位名称：</w:t>
            </w:r>
            <w:r>
              <w:rPr>
                <w:rFonts w:hint="eastAsia" w:ascii="Times New Roman" w:hAnsi="Times New Roman" w:eastAsia="宋体" w:cs="Times New Roman"/>
                <w:color w:val="000000" w:themeColor="text1"/>
                <w:highlight w:val="none"/>
                <w14:textFill>
                  <w14:solidFill>
                    <w14:schemeClr w14:val="tx1"/>
                  </w14:solidFill>
                </w14:textFill>
              </w:rPr>
              <w:t>新乡市鸿鹄电子科技有限公司</w:t>
            </w:r>
            <w:r>
              <w:rPr>
                <w:rFonts w:ascii="Times New Roman" w:hAnsi="Times New Roman" w:eastAsia="宋体" w:cs="Times New Roman"/>
                <w:color w:val="000000" w:themeColor="text1"/>
                <w:highlight w:val="none"/>
                <w14:textFill>
                  <w14:solidFill>
                    <w14:schemeClr w14:val="tx1"/>
                  </w14:solidFill>
                </w14:textFill>
              </w:rPr>
              <w:t>；排污</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登记</w:t>
            </w:r>
            <w:r>
              <w:rPr>
                <w:rFonts w:ascii="Times New Roman" w:hAnsi="Times New Roman" w:eastAsia="宋体" w:cs="Times New Roman"/>
                <w:color w:val="000000" w:themeColor="text1"/>
                <w:highlight w:val="none"/>
                <w14:textFill>
                  <w14:solidFill>
                    <w14:schemeClr w14:val="tx1"/>
                  </w14:solidFill>
                </w14:textFill>
              </w:rPr>
              <w:t>编</w:t>
            </w:r>
            <w:r>
              <w:rPr>
                <w:rFonts w:hint="eastAsia" w:ascii="Times New Roman" w:hAnsi="Times New Roman" w:eastAsia="宋体" w:cs="Times New Roman"/>
                <w:color w:val="000000" w:themeColor="text1"/>
                <w:highlight w:val="none"/>
                <w14:textFill>
                  <w14:solidFill>
                    <w14:schemeClr w14:val="tx1"/>
                  </w14:solidFill>
                </w14:textFill>
              </w:rPr>
              <w:t>号：91410721MA481UKY4N001X；管理类别：</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登记</w:t>
            </w:r>
            <w:r>
              <w:rPr>
                <w:rFonts w:hint="eastAsia" w:ascii="Times New Roman" w:hAnsi="Times New Roman" w:eastAsia="宋体" w:cs="Times New Roman"/>
                <w:color w:val="000000" w:themeColor="text1"/>
                <w:highlight w:val="none"/>
                <w14:textFill>
                  <w14:solidFill>
                    <w14:schemeClr w14:val="tx1"/>
                  </w14:solidFill>
                </w14:textFill>
              </w:rPr>
              <w:t>管理；有效期：</w:t>
            </w:r>
            <w:bookmarkStart w:id="0" w:name="_Hlk153791553"/>
            <w:r>
              <w:rPr>
                <w:rFonts w:hint="eastAsia" w:ascii="Times New Roman" w:hAnsi="Times New Roman" w:eastAsia="宋体" w:cs="Times New Roman"/>
                <w:color w:val="000000" w:themeColor="text1"/>
                <w:highlight w:val="none"/>
                <w14:textFill>
                  <w14:solidFill>
                    <w14:schemeClr w14:val="tx1"/>
                  </w14:solidFill>
                </w14:textFill>
              </w:rPr>
              <w:t>202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highlight w:val="none"/>
                <w14:textFill>
                  <w14:solidFill>
                    <w14:schemeClr w14:val="tx1"/>
                  </w14:solidFill>
                </w14:textFill>
              </w:rPr>
              <w:t>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月</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highlight w:val="none"/>
                <w14:textFill>
                  <w14:solidFill>
                    <w14:schemeClr w14:val="tx1"/>
                  </w14:solidFill>
                </w14:textFill>
              </w:rPr>
              <w:t>日至20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highlight w:val="none"/>
                <w14:textFill>
                  <w14:solidFill>
                    <w14:schemeClr w14:val="tx1"/>
                  </w14:solidFill>
                </w14:textFill>
              </w:rPr>
              <w:t>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月</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highlight w:val="none"/>
                <w14:textFill>
                  <w14:solidFill>
                    <w14:schemeClr w14:val="tx1"/>
                  </w14:solidFill>
                </w14:textFill>
              </w:rPr>
              <w:t>日</w:t>
            </w:r>
            <w:bookmarkEnd w:id="0"/>
            <w:r>
              <w:rPr>
                <w:rFonts w:hint="eastAsia" w:ascii="Times New Roman" w:hAnsi="Times New Roman" w:eastAsia="宋体" w:cs="Times New Roman"/>
                <w:color w:val="000000" w:themeColor="text1"/>
                <w:highlight w:val="none"/>
                <w:lang w:eastAsia="zh-CN"/>
                <w14:textFill>
                  <w14:solidFill>
                    <w14:schemeClr w14:val="tx1"/>
                  </w14:solidFill>
                </w14:textFill>
              </w:rPr>
              <w:t>；</w:t>
            </w:r>
          </w:p>
          <w:p w14:paraId="1CF7EDC6">
            <w:pPr>
              <w:pStyle w:val="22"/>
              <w:spacing w:line="460" w:lineRule="exact"/>
              <w:rPr>
                <w:rFonts w:hint="default" w:eastAsia="微软雅黑"/>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15.新乡市鸿鹄电子科技有限公司年产50亿只密封圈项目（一期）</w:t>
            </w:r>
            <w:r>
              <w:rPr>
                <w:rFonts w:hint="eastAsia" w:ascii="Times New Roman" w:hAnsi="Times New Roman" w:eastAsia="宋体" w:cs="Times New Roman"/>
                <w:color w:val="000000" w:themeColor="text1"/>
                <w:highlight w:val="none"/>
                <w14:textFill>
                  <w14:solidFill>
                    <w14:schemeClr w14:val="tx1"/>
                  </w14:solidFill>
                </w14:textFill>
              </w:rPr>
              <w:t>自主验收</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202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highlight w:val="none"/>
                <w14:textFill>
                  <w14:solidFill>
                    <w14:schemeClr w14:val="tx1"/>
                  </w14:solidFill>
                </w14:textFill>
              </w:rPr>
              <w:t>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14:textFill>
                  <w14:solidFill>
                    <w14:schemeClr w14:val="tx1"/>
                  </w14:solidFill>
                </w14:textFill>
              </w:rPr>
              <w:t>月。</w:t>
            </w:r>
          </w:p>
        </w:tc>
      </w:tr>
      <w:tr w14:paraId="6C33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3" w:hRule="atLeast"/>
          <w:jc w:val="center"/>
        </w:trPr>
        <w:tc>
          <w:tcPr>
            <w:tcW w:w="1776" w:type="dxa"/>
            <w:tcBorders>
              <w:left w:val="single" w:color="auto" w:sz="4" w:space="0"/>
              <w:tl2br w:val="nil"/>
              <w:tr2bl w:val="nil"/>
            </w:tcBorders>
            <w:vAlign w:val="center"/>
          </w:tcPr>
          <w:p w14:paraId="6C333AE8">
            <w:pPr>
              <w:spacing w:after="0"/>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验收监测评价标准、标号、级别、限值</w:t>
            </w:r>
          </w:p>
        </w:tc>
        <w:tc>
          <w:tcPr>
            <w:tcW w:w="7238" w:type="dxa"/>
            <w:gridSpan w:val="5"/>
            <w:tcBorders>
              <w:tl2br w:val="nil"/>
              <w:tr2bl w:val="nil"/>
            </w:tcBorders>
            <w:vAlign w:val="center"/>
          </w:tcPr>
          <w:p w14:paraId="14AD0BB2">
            <w:pPr>
              <w:widowControl w:val="0"/>
              <w:adjustRightInd/>
              <w:snapToGrid/>
              <w:spacing w:after="0" w:line="460" w:lineRule="exact"/>
              <w:ind w:firstLine="482" w:firstLineChars="200"/>
              <w:jc w:val="both"/>
              <w:textAlignment w:val="baseline"/>
              <w:rPr>
                <w:rFonts w:ascii="Times New Roman" w:hAnsi="Times New Roman" w:eastAsia="宋体"/>
                <w:b/>
                <w:color w:val="000000" w:themeColor="text1"/>
                <w:kern w:val="2"/>
                <w:sz w:val="24"/>
                <w:szCs w:val="24"/>
                <w14:textFill>
                  <w14:solidFill>
                    <w14:schemeClr w14:val="tx1"/>
                  </w14:solidFill>
                </w14:textFill>
              </w:rPr>
            </w:pPr>
            <w:r>
              <w:rPr>
                <w:rFonts w:hint="eastAsia" w:ascii="Times New Roman" w:hAnsi="Times New Roman" w:eastAsia="宋体"/>
                <w:b/>
                <w:color w:val="000000" w:themeColor="text1"/>
                <w:kern w:val="2"/>
                <w:sz w:val="24"/>
                <w:szCs w:val="24"/>
                <w14:textFill>
                  <w14:solidFill>
                    <w14:schemeClr w14:val="tx1"/>
                  </w14:solidFill>
                </w14:textFill>
              </w:rPr>
              <w:t>1、废气</w:t>
            </w:r>
          </w:p>
          <w:p w14:paraId="4DA656E6">
            <w:pPr>
              <w:widowControl w:val="0"/>
              <w:adjustRightInd/>
              <w:snapToGrid/>
              <w:spacing w:after="0" w:line="460" w:lineRule="exact"/>
              <w:ind w:firstLine="482" w:firstLineChars="200"/>
              <w:jc w:val="both"/>
              <w:rPr>
                <w:rFonts w:ascii="Times New Roman" w:hAnsi="Times New Roman" w:eastAsia="宋体"/>
                <w:b/>
                <w:color w:val="000000" w:themeColor="text1"/>
                <w:kern w:val="2"/>
                <w:sz w:val="24"/>
                <w:szCs w:val="24"/>
                <w14:textFill>
                  <w14:solidFill>
                    <w14:schemeClr w14:val="tx1"/>
                  </w14:solidFill>
                </w14:textFill>
              </w:rPr>
            </w:pPr>
            <w:r>
              <w:rPr>
                <w:rFonts w:ascii="Times New Roman" w:hAnsi="Times New Roman" w:eastAsia="宋体"/>
                <w:b/>
                <w:color w:val="000000" w:themeColor="text1"/>
                <w:kern w:val="2"/>
                <w:sz w:val="24"/>
                <w:szCs w:val="24"/>
                <w14:textFill>
                  <w14:solidFill>
                    <w14:schemeClr w14:val="tx1"/>
                  </w14:solidFill>
                </w14:textFill>
              </w:rPr>
              <w:t>表1           废气污染物执行标准限值</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66"/>
              <w:gridCol w:w="1092"/>
              <w:gridCol w:w="958"/>
              <w:gridCol w:w="2006"/>
            </w:tblGrid>
            <w:tr w14:paraId="72D2F8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6" w:type="dxa"/>
                  <w:vAlign w:val="center"/>
                </w:tcPr>
                <w:p w14:paraId="016087FB">
                  <w:pPr>
                    <w:widowControl w:val="0"/>
                    <w:adjustRightInd/>
                    <w:snapToGrid/>
                    <w:spacing w:after="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标准名称</w:t>
                  </w:r>
                </w:p>
              </w:tc>
              <w:tc>
                <w:tcPr>
                  <w:tcW w:w="1092" w:type="dxa"/>
                  <w:vAlign w:val="center"/>
                </w:tcPr>
                <w:p w14:paraId="6F4D542A">
                  <w:pPr>
                    <w:widowControl w:val="0"/>
                    <w:adjustRightInd/>
                    <w:snapToGrid/>
                    <w:spacing w:after="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污染因子</w:t>
                  </w:r>
                </w:p>
              </w:tc>
              <w:tc>
                <w:tcPr>
                  <w:tcW w:w="2964" w:type="dxa"/>
                  <w:gridSpan w:val="2"/>
                  <w:vAlign w:val="center"/>
                </w:tcPr>
                <w:p w14:paraId="04A2C101">
                  <w:pPr>
                    <w:widowControl w:val="0"/>
                    <w:adjustRightInd/>
                    <w:snapToGrid/>
                    <w:spacing w:after="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标准限值</w:t>
                  </w:r>
                </w:p>
              </w:tc>
            </w:tr>
            <w:tr w14:paraId="0214EC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6" w:type="dxa"/>
                  <w:vMerge w:val="restart"/>
                  <w:vAlign w:val="center"/>
                </w:tcPr>
                <w:p w14:paraId="228265B6">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《合成树脂工业污染物排放标准》（GB 31572-2015）表5特别排放限值</w:t>
                  </w:r>
                </w:p>
              </w:tc>
              <w:tc>
                <w:tcPr>
                  <w:tcW w:w="1092" w:type="dxa"/>
                  <w:vMerge w:val="restart"/>
                  <w:vAlign w:val="center"/>
                </w:tcPr>
                <w:p w14:paraId="7F84B514">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非甲烷总烃</w:t>
                  </w:r>
                </w:p>
              </w:tc>
              <w:tc>
                <w:tcPr>
                  <w:tcW w:w="958" w:type="dxa"/>
                  <w:vMerge w:val="restart"/>
                  <w:vAlign w:val="center"/>
                </w:tcPr>
                <w:p w14:paraId="2123C8CA">
                  <w:pPr>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有组织排放口</w:t>
                  </w:r>
                </w:p>
              </w:tc>
              <w:tc>
                <w:tcPr>
                  <w:tcW w:w="2006" w:type="dxa"/>
                  <w:vAlign w:val="center"/>
                </w:tcPr>
                <w:p w14:paraId="74DA9F0F">
                  <w:pPr>
                    <w:widowControl/>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60mg/m</w:t>
                  </w:r>
                  <w:r>
                    <w:rPr>
                      <w:rFonts w:hint="eastAsia"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p>
              </w:tc>
            </w:tr>
            <w:tr w14:paraId="4A32A6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6" w:type="dxa"/>
                  <w:vMerge w:val="continue"/>
                  <w:vAlign w:val="center"/>
                </w:tcPr>
                <w:p w14:paraId="77C95861">
                  <w:pPr>
                    <w:widowControl w:val="0"/>
                    <w:adjustRightInd/>
                    <w:snapToGrid/>
                    <w:spacing w:after="0"/>
                    <w:jc w:val="center"/>
                    <w:rPr>
                      <w:rFonts w:ascii="Times New Roman" w:hAnsi="Times New Roman" w:eastAsia="宋体"/>
                      <w:bCs/>
                      <w:color w:val="000000" w:themeColor="text1"/>
                      <w:kern w:val="2"/>
                      <w:sz w:val="21"/>
                      <w:szCs w:val="21"/>
                      <w14:textFill>
                        <w14:solidFill>
                          <w14:schemeClr w14:val="tx1"/>
                        </w14:solidFill>
                      </w14:textFill>
                    </w:rPr>
                  </w:pPr>
                </w:p>
              </w:tc>
              <w:tc>
                <w:tcPr>
                  <w:tcW w:w="1092" w:type="dxa"/>
                  <w:vMerge w:val="continue"/>
                  <w:vAlign w:val="center"/>
                </w:tcPr>
                <w:p w14:paraId="02507AC7">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958" w:type="dxa"/>
                  <w:vMerge w:val="continue"/>
                  <w:vAlign w:val="center"/>
                </w:tcPr>
                <w:p w14:paraId="6482E04F">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2006" w:type="dxa"/>
                  <w:vAlign w:val="center"/>
                </w:tcPr>
                <w:p w14:paraId="0BE42380">
                  <w:pPr>
                    <w:widowControl/>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单位产品非甲烷总烃</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排放量（kg/t）：0.3</w:t>
                  </w:r>
                </w:p>
              </w:tc>
            </w:tr>
            <w:tr w14:paraId="1988BC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6" w:type="dxa"/>
                  <w:vAlign w:val="center"/>
                </w:tcPr>
                <w:p w14:paraId="7AD8DC60">
                  <w:pPr>
                    <w:widowControl w:val="0"/>
                    <w:adjustRightInd/>
                    <w:snapToGrid/>
                    <w:spacing w:after="0"/>
                    <w:jc w:val="center"/>
                    <w:rPr>
                      <w:rFonts w:ascii="Times New Roman" w:hAnsi="Times New Roman" w:eastAsia="宋体"/>
                      <w:bCs/>
                      <w:color w:val="000000" w:themeColor="text1"/>
                      <w:kern w:val="2"/>
                      <w:sz w:val="21"/>
                      <w:szCs w:val="21"/>
                      <w14:textFill>
                        <w14:solidFill>
                          <w14:schemeClr w14:val="tx1"/>
                        </w14:solidFill>
                      </w14:textFill>
                    </w:rPr>
                  </w:pPr>
                  <w:r>
                    <w:rPr>
                      <w:rFonts w:ascii="Times New Roman" w:hAnsi="Times New Roman" w:cs="Times New Roman" w:eastAsiaTheme="minorEastAsia"/>
                      <w:color w:val="000000" w:themeColor="text1"/>
                      <w:sz w:val="21"/>
                      <w:szCs w:val="21"/>
                      <w:highlight w:val="none"/>
                      <w14:textFill>
                        <w14:solidFill>
                          <w14:schemeClr w14:val="tx1"/>
                        </w14:solidFill>
                      </w14:textFill>
                    </w:rPr>
                    <w:t>《河南省重污染天气重点行业应急减排措施制定技术指南（202</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4</w:t>
                  </w:r>
                  <w:r>
                    <w:rPr>
                      <w:rFonts w:ascii="Times New Roman" w:hAnsi="Times New Roman" w:cs="Times New Roman" w:eastAsiaTheme="minorEastAsia"/>
                      <w:color w:val="000000" w:themeColor="text1"/>
                      <w:sz w:val="21"/>
                      <w:szCs w:val="21"/>
                      <w:highlight w:val="none"/>
                      <w14:textFill>
                        <w14:solidFill>
                          <w14:schemeClr w14:val="tx1"/>
                        </w14:solidFill>
                      </w14:textFill>
                    </w:rPr>
                    <w:t>年修订版）》中</w:t>
                  </w:r>
                </w:p>
              </w:tc>
              <w:tc>
                <w:tcPr>
                  <w:tcW w:w="1092" w:type="dxa"/>
                  <w:vMerge w:val="continue"/>
                  <w:vAlign w:val="center"/>
                </w:tcPr>
                <w:p w14:paraId="4EF8996F">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958" w:type="dxa"/>
                  <w:vMerge w:val="continue"/>
                  <w:vAlign w:val="center"/>
                </w:tcPr>
                <w:p w14:paraId="506429FB">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2006" w:type="dxa"/>
                  <w:vAlign w:val="center"/>
                </w:tcPr>
                <w:p w14:paraId="2BFF0407">
                  <w:pPr>
                    <w:widowControl w:val="0"/>
                    <w:adjustRightInd/>
                    <w:snapToGrid/>
                    <w:spacing w:after="0"/>
                    <w:jc w:val="center"/>
                    <w:rPr>
                      <w:rFonts w:ascii="Times New Roman" w:hAnsi="Times New Roman" w:eastAsia="宋体"/>
                      <w:color w:val="000000" w:themeColor="text1"/>
                      <w:sz w:val="21"/>
                      <w:szCs w:val="21"/>
                      <w:lang w:bidi="ar"/>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mg/m</w:t>
                  </w:r>
                  <w:r>
                    <w:rPr>
                      <w:rFonts w:hint="eastAsia"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p>
              </w:tc>
            </w:tr>
            <w:tr w14:paraId="45F9FD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6" w:type="dxa"/>
                  <w:vMerge w:val="restart"/>
                  <w:vAlign w:val="center"/>
                </w:tcPr>
                <w:p w14:paraId="62FC3A6F">
                  <w:pPr>
                    <w:widowControl w:val="0"/>
                    <w:adjustRightInd/>
                    <w:snapToGrid/>
                    <w:spacing w:after="0"/>
                    <w:jc w:val="center"/>
                    <w:rPr>
                      <w:rFonts w:ascii="Times New Roman" w:hAnsi="Times New Roman" w:eastAsia="宋体"/>
                      <w:bCs/>
                      <w:color w:val="000000" w:themeColor="text1"/>
                      <w:kern w:val="2"/>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《关于全省开展工业企业挥发性有机物专项治理工作中排放建议的通知》（豫环攻坚办[2017]162号）</w:t>
                  </w:r>
                </w:p>
              </w:tc>
              <w:tc>
                <w:tcPr>
                  <w:tcW w:w="1092" w:type="dxa"/>
                  <w:vMerge w:val="continue"/>
                  <w:vAlign w:val="center"/>
                </w:tcPr>
                <w:p w14:paraId="7E8169F8">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958" w:type="dxa"/>
                  <w:vMerge w:val="continue"/>
                  <w:vAlign w:val="center"/>
                </w:tcPr>
                <w:p w14:paraId="23DB56B9">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2006" w:type="dxa"/>
                  <w:vAlign w:val="center"/>
                </w:tcPr>
                <w:p w14:paraId="38FB2285">
                  <w:pPr>
                    <w:widowControl w:val="0"/>
                    <w:adjustRightInd/>
                    <w:snapToGrid/>
                    <w:spacing w:after="0"/>
                    <w:jc w:val="cente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Cs/>
                      <w:color w:val="000000" w:themeColor="text1"/>
                      <w:sz w:val="21"/>
                      <w:szCs w:val="21"/>
                      <w14:textFill>
                        <w14:solidFill>
                          <w14:schemeClr w14:val="tx1"/>
                        </w14:solidFill>
                      </w14:textFill>
                    </w:rPr>
                    <w:t>建议去除效率70%</w:t>
                  </w:r>
                </w:p>
              </w:tc>
            </w:tr>
            <w:tr w14:paraId="51B9A5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66" w:type="dxa"/>
                  <w:vMerge w:val="continue"/>
                  <w:vAlign w:val="center"/>
                </w:tcPr>
                <w:p w14:paraId="58D2AC45">
                  <w:pPr>
                    <w:widowControl w:val="0"/>
                    <w:adjustRightInd/>
                    <w:snapToGrid/>
                    <w:spacing w:after="0"/>
                    <w:jc w:val="center"/>
                    <w:rPr>
                      <w:rFonts w:ascii="Times New Roman" w:hAnsi="Times New Roman" w:eastAsia="宋体"/>
                      <w:bCs/>
                      <w:color w:val="000000" w:themeColor="text1"/>
                      <w:kern w:val="2"/>
                      <w:sz w:val="21"/>
                      <w:szCs w:val="21"/>
                      <w14:textFill>
                        <w14:solidFill>
                          <w14:schemeClr w14:val="tx1"/>
                        </w14:solidFill>
                      </w14:textFill>
                    </w:rPr>
                  </w:pPr>
                </w:p>
              </w:tc>
              <w:tc>
                <w:tcPr>
                  <w:tcW w:w="1092" w:type="dxa"/>
                  <w:vMerge w:val="continue"/>
                  <w:vAlign w:val="center"/>
                </w:tcPr>
                <w:p w14:paraId="37B1413C">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p>
              </w:tc>
              <w:tc>
                <w:tcPr>
                  <w:tcW w:w="958" w:type="dxa"/>
                  <w:vAlign w:val="center"/>
                </w:tcPr>
                <w:p w14:paraId="450879E9">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附件2：工业企业边界</w:t>
                  </w:r>
                </w:p>
              </w:tc>
              <w:tc>
                <w:tcPr>
                  <w:tcW w:w="2006" w:type="dxa"/>
                  <w:vAlign w:val="center"/>
                </w:tcPr>
                <w:p w14:paraId="675311AC">
                  <w:pPr>
                    <w:widowControl w:val="0"/>
                    <w:adjustRightInd/>
                    <w:snapToGrid/>
                    <w:spacing w:after="0"/>
                    <w:jc w:val="center"/>
                    <w:rPr>
                      <w:rFonts w:ascii="Times New Roman" w:hAnsi="Times New Roman" w:eastAsia="宋体"/>
                      <w:color w:val="000000" w:themeColor="text1"/>
                      <w:sz w:val="21"/>
                      <w:szCs w:val="21"/>
                      <w:lang w:bidi="ar"/>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1"/>
                      <w:szCs w:val="21"/>
                      <w:highlight w:val="none"/>
                      <w:lang w:eastAsia="zh-CN"/>
                      <w14:textFill>
                        <w14:solidFill>
                          <w14:schemeClr w14:val="tx1"/>
                        </w14:solidFill>
                      </w14:textFill>
                    </w:rPr>
                    <w:t>mg/m</w:t>
                  </w:r>
                  <w:r>
                    <w:rPr>
                      <w:rFonts w:hint="eastAsia" w:ascii="Times New Roman" w:hAnsi="Times New Roman" w:cs="Times New Roman" w:eastAsiaTheme="minorEastAsia"/>
                      <w:color w:val="000000" w:themeColor="text1"/>
                      <w:sz w:val="21"/>
                      <w:szCs w:val="21"/>
                      <w:highlight w:val="none"/>
                      <w:vertAlign w:val="superscript"/>
                      <w:lang w:val="en-US" w:eastAsia="zh-CN"/>
                      <w14:textFill>
                        <w14:solidFill>
                          <w14:schemeClr w14:val="tx1"/>
                        </w14:solidFill>
                      </w14:textFill>
                    </w:rPr>
                    <w:t>3</w:t>
                  </w:r>
                </w:p>
              </w:tc>
            </w:tr>
          </w:tbl>
          <w:p w14:paraId="7E845845">
            <w:pPr>
              <w:widowControl w:val="0"/>
              <w:numPr>
                <w:ilvl w:val="0"/>
                <w:numId w:val="3"/>
              </w:numPr>
              <w:adjustRightInd/>
              <w:snapToGrid/>
              <w:spacing w:after="0" w:line="460" w:lineRule="exact"/>
              <w:ind w:firstLine="482" w:firstLineChars="200"/>
              <w:jc w:val="both"/>
              <w:textAlignment w:val="baseline"/>
              <w:rPr>
                <w:rFonts w:hint="eastAsia" w:ascii="Times New Roman" w:hAnsi="Times New Roman" w:eastAsia="宋体"/>
                <w:b/>
                <w:color w:val="000000" w:themeColor="text1"/>
                <w:kern w:val="2"/>
                <w:sz w:val="24"/>
                <w:szCs w:val="24"/>
                <w:lang w:val="en-US" w:eastAsia="zh-CN"/>
                <w14:textFill>
                  <w14:solidFill>
                    <w14:schemeClr w14:val="tx1"/>
                  </w14:solidFill>
                </w14:textFill>
              </w:rPr>
            </w:pPr>
            <w:r>
              <w:rPr>
                <w:rFonts w:hint="eastAsia" w:ascii="Times New Roman" w:hAnsi="Times New Roman" w:eastAsia="宋体"/>
                <w:b/>
                <w:color w:val="000000" w:themeColor="text1"/>
                <w:kern w:val="2"/>
                <w:sz w:val="24"/>
                <w:szCs w:val="24"/>
                <w:lang w:val="en-US" w:eastAsia="zh-CN"/>
                <w14:textFill>
                  <w14:solidFill>
                    <w14:schemeClr w14:val="tx1"/>
                  </w14:solidFill>
                </w14:textFill>
              </w:rPr>
              <w:t>废水</w:t>
            </w:r>
          </w:p>
          <w:p w14:paraId="2D830146">
            <w:pPr>
              <w:widowControl w:val="0"/>
              <w:adjustRightInd/>
              <w:snapToGrid/>
              <w:spacing w:after="0" w:afterLines="-2147483648" w:line="460" w:lineRule="exact"/>
              <w:ind w:firstLine="480" w:firstLineChars="200"/>
              <w:jc w:val="both"/>
              <w:rPr>
                <w:rFonts w:hint="default" w:ascii="Times New Roman" w:hAnsi="Times New Roman" w:eastAsia="宋体" w:cs="Calibri"/>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s="Calibri"/>
                <w:color w:val="000000" w:themeColor="text1"/>
                <w:kern w:val="2"/>
                <w:sz w:val="24"/>
                <w:szCs w:val="24"/>
                <w:highlight w:val="none"/>
                <w:lang w:val="en-US" w:eastAsia="zh-CN"/>
                <w14:textFill>
                  <w14:solidFill>
                    <w14:schemeClr w14:val="tx1"/>
                  </w14:solidFill>
                </w14:textFill>
              </w:rPr>
              <w:t>本项目废水为生活污水和循环冷却水。生活污水经化粪池处理后定期清运，不外排；循环冷却水循环使用，不外排。</w:t>
            </w:r>
          </w:p>
          <w:p w14:paraId="1CCB5D6B">
            <w:pPr>
              <w:widowControl w:val="0"/>
              <w:numPr>
                <w:ilvl w:val="0"/>
                <w:numId w:val="3"/>
              </w:numPr>
              <w:adjustRightInd/>
              <w:snapToGrid/>
              <w:spacing w:after="0" w:line="460" w:lineRule="exact"/>
              <w:ind w:left="0" w:leftChars="0" w:firstLine="482" w:firstLineChars="200"/>
              <w:jc w:val="both"/>
              <w:textAlignment w:val="baseline"/>
              <w:rPr>
                <w:rFonts w:ascii="Times New Roman" w:hAnsi="Times New Roman" w:eastAsia="宋体"/>
                <w:b/>
                <w:color w:val="000000" w:themeColor="text1"/>
                <w:kern w:val="2"/>
                <w:sz w:val="24"/>
                <w:szCs w:val="24"/>
                <w14:textFill>
                  <w14:solidFill>
                    <w14:schemeClr w14:val="tx1"/>
                  </w14:solidFill>
                </w14:textFill>
              </w:rPr>
            </w:pPr>
            <w:r>
              <w:rPr>
                <w:rFonts w:ascii="Times New Roman" w:hAnsi="Times New Roman" w:eastAsia="宋体"/>
                <w:b/>
                <w:color w:val="000000" w:themeColor="text1"/>
                <w:kern w:val="2"/>
                <w:sz w:val="24"/>
                <w:szCs w:val="24"/>
                <w14:textFill>
                  <w14:solidFill>
                    <w14:schemeClr w14:val="tx1"/>
                  </w14:solidFill>
                </w14:textFill>
              </w:rPr>
              <w:t>噪声</w:t>
            </w:r>
          </w:p>
          <w:p w14:paraId="45F82301">
            <w:pPr>
              <w:widowControl w:val="0"/>
              <w:numPr>
                <w:ilvl w:val="0"/>
                <w:numId w:val="0"/>
              </w:numPr>
              <w:adjustRightInd/>
              <w:snapToGrid/>
              <w:spacing w:after="0" w:line="460" w:lineRule="exact"/>
              <w:ind w:leftChars="200"/>
              <w:jc w:val="both"/>
              <w:textAlignment w:val="baseline"/>
              <w:rPr>
                <w:rFonts w:ascii="Times New Roman" w:hAnsi="Times New Roman" w:eastAsia="宋体"/>
                <w:b/>
                <w:color w:val="000000" w:themeColor="text1"/>
                <w:kern w:val="2"/>
                <w:sz w:val="24"/>
                <w:szCs w:val="24"/>
                <w14:textFill>
                  <w14:solidFill>
                    <w14:schemeClr w14:val="tx1"/>
                  </w14:solidFill>
                </w14:textFill>
              </w:rPr>
            </w:pPr>
          </w:p>
          <w:p w14:paraId="40CB88CB">
            <w:pPr>
              <w:widowControl w:val="0"/>
              <w:adjustRightInd/>
              <w:snapToGrid/>
              <w:spacing w:after="0" w:line="460" w:lineRule="exact"/>
              <w:ind w:firstLine="482" w:firstLineChars="200"/>
              <w:jc w:val="both"/>
              <w:rPr>
                <w:rFonts w:ascii="Times New Roman" w:hAnsi="Times New Roman" w:eastAsia="宋体"/>
                <w:b/>
                <w:color w:val="000000" w:themeColor="text1"/>
                <w:kern w:val="2"/>
                <w:sz w:val="24"/>
                <w:szCs w:val="24"/>
                <w14:textFill>
                  <w14:solidFill>
                    <w14:schemeClr w14:val="tx1"/>
                  </w14:solidFill>
                </w14:textFill>
              </w:rPr>
            </w:pPr>
            <w:bookmarkStart w:id="1" w:name="_Ref307476589"/>
            <w:r>
              <w:rPr>
                <w:rFonts w:ascii="Times New Roman" w:hAnsi="Times New Roman" w:eastAsia="宋体"/>
                <w:b/>
                <w:color w:val="000000" w:themeColor="text1"/>
                <w:kern w:val="2"/>
                <w:sz w:val="24"/>
                <w:szCs w:val="24"/>
                <w14:textFill>
                  <w14:solidFill>
                    <w14:schemeClr w14:val="tx1"/>
                  </w14:solidFill>
                </w14:textFill>
              </w:rPr>
              <w:t>表</w:t>
            </w:r>
            <w:bookmarkEnd w:id="1"/>
            <w:r>
              <w:rPr>
                <w:rFonts w:hint="eastAsia" w:ascii="Times New Roman" w:hAnsi="Times New Roman" w:eastAsia="宋体"/>
                <w:b/>
                <w:color w:val="000000" w:themeColor="text1"/>
                <w:kern w:val="2"/>
                <w:sz w:val="24"/>
                <w:szCs w:val="24"/>
                <w:lang w:val="en-US" w:eastAsia="zh-CN"/>
                <w14:textFill>
                  <w14:solidFill>
                    <w14:schemeClr w14:val="tx1"/>
                  </w14:solidFill>
                </w14:textFill>
              </w:rPr>
              <w:t>2</w:t>
            </w:r>
            <w:r>
              <w:rPr>
                <w:rFonts w:ascii="Times New Roman" w:hAnsi="Times New Roman" w:eastAsia="宋体"/>
                <w:b/>
                <w:color w:val="000000" w:themeColor="text1"/>
                <w:kern w:val="2"/>
                <w:sz w:val="24"/>
                <w:szCs w:val="24"/>
                <w14:textFill>
                  <w14:solidFill>
                    <w14:schemeClr w14:val="tx1"/>
                  </w14:solidFill>
                </w14:textFill>
              </w:rPr>
              <w:t xml:space="preserve">              </w:t>
            </w:r>
            <w:r>
              <w:rPr>
                <w:rFonts w:hint="eastAsia" w:ascii="Times New Roman" w:hAnsi="Times New Roman" w:eastAsia="宋体"/>
                <w:b/>
                <w:color w:val="000000" w:themeColor="text1"/>
                <w:kern w:val="2"/>
                <w:sz w:val="24"/>
                <w:szCs w:val="24"/>
                <w14:textFill>
                  <w14:solidFill>
                    <w14:schemeClr w14:val="tx1"/>
                  </w14:solidFill>
                </w14:textFill>
              </w:rPr>
              <w:t>噪声</w:t>
            </w:r>
            <w:r>
              <w:rPr>
                <w:rFonts w:ascii="Times New Roman" w:hAnsi="Times New Roman" w:eastAsia="宋体"/>
                <w:b/>
                <w:color w:val="000000" w:themeColor="text1"/>
                <w:kern w:val="2"/>
                <w:sz w:val="24"/>
                <w:szCs w:val="24"/>
                <w14:textFill>
                  <w14:solidFill>
                    <w14:schemeClr w14:val="tx1"/>
                  </w14:solidFill>
                </w14:textFill>
              </w:rPr>
              <w:t>污染物执行标准限值</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04"/>
              <w:gridCol w:w="1976"/>
              <w:gridCol w:w="2042"/>
            </w:tblGrid>
            <w:tr w14:paraId="49A9AE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4" w:type="dxa"/>
                  <w:vAlign w:val="center"/>
                </w:tcPr>
                <w:p w14:paraId="5B4BB30E">
                  <w:pPr>
                    <w:widowControl w:val="0"/>
                    <w:adjustRightInd/>
                    <w:snapToGrid/>
                    <w:spacing w:after="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标准名称</w:t>
                  </w:r>
                </w:p>
              </w:tc>
              <w:tc>
                <w:tcPr>
                  <w:tcW w:w="1985" w:type="dxa"/>
                  <w:vAlign w:val="center"/>
                </w:tcPr>
                <w:p w14:paraId="0220FBBA">
                  <w:pPr>
                    <w:widowControl w:val="0"/>
                    <w:adjustRightInd/>
                    <w:snapToGrid/>
                    <w:spacing w:after="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昼间</w:t>
                  </w:r>
                </w:p>
              </w:tc>
              <w:tc>
                <w:tcPr>
                  <w:tcW w:w="2052" w:type="dxa"/>
                  <w:vAlign w:val="center"/>
                </w:tcPr>
                <w:p w14:paraId="4665C7AA">
                  <w:pPr>
                    <w:widowControl w:val="0"/>
                    <w:adjustRightInd/>
                    <w:snapToGrid/>
                    <w:spacing w:after="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夜间</w:t>
                  </w:r>
                </w:p>
              </w:tc>
            </w:tr>
            <w:tr w14:paraId="5EB332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4" w:type="dxa"/>
                  <w:vAlign w:val="center"/>
                </w:tcPr>
                <w:p w14:paraId="0D91E11A">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《工业企业厂界环境噪声排放标准》（GB12348-2008）2类</w:t>
                  </w:r>
                </w:p>
              </w:tc>
              <w:tc>
                <w:tcPr>
                  <w:tcW w:w="1985" w:type="dxa"/>
                  <w:vAlign w:val="center"/>
                </w:tcPr>
                <w:p w14:paraId="30755D57">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60</w:t>
                  </w:r>
                  <w:r>
                    <w:rPr>
                      <w:rFonts w:ascii="Times New Roman" w:hAnsi="Times New Roman" w:eastAsia="宋体"/>
                      <w:color w:val="000000" w:themeColor="text1"/>
                      <w:sz w:val="21"/>
                      <w:szCs w:val="21"/>
                      <w:highlight w:val="none"/>
                      <w14:textFill>
                        <w14:solidFill>
                          <w14:schemeClr w14:val="tx1"/>
                        </w14:solidFill>
                      </w14:textFill>
                    </w:rPr>
                    <w:t>dB(A)</w:t>
                  </w:r>
                </w:p>
              </w:tc>
              <w:tc>
                <w:tcPr>
                  <w:tcW w:w="2052" w:type="dxa"/>
                  <w:vAlign w:val="center"/>
                </w:tcPr>
                <w:p w14:paraId="218AA39B">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50</w:t>
                  </w:r>
                  <w:r>
                    <w:rPr>
                      <w:rFonts w:ascii="Times New Roman" w:hAnsi="Times New Roman" w:eastAsia="宋体"/>
                      <w:color w:val="000000" w:themeColor="text1"/>
                      <w:sz w:val="21"/>
                      <w:szCs w:val="21"/>
                      <w:highlight w:val="none"/>
                      <w14:textFill>
                        <w14:solidFill>
                          <w14:schemeClr w14:val="tx1"/>
                        </w14:solidFill>
                      </w14:textFill>
                    </w:rPr>
                    <w:t>dB(A)</w:t>
                  </w:r>
                </w:p>
              </w:tc>
            </w:tr>
          </w:tbl>
          <w:p w14:paraId="1B9F4D49">
            <w:pPr>
              <w:widowControl w:val="0"/>
              <w:adjustRightInd/>
              <w:snapToGrid/>
              <w:spacing w:after="0" w:line="460" w:lineRule="exact"/>
              <w:ind w:firstLine="482" w:firstLineChars="200"/>
              <w:jc w:val="both"/>
              <w:textAlignment w:val="baseline"/>
              <w:rPr>
                <w:rFonts w:ascii="Times New Roman" w:hAnsi="Times New Roman" w:eastAsia="宋体"/>
                <w:b/>
                <w:color w:val="000000" w:themeColor="text1"/>
                <w:kern w:val="2"/>
                <w:sz w:val="24"/>
                <w:szCs w:val="24"/>
                <w14:textFill>
                  <w14:solidFill>
                    <w14:schemeClr w14:val="tx1"/>
                  </w14:solidFill>
                </w14:textFill>
              </w:rPr>
            </w:pPr>
            <w:r>
              <w:rPr>
                <w:rFonts w:hint="eastAsia" w:ascii="Times New Roman" w:hAnsi="Times New Roman" w:eastAsia="宋体"/>
                <w:b/>
                <w:color w:val="000000" w:themeColor="text1"/>
                <w:kern w:val="2"/>
                <w:sz w:val="24"/>
                <w:szCs w:val="24"/>
                <w:lang w:val="en-US" w:eastAsia="zh-CN"/>
                <w14:textFill>
                  <w14:solidFill>
                    <w14:schemeClr w14:val="tx1"/>
                  </w14:solidFill>
                </w14:textFill>
              </w:rPr>
              <w:t>4</w:t>
            </w:r>
            <w:r>
              <w:rPr>
                <w:rFonts w:ascii="Times New Roman" w:hAnsi="Times New Roman" w:eastAsia="宋体"/>
                <w:b/>
                <w:color w:val="000000" w:themeColor="text1"/>
                <w:kern w:val="2"/>
                <w:sz w:val="24"/>
                <w:szCs w:val="24"/>
                <w14:textFill>
                  <w14:solidFill>
                    <w14:schemeClr w14:val="tx1"/>
                  </w14:solidFill>
                </w14:textFill>
              </w:rPr>
              <w:t>、</w:t>
            </w:r>
            <w:r>
              <w:rPr>
                <w:rFonts w:hint="eastAsia" w:ascii="Times New Roman" w:hAnsi="Times New Roman" w:eastAsia="宋体"/>
                <w:b/>
                <w:color w:val="000000" w:themeColor="text1"/>
                <w:kern w:val="2"/>
                <w:sz w:val="24"/>
                <w:szCs w:val="24"/>
                <w14:textFill>
                  <w14:solidFill>
                    <w14:schemeClr w14:val="tx1"/>
                  </w14:solidFill>
                </w14:textFill>
              </w:rPr>
              <w:t>固废</w:t>
            </w:r>
          </w:p>
          <w:p w14:paraId="4964B1E6">
            <w:pPr>
              <w:widowControl w:val="0"/>
              <w:adjustRightInd/>
              <w:snapToGrid/>
              <w:spacing w:after="0" w:line="460" w:lineRule="exact"/>
              <w:ind w:firstLine="482" w:firstLineChars="200"/>
              <w:jc w:val="both"/>
              <w:rPr>
                <w:rFonts w:ascii="Times New Roman" w:hAnsi="Times New Roman" w:eastAsia="宋体"/>
                <w:b/>
                <w:color w:val="000000" w:themeColor="text1"/>
                <w:kern w:val="2"/>
                <w:sz w:val="24"/>
                <w:szCs w:val="24"/>
                <w14:textFill>
                  <w14:solidFill>
                    <w14:schemeClr w14:val="tx1"/>
                  </w14:solidFill>
                </w14:textFill>
              </w:rPr>
            </w:pPr>
            <w:r>
              <w:rPr>
                <w:rFonts w:ascii="Times New Roman" w:hAnsi="Times New Roman" w:eastAsia="宋体"/>
                <w:b/>
                <w:color w:val="000000" w:themeColor="text1"/>
                <w:kern w:val="2"/>
                <w:sz w:val="24"/>
                <w:szCs w:val="24"/>
                <w14:textFill>
                  <w14:solidFill>
                    <w14:schemeClr w14:val="tx1"/>
                  </w14:solidFill>
                </w14:textFill>
              </w:rPr>
              <w:t>表</w:t>
            </w:r>
            <w:r>
              <w:rPr>
                <w:rFonts w:hint="eastAsia" w:ascii="Times New Roman" w:hAnsi="Times New Roman" w:eastAsia="宋体"/>
                <w:b/>
                <w:color w:val="000000" w:themeColor="text1"/>
                <w:kern w:val="2"/>
                <w:sz w:val="24"/>
                <w:szCs w:val="24"/>
                <w:lang w:val="en-US" w:eastAsia="zh-CN"/>
                <w14:textFill>
                  <w14:solidFill>
                    <w14:schemeClr w14:val="tx1"/>
                  </w14:solidFill>
                </w14:textFill>
              </w:rPr>
              <w:t>3</w:t>
            </w:r>
            <w:r>
              <w:rPr>
                <w:rFonts w:ascii="Times New Roman" w:hAnsi="Times New Roman" w:eastAsia="宋体"/>
                <w:b/>
                <w:color w:val="000000" w:themeColor="text1"/>
                <w:kern w:val="2"/>
                <w:sz w:val="24"/>
                <w:szCs w:val="24"/>
                <w14:textFill>
                  <w14:solidFill>
                    <w14:schemeClr w14:val="tx1"/>
                  </w14:solidFill>
                </w14:textFill>
              </w:rPr>
              <w:t xml:space="preserve">                 </w:t>
            </w:r>
            <w:r>
              <w:rPr>
                <w:rFonts w:hint="eastAsia" w:ascii="Times New Roman" w:hAnsi="Times New Roman" w:eastAsia="宋体"/>
                <w:b/>
                <w:color w:val="000000" w:themeColor="text1"/>
                <w:kern w:val="2"/>
                <w:sz w:val="24"/>
                <w:szCs w:val="24"/>
                <w14:textFill>
                  <w14:solidFill>
                    <w14:schemeClr w14:val="tx1"/>
                  </w14:solidFill>
                </w14:textFill>
              </w:rPr>
              <w:t>固废</w:t>
            </w:r>
            <w:r>
              <w:rPr>
                <w:rFonts w:ascii="Times New Roman" w:hAnsi="Times New Roman" w:eastAsia="宋体"/>
                <w:b/>
                <w:color w:val="000000" w:themeColor="text1"/>
                <w:kern w:val="2"/>
                <w:sz w:val="24"/>
                <w:szCs w:val="24"/>
                <w14:textFill>
                  <w14:solidFill>
                    <w14:schemeClr w14:val="tx1"/>
                  </w14:solidFill>
                </w14:textFill>
              </w:rPr>
              <w:t>执行标准</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5855"/>
            </w:tblGrid>
            <w:tr w14:paraId="5223ED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3709B03A">
                  <w:pPr>
                    <w:widowControl w:val="0"/>
                    <w:adjustRightInd/>
                    <w:snapToGrid/>
                    <w:spacing w:after="0"/>
                    <w:jc w:val="center"/>
                    <w:rPr>
                      <w:rFonts w:ascii="Times New Roman" w:hAnsi="Times New Roman" w:eastAsia="宋体"/>
                      <w:b/>
                      <w:color w:val="000000" w:themeColor="text1"/>
                      <w:kern w:val="2"/>
                      <w:sz w:val="21"/>
                      <w:szCs w:val="21"/>
                      <w14:textFill>
                        <w14:solidFill>
                          <w14:schemeClr w14:val="tx1"/>
                        </w14:solidFill>
                      </w14:textFill>
                    </w:rPr>
                  </w:pPr>
                  <w:r>
                    <w:rPr>
                      <w:rFonts w:hint="eastAsia" w:ascii="Times New Roman" w:hAnsi="Times New Roman" w:eastAsia="宋体"/>
                      <w:b/>
                      <w:color w:val="000000" w:themeColor="text1"/>
                      <w:kern w:val="2"/>
                      <w:sz w:val="21"/>
                      <w:szCs w:val="21"/>
                      <w14:textFill>
                        <w14:solidFill>
                          <w14:schemeClr w14:val="tx1"/>
                        </w14:solidFill>
                      </w14:textFill>
                    </w:rPr>
                    <w:t>类别</w:t>
                  </w:r>
                </w:p>
              </w:tc>
              <w:tc>
                <w:tcPr>
                  <w:tcW w:w="5879" w:type="dxa"/>
                  <w:vAlign w:val="center"/>
                </w:tcPr>
                <w:p w14:paraId="09BA7B96">
                  <w:pPr>
                    <w:widowControl w:val="0"/>
                    <w:adjustRightInd/>
                    <w:snapToGrid/>
                    <w:spacing w:after="0"/>
                    <w:jc w:val="center"/>
                    <w:rPr>
                      <w:rFonts w:ascii="Times New Roman" w:hAnsi="Times New Roman" w:eastAsia="宋体"/>
                      <w:b/>
                      <w:color w:val="000000" w:themeColor="text1"/>
                      <w:kern w:val="2"/>
                      <w:sz w:val="21"/>
                      <w:szCs w:val="21"/>
                      <w14:textFill>
                        <w14:solidFill>
                          <w14:schemeClr w14:val="tx1"/>
                        </w14:solidFill>
                      </w14:textFill>
                    </w:rPr>
                  </w:pPr>
                  <w:r>
                    <w:rPr>
                      <w:rFonts w:ascii="Times New Roman" w:hAnsi="Times New Roman" w:eastAsia="宋体"/>
                      <w:b/>
                      <w:color w:val="000000" w:themeColor="text1"/>
                      <w:kern w:val="2"/>
                      <w:sz w:val="21"/>
                      <w:szCs w:val="21"/>
                      <w14:textFill>
                        <w14:solidFill>
                          <w14:schemeClr w14:val="tx1"/>
                        </w14:solidFill>
                      </w14:textFill>
                    </w:rPr>
                    <w:t>标准名称</w:t>
                  </w:r>
                </w:p>
              </w:tc>
            </w:tr>
            <w:tr w14:paraId="7E4DF8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474DCBD5">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一般固废</w:t>
                  </w:r>
                </w:p>
              </w:tc>
              <w:tc>
                <w:tcPr>
                  <w:tcW w:w="5879" w:type="dxa"/>
                  <w:vAlign w:val="center"/>
                </w:tcPr>
                <w:p w14:paraId="0E917BFB">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《一般工业固体废物贮存和填埋污染控制标准》（GB18599-2020）中防渗漏、防雨淋、防扬尘等环境保护要求</w:t>
                  </w:r>
                </w:p>
              </w:tc>
            </w:tr>
            <w:tr w14:paraId="1B3A1D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103934DF">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kern w:val="2"/>
                      <w:sz w:val="21"/>
                      <w:szCs w:val="21"/>
                      <w14:textFill>
                        <w14:solidFill>
                          <w14:schemeClr w14:val="tx1"/>
                        </w14:solidFill>
                      </w14:textFill>
                    </w:rPr>
                    <w:t>危险废物</w:t>
                  </w:r>
                </w:p>
              </w:tc>
              <w:tc>
                <w:tcPr>
                  <w:tcW w:w="5879" w:type="dxa"/>
                  <w:vAlign w:val="center"/>
                </w:tcPr>
                <w:p w14:paraId="7DAE1A76">
                  <w:pPr>
                    <w:widowControl w:val="0"/>
                    <w:adjustRightInd/>
                    <w:snapToGrid/>
                    <w:spacing w:after="0"/>
                    <w:jc w:val="center"/>
                    <w:rPr>
                      <w:rFonts w:ascii="Times New Roman" w:hAnsi="Times New Roman" w:eastAsia="宋体"/>
                      <w:color w:val="000000" w:themeColor="text1"/>
                      <w:kern w:val="2"/>
                      <w:sz w:val="21"/>
                      <w:szCs w:val="21"/>
                      <w14:textFill>
                        <w14:solidFill>
                          <w14:schemeClr w14:val="tx1"/>
                        </w14:solidFill>
                      </w14:textFill>
                    </w:rPr>
                  </w:pPr>
                  <w:r>
                    <w:rPr>
                      <w:rFonts w:hint="eastAsia" w:ascii="Times New Roman" w:hAnsi="Times New Roman" w:eastAsia="宋体"/>
                      <w:color w:val="000000" w:themeColor="text1"/>
                      <w:sz w:val="21"/>
                      <w:szCs w:val="21"/>
                      <w:lang w:bidi="ar"/>
                      <w14:textFill>
                        <w14:solidFill>
                          <w14:schemeClr w14:val="tx1"/>
                        </w14:solidFill>
                      </w14:textFill>
                    </w:rPr>
                    <w:t>《危险废物贮存污染控制标准》（GB18597-2023）</w:t>
                  </w:r>
                </w:p>
              </w:tc>
            </w:tr>
          </w:tbl>
          <w:p w14:paraId="76949446">
            <w:pPr>
              <w:widowControl w:val="0"/>
              <w:adjustRightInd/>
              <w:snapToGrid/>
              <w:spacing w:after="0" w:line="460" w:lineRule="exact"/>
              <w:ind w:firstLine="480" w:firstLineChars="200"/>
              <w:rPr>
                <w:rFonts w:hint="eastAsia" w:ascii="Times New Roman" w:hAnsi="Times New Roman" w:eastAsia="黑体" w:cs="Times New Roman"/>
                <w:color w:val="000000" w:themeColor="text1"/>
                <w:sz w:val="24"/>
                <w:szCs w:val="24"/>
                <w:highlight w:val="none"/>
                <w:lang w:bidi="ar"/>
                <w14:textFill>
                  <w14:solidFill>
                    <w14:schemeClr w14:val="tx1"/>
                  </w14:solidFill>
                </w14:textFill>
              </w:rPr>
            </w:pPr>
          </w:p>
          <w:p w14:paraId="2B37D8CA">
            <w:pPr>
              <w:widowControl w:val="0"/>
              <w:adjustRightInd/>
              <w:snapToGrid/>
              <w:spacing w:after="0" w:line="460" w:lineRule="exact"/>
              <w:rPr>
                <w:rFonts w:hint="eastAsia" w:ascii="Times New Roman" w:hAnsi="Times New Roman" w:eastAsia="黑体" w:cs="Times New Roman"/>
                <w:color w:val="000000" w:themeColor="text1"/>
                <w:sz w:val="24"/>
                <w:szCs w:val="24"/>
                <w:highlight w:val="none"/>
                <w:lang w:bidi="ar"/>
                <w14:textFill>
                  <w14:solidFill>
                    <w14:schemeClr w14:val="tx1"/>
                  </w14:solidFill>
                </w14:textFill>
              </w:rPr>
            </w:pPr>
          </w:p>
          <w:p w14:paraId="3603E3E0">
            <w:pPr>
              <w:widowControl w:val="0"/>
              <w:adjustRightInd/>
              <w:snapToGrid/>
              <w:spacing w:after="0" w:line="460" w:lineRule="exact"/>
              <w:ind w:firstLine="480" w:firstLineChars="200"/>
              <w:rPr>
                <w:rFonts w:hint="eastAsia" w:ascii="Times New Roman" w:hAnsi="Times New Roman" w:eastAsia="黑体" w:cs="Times New Roman"/>
                <w:color w:val="000000" w:themeColor="text1"/>
                <w:sz w:val="24"/>
                <w:szCs w:val="24"/>
                <w:highlight w:val="none"/>
                <w:lang w:bidi="ar"/>
                <w14:textFill>
                  <w14:solidFill>
                    <w14:schemeClr w14:val="tx1"/>
                  </w14:solidFill>
                </w14:textFill>
              </w:rPr>
            </w:pPr>
          </w:p>
          <w:p w14:paraId="4303DF51">
            <w:pPr>
              <w:widowControl w:val="0"/>
              <w:adjustRightInd/>
              <w:snapToGrid/>
              <w:spacing w:after="0" w:line="460" w:lineRule="exact"/>
              <w:ind w:firstLine="480" w:firstLineChars="200"/>
              <w:rPr>
                <w:rFonts w:hint="eastAsia" w:ascii="Times New Roman" w:hAnsi="Times New Roman" w:eastAsia="黑体" w:cs="Times New Roman"/>
                <w:color w:val="000000" w:themeColor="text1"/>
                <w:sz w:val="24"/>
                <w:szCs w:val="24"/>
                <w:highlight w:val="none"/>
                <w:lang w:bidi="ar"/>
                <w14:textFill>
                  <w14:solidFill>
                    <w14:schemeClr w14:val="tx1"/>
                  </w14:solidFill>
                </w14:textFill>
              </w:rPr>
            </w:pPr>
          </w:p>
          <w:p w14:paraId="4EB30A04">
            <w:pPr>
              <w:widowControl w:val="0"/>
              <w:adjustRightInd/>
              <w:snapToGrid/>
              <w:spacing w:after="0" w:line="460" w:lineRule="exact"/>
              <w:ind w:firstLine="480" w:firstLineChars="200"/>
              <w:rPr>
                <w:rFonts w:hint="eastAsia" w:ascii="Times New Roman" w:hAnsi="Times New Roman" w:eastAsia="黑体" w:cs="Times New Roman"/>
                <w:color w:val="000000" w:themeColor="text1"/>
                <w:sz w:val="24"/>
                <w:szCs w:val="24"/>
                <w:highlight w:val="none"/>
                <w:lang w:bidi="ar"/>
                <w14:textFill>
                  <w14:solidFill>
                    <w14:schemeClr w14:val="tx1"/>
                  </w14:solidFill>
                </w14:textFill>
              </w:rPr>
            </w:pPr>
          </w:p>
          <w:p w14:paraId="7C28C959">
            <w:pPr>
              <w:widowControl w:val="0"/>
              <w:adjustRightInd/>
              <w:snapToGrid/>
              <w:spacing w:after="0" w:line="460" w:lineRule="exact"/>
              <w:ind w:firstLine="480" w:firstLineChars="200"/>
              <w:rPr>
                <w:rFonts w:hint="eastAsia" w:ascii="Times New Roman" w:hAnsi="Times New Roman" w:eastAsia="黑体" w:cs="Times New Roman"/>
                <w:color w:val="000000" w:themeColor="text1"/>
                <w:sz w:val="24"/>
                <w:szCs w:val="24"/>
                <w:highlight w:val="none"/>
                <w:lang w:bidi="ar"/>
                <w14:textFill>
                  <w14:solidFill>
                    <w14:schemeClr w14:val="tx1"/>
                  </w14:solidFill>
                </w14:textFill>
              </w:rPr>
            </w:pPr>
          </w:p>
          <w:p w14:paraId="2D3C38BD">
            <w:pPr>
              <w:widowControl w:val="0"/>
              <w:adjustRightInd/>
              <w:snapToGrid/>
              <w:spacing w:after="0" w:line="460" w:lineRule="exact"/>
              <w:ind w:firstLine="480" w:firstLineChars="200"/>
              <w:rPr>
                <w:rFonts w:hint="eastAsia" w:ascii="Times New Roman" w:hAnsi="Times New Roman" w:eastAsia="黑体" w:cs="Times New Roman"/>
                <w:color w:val="000000" w:themeColor="text1"/>
                <w:sz w:val="24"/>
                <w:szCs w:val="24"/>
                <w:highlight w:val="none"/>
                <w:lang w:bidi="ar"/>
                <w14:textFill>
                  <w14:solidFill>
                    <w14:schemeClr w14:val="tx1"/>
                  </w14:solidFill>
                </w14:textFill>
              </w:rPr>
            </w:pPr>
          </w:p>
          <w:p w14:paraId="6C9CAD38">
            <w:pPr>
              <w:widowControl w:val="0"/>
              <w:adjustRightInd/>
              <w:snapToGrid/>
              <w:spacing w:after="0" w:line="460" w:lineRule="exact"/>
              <w:ind w:firstLine="480" w:firstLineChars="200"/>
              <w:rPr>
                <w:rFonts w:hint="eastAsia" w:ascii="Times New Roman" w:hAnsi="Times New Roman" w:eastAsia="黑体" w:cs="Times New Roman"/>
                <w:color w:val="000000" w:themeColor="text1"/>
                <w:sz w:val="24"/>
                <w:szCs w:val="24"/>
                <w:highlight w:val="none"/>
                <w:lang w:bidi="ar"/>
                <w14:textFill>
                  <w14:solidFill>
                    <w14:schemeClr w14:val="tx1"/>
                  </w14:solidFill>
                </w14:textFill>
              </w:rPr>
            </w:pPr>
          </w:p>
          <w:p w14:paraId="3DF3E5B6">
            <w:pPr>
              <w:rPr>
                <w:color w:val="000000" w:themeColor="text1"/>
                <w:highlight w:val="none"/>
                <w14:textFill>
                  <w14:solidFill>
                    <w14:schemeClr w14:val="tx1"/>
                  </w14:solidFill>
                </w14:textFill>
              </w:rPr>
            </w:pPr>
          </w:p>
          <w:p w14:paraId="47DE4891">
            <w:pPr>
              <w:rPr>
                <w:color w:val="000000" w:themeColor="text1"/>
                <w:highlight w:val="none"/>
                <w14:textFill>
                  <w14:solidFill>
                    <w14:schemeClr w14:val="tx1"/>
                  </w14:solidFill>
                </w14:textFill>
              </w:rPr>
            </w:pPr>
          </w:p>
          <w:p w14:paraId="77929E8C">
            <w:pPr>
              <w:rPr>
                <w:color w:val="000000" w:themeColor="text1"/>
                <w:highlight w:val="none"/>
                <w14:textFill>
                  <w14:solidFill>
                    <w14:schemeClr w14:val="tx1"/>
                  </w14:solidFill>
                </w14:textFill>
              </w:rPr>
            </w:pPr>
          </w:p>
          <w:p w14:paraId="27A59E8B">
            <w:pPr>
              <w:rPr>
                <w:color w:val="000000" w:themeColor="text1"/>
                <w:highlight w:val="none"/>
                <w14:textFill>
                  <w14:solidFill>
                    <w14:schemeClr w14:val="tx1"/>
                  </w14:solidFill>
                </w14:textFill>
              </w:rPr>
            </w:pPr>
          </w:p>
          <w:p w14:paraId="1DC1E8B8">
            <w:pPr>
              <w:rPr>
                <w:color w:val="000000" w:themeColor="text1"/>
                <w:highlight w:val="none"/>
                <w14:textFill>
                  <w14:solidFill>
                    <w14:schemeClr w14:val="tx1"/>
                  </w14:solidFill>
                </w14:textFill>
              </w:rPr>
            </w:pPr>
          </w:p>
          <w:p w14:paraId="6B10F6F9">
            <w:pPr>
              <w:rPr>
                <w:color w:val="000000" w:themeColor="text1"/>
                <w:highlight w:val="none"/>
                <w14:textFill>
                  <w14:solidFill>
                    <w14:schemeClr w14:val="tx1"/>
                  </w14:solidFill>
                </w14:textFill>
              </w:rPr>
            </w:pPr>
          </w:p>
          <w:p w14:paraId="4E6421A4">
            <w:pPr>
              <w:rPr>
                <w:color w:val="000000" w:themeColor="text1"/>
                <w:highlight w:val="none"/>
                <w14:textFill>
                  <w14:solidFill>
                    <w14:schemeClr w14:val="tx1"/>
                  </w14:solidFill>
                </w14:textFill>
              </w:rPr>
            </w:pPr>
          </w:p>
          <w:p w14:paraId="73A665D9">
            <w:pPr>
              <w:rPr>
                <w:color w:val="000000" w:themeColor="text1"/>
                <w:highlight w:val="none"/>
                <w14:textFill>
                  <w14:solidFill>
                    <w14:schemeClr w14:val="tx1"/>
                  </w14:solidFill>
                </w14:textFill>
              </w:rPr>
            </w:pPr>
          </w:p>
          <w:p w14:paraId="4296A5E7">
            <w:pPr>
              <w:rPr>
                <w:color w:val="000000" w:themeColor="text1"/>
                <w:highlight w:val="none"/>
                <w14:textFill>
                  <w14:solidFill>
                    <w14:schemeClr w14:val="tx1"/>
                  </w14:solidFill>
                </w14:textFill>
              </w:rPr>
            </w:pPr>
          </w:p>
          <w:p w14:paraId="0B3BEBDC">
            <w:pPr>
              <w:rPr>
                <w:color w:val="000000" w:themeColor="text1"/>
                <w:highlight w:val="none"/>
                <w14:textFill>
                  <w14:solidFill>
                    <w14:schemeClr w14:val="tx1"/>
                  </w14:solidFill>
                </w14:textFill>
              </w:rPr>
            </w:pPr>
          </w:p>
          <w:p w14:paraId="53AF9383">
            <w:pPr>
              <w:rPr>
                <w:color w:val="000000" w:themeColor="text1"/>
                <w:highlight w:val="none"/>
                <w14:textFill>
                  <w14:solidFill>
                    <w14:schemeClr w14:val="tx1"/>
                  </w14:solidFill>
                </w14:textFill>
              </w:rPr>
            </w:pPr>
          </w:p>
          <w:p w14:paraId="1B87E389">
            <w:pPr>
              <w:rPr>
                <w:color w:val="000000" w:themeColor="text1"/>
                <w:highlight w:val="none"/>
                <w14:textFill>
                  <w14:solidFill>
                    <w14:schemeClr w14:val="tx1"/>
                  </w14:solidFill>
                </w14:textFill>
              </w:rPr>
            </w:pPr>
          </w:p>
          <w:p w14:paraId="6CB162AB">
            <w:pPr>
              <w:rPr>
                <w:color w:val="000000" w:themeColor="text1"/>
                <w:highlight w:val="none"/>
                <w14:textFill>
                  <w14:solidFill>
                    <w14:schemeClr w14:val="tx1"/>
                  </w14:solidFill>
                </w14:textFill>
              </w:rPr>
            </w:pPr>
          </w:p>
        </w:tc>
      </w:tr>
    </w:tbl>
    <w:p w14:paraId="0416ED17">
      <w:pPr>
        <w:spacing w:after="0" w:afterLines="0" w:line="360" w:lineRule="auto"/>
        <w:rPr>
          <w:rFonts w:hint="eastAsia" w:eastAsia="仿宋_GB2312"/>
          <w:b/>
          <w:color w:val="000000" w:themeColor="text1"/>
          <w:sz w:val="24"/>
          <w:szCs w:val="24"/>
          <w:highlight w:val="none"/>
          <w14:textFill>
            <w14:solidFill>
              <w14:schemeClr w14:val="tx1"/>
            </w14:solidFill>
          </w14:textFill>
        </w:rPr>
      </w:pPr>
      <w:r>
        <w:rPr>
          <w:rFonts w:eastAsia="仿宋_GB2312"/>
          <w:b/>
          <w:color w:val="000000" w:themeColor="text1"/>
          <w:sz w:val="24"/>
          <w:szCs w:val="24"/>
          <w:highlight w:val="none"/>
          <w14:textFill>
            <w14:solidFill>
              <w14:schemeClr w14:val="tx1"/>
            </w14:solidFill>
          </w14:textFill>
        </w:rPr>
        <w:t>表二</w:t>
      </w:r>
    </w:p>
    <w:tbl>
      <w:tblPr>
        <w:tblStyle w:val="15"/>
        <w:tblW w:w="90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36"/>
      </w:tblGrid>
      <w:tr w14:paraId="1D54F5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66" w:hRule="atLeast"/>
          <w:jc w:val="center"/>
        </w:trPr>
        <w:tc>
          <w:tcPr>
            <w:tcW w:w="9036" w:type="dxa"/>
            <w:tcBorders>
              <w:top w:val="single" w:color="auto" w:sz="4" w:space="0"/>
              <w:left w:val="single" w:color="auto" w:sz="4" w:space="0"/>
              <w:bottom w:val="single" w:color="auto" w:sz="4" w:space="0"/>
              <w:right w:val="single" w:color="auto" w:sz="4" w:space="0"/>
            </w:tcBorders>
            <w:noWrap w:val="0"/>
            <w:vAlign w:val="top"/>
          </w:tcPr>
          <w:p w14:paraId="6C333B1B">
            <w:pPr>
              <w:spacing w:after="0" w:line="460" w:lineRule="exact"/>
              <w:ind w:firstLine="482"/>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lang w:val="en-US" w:eastAsia="zh-CN"/>
                <w14:textFill>
                  <w14:solidFill>
                    <w14:schemeClr w14:val="tx1"/>
                  </w14:solidFill>
                </w14:textFill>
              </w:rPr>
              <w:t>一、</w:t>
            </w:r>
            <w:r>
              <w:rPr>
                <w:rFonts w:hint="eastAsia" w:ascii="宋体" w:hAnsi="宋体" w:eastAsia="宋体"/>
                <w:b/>
                <w:bCs/>
                <w:color w:val="000000" w:themeColor="text1"/>
                <w:sz w:val="24"/>
                <w:szCs w:val="24"/>
                <w:highlight w:val="none"/>
                <w14:textFill>
                  <w14:solidFill>
                    <w14:schemeClr w14:val="tx1"/>
                  </w14:solidFill>
                </w14:textFill>
              </w:rPr>
              <w:t>工程建设内容：</w:t>
            </w:r>
          </w:p>
          <w:p w14:paraId="27ED88C2">
            <w:pPr>
              <w:pStyle w:val="22"/>
              <w:spacing w:line="460" w:lineRule="exact"/>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1、项目情况</w:t>
            </w:r>
          </w:p>
          <w:p w14:paraId="7389E8B9">
            <w:pPr>
              <w:pStyle w:val="22"/>
              <w:spacing w:line="460" w:lineRule="exact"/>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新乡市鸿鹄电子科技有限公司位于河南省新乡市凤泉区新乡市新能源电池专业园区。“新乡市鸿鹄电子科技有限公司年产50亿只密封圈项目”于2023年4月21日在</w:t>
            </w:r>
            <w:r>
              <w:rPr>
                <w:rFonts w:hint="eastAsia"/>
                <w:color w:val="000000" w:themeColor="text1"/>
                <w:highlight w:val="none"/>
                <w14:textFill>
                  <w14:solidFill>
                    <w14:schemeClr w14:val="tx1"/>
                  </w14:solidFill>
                </w14:textFill>
              </w:rPr>
              <w:t>新乡市凤泉区发展和改革委员会</w:t>
            </w:r>
            <w:r>
              <w:rPr>
                <w:rFonts w:hint="eastAsia"/>
                <w:color w:val="000000" w:themeColor="text1"/>
                <w:highlight w:val="none"/>
                <w:lang w:val="en-US" w:eastAsia="zh-CN"/>
                <w14:textFill>
                  <w14:solidFill>
                    <w14:schemeClr w14:val="tx1"/>
                  </w14:solidFill>
                </w14:textFill>
              </w:rPr>
              <w:t>进行了立项</w:t>
            </w:r>
            <w:r>
              <w:rPr>
                <w:color w:val="000000" w:themeColor="text1"/>
                <w:highlight w:val="none"/>
                <w14:textFill>
                  <w14:solidFill>
                    <w14:schemeClr w14:val="tx1"/>
                  </w14:solidFill>
                </w14:textFill>
              </w:rPr>
              <w:t>备案</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2023年6月由新乡市世青环境技术有限公司编制完成《新乡市鸿鹄电子科技有限公司年产50亿只密封圈项目环境影响报告表》，该项目于2023年8月22日经新乡市生态环境局凤泉分局予以批复，批复文号为：凤环审[2023]15号。</w:t>
            </w:r>
          </w:p>
          <w:p w14:paraId="102BE3B6">
            <w:pPr>
              <w:pStyle w:val="22"/>
              <w:spacing w:line="460" w:lineRule="exact"/>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新乡市鸿鹄电子科技有限公司年产50亿只密封圈项目”第一阶段于2023年9月开始建设，建设内容为：16.7亿只密封圈/年。2024年1月，“新乡市鸿鹄电子科技有限公司年产50亿只密封圈项目”第一阶段建设完成，并于2024年1月29日完成排污许可登记，登记编号为：</w:t>
            </w:r>
            <w:r>
              <w:rPr>
                <w:rFonts w:hint="eastAsia" w:ascii="Times New Roman" w:hAnsi="Times New Roman" w:eastAsia="宋体" w:cs="Times New Roman"/>
                <w:color w:val="000000" w:themeColor="text1"/>
                <w:highlight w:val="none"/>
                <w14:textFill>
                  <w14:solidFill>
                    <w14:schemeClr w14:val="tx1"/>
                  </w14:solidFill>
                </w14:textFill>
              </w:rPr>
              <w:t>91410721MA481UKY4N001X</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2024年4月以“新乡市鸿鹄电子科技有限公司年产50亿只密封圈项目（一期）”完成竣工环境保护验收。</w:t>
            </w:r>
          </w:p>
          <w:p w14:paraId="547C4F57">
            <w:pPr>
              <w:pStyle w:val="22"/>
              <w:spacing w:line="460" w:lineRule="exact"/>
              <w:ind w:firstLine="480" w:firstLineChars="200"/>
              <w:jc w:val="both"/>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新乡市鸿鹄电子科技有限公司于2024年9月开始建设“新乡市鸿鹄电子科技有限公司年产50亿只密封圈项目”第二阶段，建设内容为：13.3亿只密封圈/年，该部分建设内容仍为环评批复中一期建设内容。2025年1月，“新乡市鸿鹄电子科技有限公司年产50亿只密封圈项目”第二阶段建设完成，于2025年2月5日完成排污许可登记变更。</w:t>
            </w:r>
          </w:p>
          <w:p w14:paraId="32C625E5">
            <w:pPr>
              <w:pStyle w:val="22"/>
              <w:spacing w:line="460" w:lineRule="exact"/>
              <w:ind w:firstLine="480" w:firstLineChars="200"/>
              <w:jc w:val="both"/>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建设项目环境保护管理条例》国务院第682号（2017年7月16日修订版），以“新乡市鸿鹄电子科技有限公司年产50亿只密封圈项目（二期）”对该项目第二阶段进行竣工环境保护验收，并委托河南嘉昱环保技术有限公司进行竣工环保验收监测。河南嘉昱环保技术有限公司于2025年3月14日~2025年3月15日对废气、噪声进行了现场采样、检测。根据河南嘉昱环保技术有限公司出具的验收监测报告，项目废气、噪声等污染物排放均能满足环评及批复文件中的排放标准要求。目前，工程调试运行正常，环境保护设施运行正常，具备验收条件。</w:t>
            </w:r>
          </w:p>
          <w:p w14:paraId="757DEBC7">
            <w:pPr>
              <w:pStyle w:val="22"/>
              <w:spacing w:line="460" w:lineRule="exact"/>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本项目环保手续见下表。</w:t>
            </w:r>
          </w:p>
          <w:p w14:paraId="476B1DDB">
            <w:pPr>
              <w:pStyle w:val="23"/>
              <w:keepNext w:val="0"/>
              <w:keepLines w:val="0"/>
              <w:pageBreakBefore w:val="0"/>
              <w:widowControl w:val="0"/>
              <w:kinsoku/>
              <w:wordWrap/>
              <w:overflowPunct/>
              <w:topLinePunct w:val="0"/>
              <w:autoSpaceDE/>
              <w:autoSpaceDN/>
              <w:bidi w:val="0"/>
              <w:adjustRightInd/>
              <w:snapToGrid/>
              <w:spacing w:beforeLines="0" w:line="460" w:lineRule="exact"/>
              <w:textAlignment w:val="auto"/>
              <w:rPr>
                <w:color w:val="000000" w:themeColor="text1"/>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r>
              <w:rPr>
                <w:color w:val="000000" w:themeColor="text1"/>
                <w14:textFill>
                  <w14:solidFill>
                    <w14:schemeClr w14:val="tx1"/>
                  </w14:solidFill>
                </w14:textFill>
              </w:rPr>
              <w:t xml:space="preserve">    本项目环保手续一览表</w:t>
            </w:r>
          </w:p>
          <w:tbl>
            <w:tblPr>
              <w:tblStyle w:val="15"/>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7"/>
              <w:gridCol w:w="1662"/>
              <w:gridCol w:w="898"/>
              <w:gridCol w:w="875"/>
              <w:gridCol w:w="805"/>
              <w:gridCol w:w="1224"/>
              <w:gridCol w:w="981"/>
              <w:gridCol w:w="981"/>
              <w:gridCol w:w="1122"/>
            </w:tblGrid>
            <w:tr w14:paraId="51BC59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51" w:type="pct"/>
                  <w:vAlign w:val="center"/>
                </w:tcPr>
                <w:p w14:paraId="26D9FAB8">
                  <w:pPr>
                    <w:pStyle w:val="24"/>
                    <w:rPr>
                      <w:rFonts w:hint="eastAsia" w:ascii="Times New Roman" w:hAnsi="Times New Roman" w:cs="Times New Roman"/>
                      <w:b/>
                      <w:bCs/>
                      <w:color w:val="000000" w:themeColor="text1"/>
                      <w:highlight w:val="none"/>
                      <w:lang w:val="pt-BR" w:eastAsia="zh-CN"/>
                      <w14:textFill>
                        <w14:solidFill>
                          <w14:schemeClr w14:val="tx1"/>
                        </w14:solidFill>
                      </w14:textFill>
                    </w:rPr>
                  </w:pPr>
                  <w:r>
                    <w:rPr>
                      <w:rFonts w:hint="eastAsia" w:ascii="Times New Roman" w:hAnsi="Times New Roman" w:cs="Times New Roman"/>
                      <w:b/>
                      <w:bCs/>
                      <w:color w:val="000000" w:themeColor="text1"/>
                      <w:highlight w:val="none"/>
                      <w:lang w:val="pt-BR" w:eastAsia="zh-CN"/>
                      <w14:textFill>
                        <w14:solidFill>
                          <w14:schemeClr w14:val="tx1"/>
                        </w14:solidFill>
                      </w14:textFill>
                    </w:rPr>
                    <w:t>序号</w:t>
                  </w:r>
                </w:p>
              </w:tc>
              <w:tc>
                <w:tcPr>
                  <w:tcW w:w="942" w:type="pct"/>
                  <w:vAlign w:val="center"/>
                </w:tcPr>
                <w:p w14:paraId="09BE86EA">
                  <w:pPr>
                    <w:pStyle w:val="24"/>
                    <w:rPr>
                      <w:rFonts w:hint="eastAsia" w:ascii="Times New Roman" w:hAnsi="Times New Roman" w:cs="Times New Roman"/>
                      <w:b/>
                      <w:bCs/>
                      <w:color w:val="000000" w:themeColor="text1"/>
                      <w:highlight w:val="none"/>
                      <w:lang w:val="pt-BR" w:eastAsia="zh-CN"/>
                      <w14:textFill>
                        <w14:solidFill>
                          <w14:schemeClr w14:val="tx1"/>
                        </w14:solidFill>
                      </w14:textFill>
                    </w:rPr>
                  </w:pPr>
                  <w:r>
                    <w:rPr>
                      <w:rFonts w:hint="eastAsia" w:ascii="Times New Roman" w:hAnsi="Times New Roman" w:cs="Times New Roman"/>
                      <w:b/>
                      <w:bCs/>
                      <w:color w:val="000000" w:themeColor="text1"/>
                      <w:highlight w:val="none"/>
                      <w:lang w:val="pt-BR" w:eastAsia="zh-CN"/>
                      <w14:textFill>
                        <w14:solidFill>
                          <w14:schemeClr w14:val="tx1"/>
                        </w14:solidFill>
                      </w14:textFill>
                    </w:rPr>
                    <w:t>项目名称</w:t>
                  </w:r>
                </w:p>
              </w:tc>
              <w:tc>
                <w:tcPr>
                  <w:tcW w:w="509" w:type="pct"/>
                  <w:vAlign w:val="center"/>
                </w:tcPr>
                <w:p w14:paraId="3EB0A7D6">
                  <w:pPr>
                    <w:pStyle w:val="24"/>
                    <w:rPr>
                      <w:rFonts w:hint="eastAsia" w:ascii="Times New Roman" w:hAnsi="Times New Roman" w:cs="Times New Roman"/>
                      <w:b/>
                      <w:bCs/>
                      <w:color w:val="000000" w:themeColor="text1"/>
                      <w:highlight w:val="none"/>
                      <w:lang w:val="pt-BR" w:eastAsia="zh-CN"/>
                      <w14:textFill>
                        <w14:solidFill>
                          <w14:schemeClr w14:val="tx1"/>
                        </w14:solidFill>
                      </w14:textFill>
                    </w:rPr>
                  </w:pPr>
                  <w:r>
                    <w:rPr>
                      <w:rFonts w:hint="eastAsia" w:ascii="Times New Roman" w:hAnsi="Times New Roman" w:cs="Times New Roman"/>
                      <w:b/>
                      <w:bCs/>
                      <w:color w:val="000000" w:themeColor="text1"/>
                      <w:highlight w:val="none"/>
                      <w:lang w:val="pt-BR" w:eastAsia="zh-CN"/>
                      <w14:textFill>
                        <w14:solidFill>
                          <w14:schemeClr w14:val="tx1"/>
                        </w14:solidFill>
                      </w14:textFill>
                    </w:rPr>
                    <w:t>报告类别</w:t>
                  </w:r>
                </w:p>
              </w:tc>
              <w:tc>
                <w:tcPr>
                  <w:tcW w:w="496" w:type="pct"/>
                  <w:vAlign w:val="center"/>
                </w:tcPr>
                <w:p w14:paraId="5B3A88EF">
                  <w:pPr>
                    <w:pStyle w:val="24"/>
                    <w:rPr>
                      <w:rFonts w:hint="eastAsia" w:ascii="Times New Roman" w:hAnsi="Times New Roman" w:cs="Times New Roman"/>
                      <w:b/>
                      <w:bCs/>
                      <w:color w:val="000000" w:themeColor="text1"/>
                      <w:highlight w:val="none"/>
                      <w:lang w:val="pt-BR" w:eastAsia="zh-CN"/>
                      <w14:textFill>
                        <w14:solidFill>
                          <w14:schemeClr w14:val="tx1"/>
                        </w14:solidFill>
                      </w14:textFill>
                    </w:rPr>
                  </w:pPr>
                  <w:r>
                    <w:rPr>
                      <w:rFonts w:hint="eastAsia" w:ascii="Times New Roman" w:hAnsi="Times New Roman" w:cs="Times New Roman"/>
                      <w:b/>
                      <w:bCs/>
                      <w:color w:val="000000" w:themeColor="text1"/>
                      <w:highlight w:val="none"/>
                      <w:lang w:val="pt-BR" w:eastAsia="zh-CN"/>
                      <w14:textFill>
                        <w14:solidFill>
                          <w14:schemeClr w14:val="tx1"/>
                        </w14:solidFill>
                      </w14:textFill>
                    </w:rPr>
                    <w:t>批复文号</w:t>
                  </w:r>
                </w:p>
              </w:tc>
              <w:tc>
                <w:tcPr>
                  <w:tcW w:w="1150" w:type="pct"/>
                  <w:gridSpan w:val="2"/>
                  <w:vAlign w:val="center"/>
                </w:tcPr>
                <w:p w14:paraId="43A6EBA2">
                  <w:pPr>
                    <w:pStyle w:val="24"/>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环评批复</w:t>
                  </w:r>
                  <w:r>
                    <w:rPr>
                      <w:rFonts w:hint="eastAsia" w:cs="Times New Roman"/>
                      <w:b/>
                      <w:bCs/>
                      <w:color w:val="000000" w:themeColor="text1"/>
                      <w:highlight w:val="none"/>
                      <w:lang w:val="en-US" w:eastAsia="zh-CN"/>
                      <w14:textFill>
                        <w14:solidFill>
                          <w14:schemeClr w14:val="tx1"/>
                        </w14:solidFill>
                      </w14:textFill>
                    </w:rPr>
                    <w:t>建设内容</w:t>
                  </w:r>
                </w:p>
              </w:tc>
              <w:tc>
                <w:tcPr>
                  <w:tcW w:w="556" w:type="pct"/>
                  <w:vAlign w:val="center"/>
                </w:tcPr>
                <w:p w14:paraId="0A1170B5">
                  <w:pPr>
                    <w:pStyle w:val="24"/>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已完成验收内容</w:t>
                  </w:r>
                </w:p>
              </w:tc>
              <w:tc>
                <w:tcPr>
                  <w:tcW w:w="556" w:type="pct"/>
                  <w:vAlign w:val="center"/>
                </w:tcPr>
                <w:p w14:paraId="7C3B5C58">
                  <w:pPr>
                    <w:pStyle w:val="24"/>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本次验收内容</w:t>
                  </w:r>
                </w:p>
              </w:tc>
              <w:tc>
                <w:tcPr>
                  <w:tcW w:w="636" w:type="pct"/>
                  <w:vAlign w:val="center"/>
                </w:tcPr>
                <w:p w14:paraId="624DF7D0">
                  <w:pPr>
                    <w:pStyle w:val="24"/>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尚未建设部分</w:t>
                  </w:r>
                </w:p>
              </w:tc>
            </w:tr>
            <w:tr w14:paraId="16BB24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88" w:hRule="atLeast"/>
                <w:jc w:val="center"/>
              </w:trPr>
              <w:tc>
                <w:tcPr>
                  <w:tcW w:w="151" w:type="pct"/>
                  <w:vMerge w:val="restart"/>
                  <w:vAlign w:val="center"/>
                </w:tcPr>
                <w:p w14:paraId="00209399">
                  <w:pPr>
                    <w:pStyle w:val="24"/>
                    <w:rPr>
                      <w:color w:val="000000" w:themeColor="text1"/>
                      <w:lang w:val="pt-BR"/>
                      <w14:textFill>
                        <w14:solidFill>
                          <w14:schemeClr w14:val="tx1"/>
                        </w14:solidFill>
                      </w14:textFill>
                    </w:rPr>
                  </w:pPr>
                  <w:r>
                    <w:rPr>
                      <w:color w:val="000000" w:themeColor="text1"/>
                      <w:lang w:val="pt-BR"/>
                      <w14:textFill>
                        <w14:solidFill>
                          <w14:schemeClr w14:val="tx1"/>
                        </w14:solidFill>
                      </w14:textFill>
                    </w:rPr>
                    <w:t>1</w:t>
                  </w:r>
                </w:p>
              </w:tc>
              <w:tc>
                <w:tcPr>
                  <w:tcW w:w="942" w:type="pct"/>
                  <w:vMerge w:val="restart"/>
                  <w:vAlign w:val="center"/>
                </w:tcPr>
                <w:p w14:paraId="18A023C5">
                  <w:pPr>
                    <w:pStyle w:val="24"/>
                    <w:rPr>
                      <w:color w:val="000000" w:themeColor="text1"/>
                      <w:lang w:val="pt-BR"/>
                      <w14:textFill>
                        <w14:solidFill>
                          <w14:schemeClr w14:val="tx1"/>
                        </w14:solidFill>
                      </w14:textFill>
                    </w:rPr>
                  </w:pPr>
                  <w:r>
                    <w:rPr>
                      <w:rFonts w:hint="eastAsia"/>
                      <w:color w:val="000000" w:themeColor="text1"/>
                      <w:lang w:val="en-US" w:eastAsia="zh-CN"/>
                      <w14:textFill>
                        <w14:solidFill>
                          <w14:schemeClr w14:val="tx1"/>
                        </w14:solidFill>
                      </w14:textFill>
                    </w:rPr>
                    <w:t>新</w:t>
                  </w:r>
                  <w:r>
                    <w:rPr>
                      <w:rFonts w:hint="eastAsia"/>
                      <w:color w:val="000000" w:themeColor="text1"/>
                      <w:lang w:val="pt-BR" w:eastAsia="zh-CN"/>
                      <w14:textFill>
                        <w14:solidFill>
                          <w14:schemeClr w14:val="tx1"/>
                        </w14:solidFill>
                      </w14:textFill>
                    </w:rPr>
                    <w:t>乡市鸿鹄电子科技有限公司年产50亿只密封圈项目环境影响报告表</w:t>
                  </w:r>
                </w:p>
              </w:tc>
              <w:tc>
                <w:tcPr>
                  <w:tcW w:w="509" w:type="pct"/>
                  <w:vMerge w:val="restart"/>
                  <w:vAlign w:val="center"/>
                </w:tcPr>
                <w:p w14:paraId="267E33C8">
                  <w:pPr>
                    <w:pStyle w:val="24"/>
                    <w:rPr>
                      <w:color w:val="000000" w:themeColor="text1"/>
                      <w:lang w:val="pt-BR"/>
                      <w14:textFill>
                        <w14:solidFill>
                          <w14:schemeClr w14:val="tx1"/>
                        </w14:solidFill>
                      </w14:textFill>
                    </w:rPr>
                  </w:pPr>
                  <w:r>
                    <w:rPr>
                      <w:color w:val="000000" w:themeColor="text1"/>
                      <w:lang w:val="pt-BR"/>
                      <w14:textFill>
                        <w14:solidFill>
                          <w14:schemeClr w14:val="tx1"/>
                        </w14:solidFill>
                      </w14:textFill>
                    </w:rPr>
                    <w:t>环境影响评价报告表</w:t>
                  </w:r>
                </w:p>
              </w:tc>
              <w:tc>
                <w:tcPr>
                  <w:tcW w:w="496" w:type="pct"/>
                  <w:vMerge w:val="restart"/>
                  <w:vAlign w:val="center"/>
                </w:tcPr>
                <w:p w14:paraId="27005B33">
                  <w:pPr>
                    <w:pStyle w:val="24"/>
                    <w:rPr>
                      <w:color w:val="000000" w:themeColor="text1"/>
                      <w:lang w:val="pt-BR"/>
                      <w14:textFill>
                        <w14:solidFill>
                          <w14:schemeClr w14:val="tx1"/>
                        </w14:solidFill>
                      </w14:textFill>
                    </w:rPr>
                  </w:pPr>
                  <w:r>
                    <w:rPr>
                      <w:rFonts w:hint="eastAsia"/>
                      <w:color w:val="000000" w:themeColor="text1"/>
                      <w:lang w:val="pt-BR" w:eastAsia="zh-CN"/>
                      <w14:textFill>
                        <w14:solidFill>
                          <w14:schemeClr w14:val="tx1"/>
                        </w14:solidFill>
                      </w14:textFill>
                    </w:rPr>
                    <w:t>凤环审[2023]15号</w:t>
                  </w:r>
                </w:p>
              </w:tc>
              <w:tc>
                <w:tcPr>
                  <w:tcW w:w="456" w:type="pct"/>
                  <w:vMerge w:val="restart"/>
                  <w:vAlign w:val="center"/>
                </w:tcPr>
                <w:p w14:paraId="5974A037">
                  <w:pPr>
                    <w:pStyle w:val="24"/>
                    <w:rPr>
                      <w:rFonts w:hint="default"/>
                      <w:color w:val="000000" w:themeColor="text1"/>
                      <w:lang w:val="en-US" w:eastAsia="zh-CN"/>
                      <w14:textFill>
                        <w14:solidFill>
                          <w14:schemeClr w14:val="tx1"/>
                        </w14:solidFill>
                      </w14:textFill>
                    </w:rPr>
                  </w:pPr>
                  <w:r>
                    <w:rPr>
                      <w:rFonts w:hint="eastAsia"/>
                      <w:color w:val="000000" w:themeColor="text1"/>
                      <w:lang w:val="pt-BR" w:eastAsia="zh-CN"/>
                      <w14:textFill>
                        <w14:solidFill>
                          <w14:schemeClr w14:val="tx1"/>
                        </w14:solidFill>
                      </w14:textFill>
                    </w:rPr>
                    <w:t>年产50亿只密封圈</w:t>
                  </w:r>
                </w:p>
              </w:tc>
              <w:tc>
                <w:tcPr>
                  <w:tcW w:w="693" w:type="pct"/>
                  <w:vAlign w:val="center"/>
                </w:tcPr>
                <w:p w14:paraId="73F82489">
                  <w:pPr>
                    <w:pStyle w:val="24"/>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一期：</w:t>
                  </w:r>
                  <w:r>
                    <w:rPr>
                      <w:rFonts w:hint="eastAsia"/>
                      <w:color w:val="000000" w:themeColor="text1"/>
                      <w:lang w:val="pt-BR" w:eastAsia="zh-CN"/>
                      <w14:textFill>
                        <w14:solidFill>
                          <w14:schemeClr w14:val="tx1"/>
                        </w14:solidFill>
                      </w14:textFill>
                    </w:rPr>
                    <w:t>年产</w:t>
                  </w:r>
                  <w:r>
                    <w:rPr>
                      <w:rFonts w:hint="eastAsia"/>
                      <w:color w:val="000000" w:themeColor="text1"/>
                      <w:lang w:val="en-US" w:eastAsia="zh-CN"/>
                      <w14:textFill>
                        <w14:solidFill>
                          <w14:schemeClr w14:val="tx1"/>
                        </w14:solidFill>
                      </w14:textFill>
                    </w:rPr>
                    <w:t>33.3</w:t>
                  </w:r>
                  <w:r>
                    <w:rPr>
                      <w:rFonts w:hint="eastAsia"/>
                      <w:color w:val="000000" w:themeColor="text1"/>
                      <w:lang w:val="pt-BR" w:eastAsia="zh-CN"/>
                      <w14:textFill>
                        <w14:solidFill>
                          <w14:schemeClr w14:val="tx1"/>
                        </w14:solidFill>
                      </w14:textFill>
                    </w:rPr>
                    <w:t>亿只密封圈</w:t>
                  </w:r>
                </w:p>
              </w:tc>
              <w:tc>
                <w:tcPr>
                  <w:tcW w:w="556" w:type="pct"/>
                  <w:vAlign w:val="center"/>
                </w:tcPr>
                <w:p w14:paraId="68C76088">
                  <w:pPr>
                    <w:pStyle w:val="24"/>
                    <w:rPr>
                      <w:rFonts w:hint="eastAsia"/>
                      <w:color w:val="000000" w:themeColor="text1"/>
                      <w:lang w:val="en-US" w:eastAsia="zh-CN"/>
                      <w14:textFill>
                        <w14:solidFill>
                          <w14:schemeClr w14:val="tx1"/>
                        </w14:solidFill>
                      </w14:textFill>
                    </w:rPr>
                  </w:pPr>
                  <w:r>
                    <w:rPr>
                      <w:rFonts w:hint="eastAsia"/>
                      <w:color w:val="000000" w:themeColor="text1"/>
                      <w:lang w:val="pt-BR" w:eastAsia="zh-CN"/>
                      <w14:textFill>
                        <w14:solidFill>
                          <w14:schemeClr w14:val="tx1"/>
                        </w14:solidFill>
                      </w14:textFill>
                    </w:rPr>
                    <w:t>年产</w:t>
                  </w:r>
                  <w:r>
                    <w:rPr>
                      <w:rFonts w:hint="eastAsia"/>
                      <w:color w:val="000000" w:themeColor="text1"/>
                      <w:lang w:val="en-US" w:eastAsia="zh-CN"/>
                      <w14:textFill>
                        <w14:solidFill>
                          <w14:schemeClr w14:val="tx1"/>
                        </w14:solidFill>
                      </w14:textFill>
                    </w:rPr>
                    <w:t>16.7</w:t>
                  </w:r>
                  <w:r>
                    <w:rPr>
                      <w:rFonts w:hint="eastAsia"/>
                      <w:color w:val="000000" w:themeColor="text1"/>
                      <w:lang w:val="pt-BR" w:eastAsia="zh-CN"/>
                      <w14:textFill>
                        <w14:solidFill>
                          <w14:schemeClr w14:val="tx1"/>
                        </w14:solidFill>
                      </w14:textFill>
                    </w:rPr>
                    <w:t>亿只密封圈</w:t>
                  </w:r>
                </w:p>
              </w:tc>
              <w:tc>
                <w:tcPr>
                  <w:tcW w:w="556" w:type="pct"/>
                  <w:vAlign w:val="center"/>
                </w:tcPr>
                <w:p w14:paraId="2FC7B0E9">
                  <w:pPr>
                    <w:pStyle w:val="24"/>
                    <w:rPr>
                      <w:rFonts w:hint="default" w:eastAsia="宋体"/>
                      <w:color w:val="000000" w:themeColor="text1"/>
                      <w:lang w:val="en-US" w:eastAsia="zh-CN"/>
                      <w14:textFill>
                        <w14:solidFill>
                          <w14:schemeClr w14:val="tx1"/>
                        </w14:solidFill>
                      </w14:textFill>
                    </w:rPr>
                  </w:pPr>
                  <w:r>
                    <w:rPr>
                      <w:rFonts w:hint="eastAsia"/>
                      <w:color w:val="000000" w:themeColor="text1"/>
                      <w:lang w:val="pt-BR" w:eastAsia="zh-CN"/>
                      <w14:textFill>
                        <w14:solidFill>
                          <w14:schemeClr w14:val="tx1"/>
                        </w14:solidFill>
                      </w14:textFill>
                    </w:rPr>
                    <w:t>年产</w:t>
                  </w:r>
                  <w:r>
                    <w:rPr>
                      <w:rFonts w:hint="eastAsia"/>
                      <w:color w:val="000000" w:themeColor="text1"/>
                      <w:lang w:val="en-US" w:eastAsia="zh-CN"/>
                      <w14:textFill>
                        <w14:solidFill>
                          <w14:schemeClr w14:val="tx1"/>
                        </w14:solidFill>
                      </w14:textFill>
                    </w:rPr>
                    <w:t>13.3</w:t>
                  </w:r>
                  <w:r>
                    <w:rPr>
                      <w:rFonts w:hint="eastAsia"/>
                      <w:color w:val="000000" w:themeColor="text1"/>
                      <w:lang w:val="pt-BR" w:eastAsia="zh-CN"/>
                      <w14:textFill>
                        <w14:solidFill>
                          <w14:schemeClr w14:val="tx1"/>
                        </w14:solidFill>
                      </w14:textFill>
                    </w:rPr>
                    <w:t>亿只密封圈</w:t>
                  </w:r>
                </w:p>
              </w:tc>
              <w:tc>
                <w:tcPr>
                  <w:tcW w:w="636" w:type="pct"/>
                  <w:vAlign w:val="center"/>
                </w:tcPr>
                <w:p w14:paraId="01B71AB3">
                  <w:pPr>
                    <w:pStyle w:val="24"/>
                    <w:rPr>
                      <w:rFonts w:hint="default" w:eastAsia="宋体"/>
                      <w:color w:val="000000" w:themeColor="text1"/>
                      <w:lang w:val="en-US" w:eastAsia="zh-CN"/>
                      <w14:textFill>
                        <w14:solidFill>
                          <w14:schemeClr w14:val="tx1"/>
                        </w14:solidFill>
                      </w14:textFill>
                    </w:rPr>
                  </w:pPr>
                  <w:r>
                    <w:rPr>
                      <w:rFonts w:hint="eastAsia"/>
                      <w:color w:val="000000" w:themeColor="text1"/>
                      <w:lang w:val="pt-BR" w:eastAsia="zh-CN"/>
                      <w14:textFill>
                        <w14:solidFill>
                          <w14:schemeClr w14:val="tx1"/>
                        </w14:solidFill>
                      </w14:textFill>
                    </w:rPr>
                    <w:t>年产</w:t>
                  </w:r>
                  <w:r>
                    <w:rPr>
                      <w:rFonts w:hint="eastAsia"/>
                      <w:color w:val="000000" w:themeColor="text1"/>
                      <w:lang w:val="en-US" w:eastAsia="zh-CN"/>
                      <w14:textFill>
                        <w14:solidFill>
                          <w14:schemeClr w14:val="tx1"/>
                        </w14:solidFill>
                      </w14:textFill>
                    </w:rPr>
                    <w:t>3.3</w:t>
                  </w:r>
                  <w:r>
                    <w:rPr>
                      <w:rFonts w:hint="eastAsia"/>
                      <w:color w:val="000000" w:themeColor="text1"/>
                      <w:lang w:val="pt-BR" w:eastAsia="zh-CN"/>
                      <w14:textFill>
                        <w14:solidFill>
                          <w14:schemeClr w14:val="tx1"/>
                        </w14:solidFill>
                      </w14:textFill>
                    </w:rPr>
                    <w:t>亿只密封圈</w:t>
                  </w:r>
                </w:p>
              </w:tc>
            </w:tr>
            <w:tr w14:paraId="1D5099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98" w:hRule="atLeast"/>
                <w:jc w:val="center"/>
              </w:trPr>
              <w:tc>
                <w:tcPr>
                  <w:tcW w:w="151" w:type="pct"/>
                  <w:vMerge w:val="continue"/>
                  <w:vAlign w:val="center"/>
                </w:tcPr>
                <w:p w14:paraId="61089580">
                  <w:pPr>
                    <w:pStyle w:val="24"/>
                    <w:rPr>
                      <w:color w:val="000000" w:themeColor="text1"/>
                      <w:lang w:val="pt-BR"/>
                      <w14:textFill>
                        <w14:solidFill>
                          <w14:schemeClr w14:val="tx1"/>
                        </w14:solidFill>
                      </w14:textFill>
                    </w:rPr>
                  </w:pPr>
                </w:p>
              </w:tc>
              <w:tc>
                <w:tcPr>
                  <w:tcW w:w="942" w:type="pct"/>
                  <w:vMerge w:val="continue"/>
                  <w:vAlign w:val="center"/>
                </w:tcPr>
                <w:p w14:paraId="5FD7D3BE">
                  <w:pPr>
                    <w:pStyle w:val="24"/>
                    <w:rPr>
                      <w:rFonts w:hint="eastAsia"/>
                      <w:color w:val="000000" w:themeColor="text1"/>
                      <w:lang w:val="en-US" w:eastAsia="zh-CN"/>
                      <w14:textFill>
                        <w14:solidFill>
                          <w14:schemeClr w14:val="tx1"/>
                        </w14:solidFill>
                      </w14:textFill>
                    </w:rPr>
                  </w:pPr>
                </w:p>
              </w:tc>
              <w:tc>
                <w:tcPr>
                  <w:tcW w:w="509" w:type="pct"/>
                  <w:vMerge w:val="continue"/>
                  <w:vAlign w:val="center"/>
                </w:tcPr>
                <w:p w14:paraId="4B36BB5C">
                  <w:pPr>
                    <w:pStyle w:val="24"/>
                    <w:rPr>
                      <w:color w:val="000000" w:themeColor="text1"/>
                      <w:lang w:val="pt-BR"/>
                      <w14:textFill>
                        <w14:solidFill>
                          <w14:schemeClr w14:val="tx1"/>
                        </w14:solidFill>
                      </w14:textFill>
                    </w:rPr>
                  </w:pPr>
                </w:p>
              </w:tc>
              <w:tc>
                <w:tcPr>
                  <w:tcW w:w="496" w:type="pct"/>
                  <w:vMerge w:val="continue"/>
                  <w:vAlign w:val="center"/>
                </w:tcPr>
                <w:p w14:paraId="0116D2C2">
                  <w:pPr>
                    <w:pStyle w:val="24"/>
                    <w:rPr>
                      <w:rFonts w:hint="eastAsia"/>
                      <w:color w:val="000000" w:themeColor="text1"/>
                      <w:lang w:val="pt-BR" w:eastAsia="zh-CN"/>
                      <w14:textFill>
                        <w14:solidFill>
                          <w14:schemeClr w14:val="tx1"/>
                        </w14:solidFill>
                      </w14:textFill>
                    </w:rPr>
                  </w:pPr>
                </w:p>
              </w:tc>
              <w:tc>
                <w:tcPr>
                  <w:tcW w:w="456" w:type="pct"/>
                  <w:vMerge w:val="continue"/>
                  <w:vAlign w:val="center"/>
                </w:tcPr>
                <w:p w14:paraId="05DA5ED4">
                  <w:pPr>
                    <w:pStyle w:val="24"/>
                    <w:rPr>
                      <w:rFonts w:hint="eastAsia"/>
                      <w:color w:val="000000" w:themeColor="text1"/>
                      <w:lang w:val="en-US" w:eastAsia="zh-CN"/>
                      <w14:textFill>
                        <w14:solidFill>
                          <w14:schemeClr w14:val="tx1"/>
                        </w14:solidFill>
                      </w14:textFill>
                    </w:rPr>
                  </w:pPr>
                </w:p>
              </w:tc>
              <w:tc>
                <w:tcPr>
                  <w:tcW w:w="693" w:type="pct"/>
                  <w:vAlign w:val="center"/>
                </w:tcPr>
                <w:p w14:paraId="03D0C6BD">
                  <w:pPr>
                    <w:pStyle w:val="24"/>
                    <w:rPr>
                      <w:rFonts w:hint="eastAsia"/>
                      <w:color w:val="000000" w:themeColor="text1"/>
                      <w:lang w:val="pt-BR" w:eastAsia="zh-CN"/>
                      <w14:textFill>
                        <w14:solidFill>
                          <w14:schemeClr w14:val="tx1"/>
                        </w14:solidFill>
                      </w14:textFill>
                    </w:rPr>
                  </w:pPr>
                  <w:r>
                    <w:rPr>
                      <w:rFonts w:hint="eastAsia"/>
                      <w:color w:val="000000" w:themeColor="text1"/>
                      <w:lang w:val="en-US" w:eastAsia="zh-CN"/>
                      <w14:textFill>
                        <w14:solidFill>
                          <w14:schemeClr w14:val="tx1"/>
                        </w14:solidFill>
                      </w14:textFill>
                    </w:rPr>
                    <w:t>二期：</w:t>
                  </w:r>
                  <w:r>
                    <w:rPr>
                      <w:rFonts w:hint="eastAsia"/>
                      <w:color w:val="000000" w:themeColor="text1"/>
                      <w:lang w:val="pt-BR" w:eastAsia="zh-CN"/>
                      <w14:textFill>
                        <w14:solidFill>
                          <w14:schemeClr w14:val="tx1"/>
                        </w14:solidFill>
                      </w14:textFill>
                    </w:rPr>
                    <w:t>年产</w:t>
                  </w:r>
                  <w:r>
                    <w:rPr>
                      <w:rFonts w:hint="eastAsia"/>
                      <w:color w:val="000000" w:themeColor="text1"/>
                      <w:lang w:val="en-US" w:eastAsia="zh-CN"/>
                      <w14:textFill>
                        <w14:solidFill>
                          <w14:schemeClr w14:val="tx1"/>
                        </w14:solidFill>
                      </w14:textFill>
                    </w:rPr>
                    <w:t>16.7</w:t>
                  </w:r>
                  <w:r>
                    <w:rPr>
                      <w:rFonts w:hint="eastAsia"/>
                      <w:color w:val="000000" w:themeColor="text1"/>
                      <w:lang w:val="pt-BR" w:eastAsia="zh-CN"/>
                      <w14:textFill>
                        <w14:solidFill>
                          <w14:schemeClr w14:val="tx1"/>
                        </w14:solidFill>
                      </w14:textFill>
                    </w:rPr>
                    <w:t>亿只密封圈</w:t>
                  </w:r>
                </w:p>
              </w:tc>
              <w:tc>
                <w:tcPr>
                  <w:tcW w:w="556" w:type="pct"/>
                  <w:vAlign w:val="center"/>
                </w:tcPr>
                <w:p w14:paraId="51580B97">
                  <w:pPr>
                    <w:pStyle w:val="24"/>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556" w:type="pct"/>
                  <w:vAlign w:val="center"/>
                </w:tcPr>
                <w:p w14:paraId="5A18AB6A">
                  <w:pPr>
                    <w:pStyle w:val="24"/>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636" w:type="pct"/>
                  <w:vAlign w:val="center"/>
                </w:tcPr>
                <w:p w14:paraId="30AD9942">
                  <w:pPr>
                    <w:pStyle w:val="24"/>
                    <w:rPr>
                      <w:rFonts w:hint="eastAsia" w:eastAsia="宋体"/>
                      <w:color w:val="000000" w:themeColor="text1"/>
                      <w:lang w:val="en-US" w:eastAsia="zh-CN"/>
                      <w14:textFill>
                        <w14:solidFill>
                          <w14:schemeClr w14:val="tx1"/>
                        </w14:solidFill>
                      </w14:textFill>
                    </w:rPr>
                  </w:pPr>
                  <w:r>
                    <w:rPr>
                      <w:rFonts w:hint="eastAsia"/>
                      <w:color w:val="000000" w:themeColor="text1"/>
                      <w:lang w:val="pt-BR" w:eastAsia="zh-CN"/>
                      <w14:textFill>
                        <w14:solidFill>
                          <w14:schemeClr w14:val="tx1"/>
                        </w14:solidFill>
                      </w14:textFill>
                    </w:rPr>
                    <w:t>年产</w:t>
                  </w:r>
                  <w:r>
                    <w:rPr>
                      <w:rFonts w:hint="eastAsia"/>
                      <w:color w:val="000000" w:themeColor="text1"/>
                      <w:lang w:val="en-US" w:eastAsia="zh-CN"/>
                      <w14:textFill>
                        <w14:solidFill>
                          <w14:schemeClr w14:val="tx1"/>
                        </w14:solidFill>
                      </w14:textFill>
                    </w:rPr>
                    <w:t>16.7</w:t>
                  </w:r>
                  <w:r>
                    <w:rPr>
                      <w:rFonts w:hint="eastAsia"/>
                      <w:color w:val="000000" w:themeColor="text1"/>
                      <w:lang w:val="pt-BR" w:eastAsia="zh-CN"/>
                      <w14:textFill>
                        <w14:solidFill>
                          <w14:schemeClr w14:val="tx1"/>
                        </w14:solidFill>
                      </w14:textFill>
                    </w:rPr>
                    <w:t>亿只密封圈</w:t>
                  </w:r>
                </w:p>
              </w:tc>
            </w:tr>
          </w:tbl>
          <w:p w14:paraId="2A511816">
            <w:pPr>
              <w:pStyle w:val="22"/>
              <w:spacing w:line="460" w:lineRule="exact"/>
              <w:ind w:firstLine="480" w:firstLineChars="20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根据《建设项目竣工环境保护验收暂行办法》（国环规环评[2017]4号）和《建设项目竣工环境保护验收技术指南 污染影响类》（生态环境部[2018]9号）的规定和要求，针对本工程执行环评报告及环评批复的落实情况、环保设施的建设及运行情况、污染物排放浓度达标情况，对照有关国家标准，我单位自行编制了《新乡市鸿鹄电子科技有限公司年产50亿只密封圈项目（二期）竣工环境保护验收报告》。</w:t>
            </w:r>
          </w:p>
          <w:p w14:paraId="6C333B1C">
            <w:pPr>
              <w:pStyle w:val="22"/>
              <w:spacing w:line="460" w:lineRule="exact"/>
              <w:ind w:firstLine="480" w:firstLineChars="200"/>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14:textFill>
                  <w14:solidFill>
                    <w14:schemeClr w14:val="tx1"/>
                  </w14:solidFill>
                </w14:textFill>
              </w:rPr>
              <w:t>、项目地理位置</w:t>
            </w:r>
          </w:p>
          <w:p w14:paraId="6C333B1D">
            <w:pPr>
              <w:widowControl w:val="0"/>
              <w:adjustRightInd/>
              <w:snapToGrid/>
              <w:spacing w:after="0" w:line="460" w:lineRule="exact"/>
              <w:ind w:firstLine="480" w:firstLineChars="200"/>
              <w:jc w:val="both"/>
              <w:rPr>
                <w:rFonts w:ascii="Times New Roman" w:hAnsi="Times New Roman" w:eastAsia="宋体" w:cs="Times New Roman"/>
                <w:color w:val="000000" w:themeColor="text1"/>
                <w:sz w:val="24"/>
                <w:szCs w:val="24"/>
                <w:highlight w:val="none"/>
                <w:lang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本</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项目</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位于</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河南省新乡市凤泉区新乡市新能源电池专业园区</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项目所在地四周环境为：东侧为</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农田</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，南侧为</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河南北方重工科技有限公司</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，西侧为</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新乡市诚德能源科技装备有限公司</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，北侧为</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新乡市华之源生物技术有限公司</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。项目中心坐标：东经</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11</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3.874822</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，北纬</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35.</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379879</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厂界外500米内不存在大气环境保护目标，50米范围内不存在声环境保护目标，500米范围内不存在地下水环境保护目标</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根据实际勘查，项目实际建设地点以及周围环境敏感点位置与环评及批复内容一致</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bidi="ar"/>
                <w14:textFill>
                  <w14:solidFill>
                    <w14:schemeClr w14:val="tx1"/>
                  </w14:solidFill>
                </w14:textFill>
              </w:rPr>
              <w:t>项目周边环境示意图见下图。</w:t>
            </w:r>
          </w:p>
          <w:p w14:paraId="6C333B1E">
            <w:pPr>
              <w:pStyle w:val="23"/>
              <w:ind w:firstLine="0" w:firstLineChars="0"/>
              <w:jc w:val="center"/>
              <w:rPr>
                <w:color w:val="000000" w:themeColor="text1"/>
                <w:highlight w:val="yellow"/>
                <w14:textFill>
                  <w14:solidFill>
                    <w14:schemeClr w14:val="tx1"/>
                  </w14:solidFill>
                </w14:textFill>
              </w:rPr>
            </w:pPr>
            <w:r>
              <w:rPr>
                <w:color w:val="000000" w:themeColor="text1"/>
                <w14:textFill>
                  <w14:solidFill>
                    <w14:schemeClr w14:val="tx1"/>
                  </w14:solidFill>
                </w14:textFill>
              </w:rPr>
              <w:drawing>
                <wp:inline distT="0" distB="0" distL="114300" distR="114300">
                  <wp:extent cx="4777740" cy="2450465"/>
                  <wp:effectExtent l="9525" t="9525" r="13335" b="165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4777740" cy="2450465"/>
                          </a:xfrm>
                          <a:prstGeom prst="rect">
                            <a:avLst/>
                          </a:prstGeom>
                          <a:noFill/>
                          <a:ln>
                            <a:solidFill>
                              <a:schemeClr val="tx1"/>
                            </a:solidFill>
                          </a:ln>
                        </pic:spPr>
                      </pic:pic>
                    </a:graphicData>
                  </a:graphic>
                </wp:inline>
              </w:drawing>
            </w:r>
          </w:p>
          <w:p w14:paraId="6C333B1F">
            <w:pPr>
              <w:pStyle w:val="23"/>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图1  项目周边环境示意图</w:t>
            </w:r>
          </w:p>
          <w:p w14:paraId="3FF6CF80">
            <w:pPr>
              <w:pStyle w:val="22"/>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0D9B26AE">
            <w:pPr>
              <w:pStyle w:val="22"/>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2FE175E9">
            <w:pPr>
              <w:pStyle w:val="22"/>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583F6624">
            <w:pPr>
              <w:pStyle w:val="22"/>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19540078">
            <w:pPr>
              <w:pStyle w:val="22"/>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7B0E106E">
            <w:pPr>
              <w:pStyle w:val="22"/>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3、工程建设内容</w:t>
            </w:r>
          </w:p>
          <w:p w14:paraId="0AB54713">
            <w:pPr>
              <w:spacing w:after="0" w:line="460" w:lineRule="exact"/>
              <w:ind w:firstLine="482" w:firstLineChars="200"/>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w:t>
            </w:r>
            <w:r>
              <w:rPr>
                <w:rFonts w:hint="eastAsia" w:ascii="Times New Roman" w:hAnsi="Times New Roman" w:eastAsia="宋体"/>
                <w:b/>
                <w:bCs/>
                <w:color w:val="000000" w:themeColor="text1"/>
                <w:sz w:val="24"/>
                <w:szCs w:val="24"/>
                <w14:textFill>
                  <w14:solidFill>
                    <w14:schemeClr w14:val="tx1"/>
                  </w14:solidFill>
                </w14:textFill>
              </w:rPr>
              <w:t>5</w:t>
            </w:r>
            <w:r>
              <w:rPr>
                <w:rFonts w:ascii="Times New Roman" w:hAnsi="Times New Roman" w:eastAsia="宋体"/>
                <w:b/>
                <w:bCs/>
                <w:color w:val="000000" w:themeColor="text1"/>
                <w:sz w:val="24"/>
                <w:szCs w:val="24"/>
                <w14:textFill>
                  <w14:solidFill>
                    <w14:schemeClr w14:val="tx1"/>
                  </w14:solidFill>
                </w14:textFill>
              </w:rPr>
              <w:t xml:space="preserve">                     项目基本概况一览表 </w:t>
            </w:r>
          </w:p>
          <w:tbl>
            <w:tblPr>
              <w:tblStyle w:val="15"/>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59"/>
              <w:gridCol w:w="762"/>
              <w:gridCol w:w="1553"/>
              <w:gridCol w:w="1689"/>
              <w:gridCol w:w="1689"/>
              <w:gridCol w:w="1692"/>
              <w:gridCol w:w="976"/>
            </w:tblGrid>
            <w:tr w14:paraId="0BAD4FB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0" w:type="pct"/>
                  <w:vMerge w:val="restart"/>
                  <w:vAlign w:val="center"/>
                </w:tcPr>
                <w:p w14:paraId="67746157">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序号</w:t>
                  </w:r>
                </w:p>
              </w:tc>
              <w:tc>
                <w:tcPr>
                  <w:tcW w:w="432" w:type="pct"/>
                  <w:vMerge w:val="restart"/>
                  <w:vAlign w:val="center"/>
                </w:tcPr>
                <w:p w14:paraId="76C744B5">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项目</w:t>
                  </w:r>
                </w:p>
              </w:tc>
              <w:tc>
                <w:tcPr>
                  <w:tcW w:w="3753" w:type="pct"/>
                  <w:gridSpan w:val="4"/>
                  <w:vAlign w:val="center"/>
                </w:tcPr>
                <w:p w14:paraId="44F0E472">
                  <w:pPr>
                    <w:spacing w:after="0"/>
                    <w:jc w:val="center"/>
                    <w:rPr>
                      <w:rFonts w:hint="eastAsia" w:ascii="Times New Roman" w:hAnsi="Times New Roman" w:eastAsia="宋体"/>
                      <w:b/>
                      <w:color w:val="000000" w:themeColor="text1"/>
                      <w:kern w:val="36"/>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内容</w:t>
                  </w:r>
                </w:p>
              </w:tc>
              <w:tc>
                <w:tcPr>
                  <w:tcW w:w="553" w:type="pct"/>
                  <w:vMerge w:val="restart"/>
                  <w:vAlign w:val="center"/>
                </w:tcPr>
                <w:p w14:paraId="074F639E">
                  <w:pPr>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color w:val="000000" w:themeColor="text1"/>
                      <w:kern w:val="36"/>
                      <w:sz w:val="21"/>
                      <w:szCs w:val="21"/>
                      <w14:textFill>
                        <w14:solidFill>
                          <w14:schemeClr w14:val="tx1"/>
                        </w14:solidFill>
                      </w14:textFill>
                    </w:rPr>
                    <w:t>一致性（简述不一致内容）</w:t>
                  </w:r>
                </w:p>
              </w:tc>
            </w:tr>
            <w:tr w14:paraId="54F7362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3" w:hRule="atLeast"/>
                <w:jc w:val="center"/>
              </w:trPr>
              <w:tc>
                <w:tcPr>
                  <w:tcW w:w="260" w:type="pct"/>
                  <w:vMerge w:val="continue"/>
                  <w:vAlign w:val="center"/>
                </w:tcPr>
                <w:p w14:paraId="12D7AC25">
                  <w:pPr>
                    <w:spacing w:after="0"/>
                    <w:jc w:val="center"/>
                    <w:rPr>
                      <w:rFonts w:ascii="Times New Roman" w:hAnsi="Times New Roman" w:eastAsia="宋体"/>
                      <w:b/>
                      <w:bCs/>
                      <w:color w:val="000000" w:themeColor="text1"/>
                      <w:sz w:val="21"/>
                      <w:szCs w:val="21"/>
                      <w14:textFill>
                        <w14:solidFill>
                          <w14:schemeClr w14:val="tx1"/>
                        </w14:solidFill>
                      </w14:textFill>
                    </w:rPr>
                  </w:pPr>
                </w:p>
              </w:tc>
              <w:tc>
                <w:tcPr>
                  <w:tcW w:w="432" w:type="pct"/>
                  <w:vMerge w:val="continue"/>
                  <w:vAlign w:val="center"/>
                </w:tcPr>
                <w:p w14:paraId="76F3D5AA">
                  <w:pPr>
                    <w:spacing w:after="0"/>
                    <w:jc w:val="center"/>
                    <w:rPr>
                      <w:rFonts w:ascii="Times New Roman" w:hAnsi="Times New Roman" w:eastAsia="宋体"/>
                      <w:b/>
                      <w:bCs/>
                      <w:color w:val="000000" w:themeColor="text1"/>
                      <w:sz w:val="21"/>
                      <w:szCs w:val="21"/>
                      <w14:textFill>
                        <w14:solidFill>
                          <w14:schemeClr w14:val="tx1"/>
                        </w14:solidFill>
                      </w14:textFill>
                    </w:rPr>
                  </w:pPr>
                </w:p>
              </w:tc>
              <w:tc>
                <w:tcPr>
                  <w:tcW w:w="880" w:type="pct"/>
                  <w:vMerge w:val="restart"/>
                  <w:vAlign w:val="center"/>
                </w:tcPr>
                <w:p w14:paraId="0358CCE1">
                  <w:pPr>
                    <w:spacing w:after="0"/>
                    <w:jc w:val="center"/>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环评批复</w:t>
                  </w:r>
                </w:p>
              </w:tc>
              <w:tc>
                <w:tcPr>
                  <w:tcW w:w="2872" w:type="pct"/>
                  <w:gridSpan w:val="3"/>
                  <w:tcBorders>
                    <w:bottom w:val="single" w:color="auto" w:sz="4" w:space="0"/>
                  </w:tcBorders>
                  <w:vAlign w:val="center"/>
                </w:tcPr>
                <w:p w14:paraId="4F0389E0">
                  <w:pPr>
                    <w:spacing w:after="0"/>
                    <w:jc w:val="center"/>
                    <w:rPr>
                      <w:rFonts w:ascii="Times New Roman" w:hAnsi="Times New Roman" w:eastAsia="宋体"/>
                      <w:b/>
                      <w:color w:val="000000" w:themeColor="text1"/>
                      <w:kern w:val="36"/>
                      <w:sz w:val="21"/>
                      <w:szCs w:val="21"/>
                      <w14:textFill>
                        <w14:solidFill>
                          <w14:schemeClr w14:val="tx1"/>
                        </w14:solidFill>
                      </w14:textFill>
                    </w:rPr>
                  </w:pPr>
                  <w:r>
                    <w:rPr>
                      <w:rFonts w:ascii="Times New Roman" w:hAnsi="Times New Roman" w:eastAsia="宋体"/>
                      <w:b/>
                      <w:color w:val="000000" w:themeColor="text1"/>
                      <w:kern w:val="36"/>
                      <w:sz w:val="21"/>
                      <w:szCs w:val="21"/>
                      <w14:textFill>
                        <w14:solidFill>
                          <w14:schemeClr w14:val="tx1"/>
                        </w14:solidFill>
                      </w14:textFill>
                    </w:rPr>
                    <w:t>实际建设</w:t>
                  </w:r>
                </w:p>
              </w:tc>
              <w:tc>
                <w:tcPr>
                  <w:tcW w:w="553" w:type="pct"/>
                  <w:vMerge w:val="continue"/>
                  <w:vAlign w:val="center"/>
                </w:tcPr>
                <w:p w14:paraId="466F1700">
                  <w:pPr>
                    <w:spacing w:after="0"/>
                    <w:jc w:val="center"/>
                    <w:rPr>
                      <w:rFonts w:ascii="Times New Roman" w:hAnsi="Times New Roman" w:eastAsia="宋体"/>
                      <w:b/>
                      <w:color w:val="000000" w:themeColor="text1"/>
                      <w:kern w:val="36"/>
                      <w:sz w:val="21"/>
                      <w:szCs w:val="21"/>
                      <w14:textFill>
                        <w14:solidFill>
                          <w14:schemeClr w14:val="tx1"/>
                        </w14:solidFill>
                      </w14:textFill>
                    </w:rPr>
                  </w:pPr>
                </w:p>
              </w:tc>
            </w:tr>
            <w:tr w14:paraId="7B7AD67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260" w:type="pct"/>
                  <w:vMerge w:val="continue"/>
                  <w:vAlign w:val="center"/>
                </w:tcPr>
                <w:p w14:paraId="506A8208">
                  <w:pPr>
                    <w:spacing w:after="0"/>
                    <w:jc w:val="center"/>
                    <w:rPr>
                      <w:rFonts w:ascii="Times New Roman" w:hAnsi="Times New Roman" w:eastAsia="宋体"/>
                      <w:b/>
                      <w:bCs/>
                      <w:color w:val="000000" w:themeColor="text1"/>
                      <w:sz w:val="21"/>
                      <w:szCs w:val="21"/>
                      <w14:textFill>
                        <w14:solidFill>
                          <w14:schemeClr w14:val="tx1"/>
                        </w14:solidFill>
                      </w14:textFill>
                    </w:rPr>
                  </w:pPr>
                </w:p>
              </w:tc>
              <w:tc>
                <w:tcPr>
                  <w:tcW w:w="432" w:type="pct"/>
                  <w:vMerge w:val="continue"/>
                  <w:vAlign w:val="center"/>
                </w:tcPr>
                <w:p w14:paraId="0EFF56F0">
                  <w:pPr>
                    <w:spacing w:after="0"/>
                    <w:jc w:val="center"/>
                    <w:rPr>
                      <w:rFonts w:ascii="Times New Roman" w:hAnsi="Times New Roman" w:eastAsia="宋体"/>
                      <w:b/>
                      <w:bCs/>
                      <w:color w:val="000000" w:themeColor="text1"/>
                      <w:sz w:val="21"/>
                      <w:szCs w:val="21"/>
                      <w14:textFill>
                        <w14:solidFill>
                          <w14:schemeClr w14:val="tx1"/>
                        </w14:solidFill>
                      </w14:textFill>
                    </w:rPr>
                  </w:pPr>
                </w:p>
              </w:tc>
              <w:tc>
                <w:tcPr>
                  <w:tcW w:w="880" w:type="pct"/>
                  <w:vMerge w:val="continue"/>
                  <w:vAlign w:val="center"/>
                </w:tcPr>
                <w:p w14:paraId="50D48259">
                  <w:pPr>
                    <w:spacing w:after="0"/>
                    <w:jc w:val="center"/>
                    <w:rPr>
                      <w:rFonts w:ascii="Times New Roman" w:hAnsi="Times New Roman" w:eastAsia="宋体"/>
                      <w:b/>
                      <w:bCs/>
                      <w:color w:val="000000" w:themeColor="text1"/>
                      <w:sz w:val="21"/>
                      <w:szCs w:val="21"/>
                      <w14:textFill>
                        <w14:solidFill>
                          <w14:schemeClr w14:val="tx1"/>
                        </w14:solidFill>
                      </w14:textFill>
                    </w:rPr>
                  </w:pPr>
                </w:p>
              </w:tc>
              <w:tc>
                <w:tcPr>
                  <w:tcW w:w="957" w:type="pct"/>
                  <w:tcBorders>
                    <w:top w:val="single" w:color="auto" w:sz="4" w:space="0"/>
                  </w:tcBorders>
                  <w:vAlign w:val="center"/>
                </w:tcPr>
                <w:p w14:paraId="14945A3D">
                  <w:pPr>
                    <w:spacing w:after="0"/>
                    <w:jc w:val="center"/>
                    <w:rPr>
                      <w:rFonts w:hint="default" w:ascii="Times New Roman" w:hAnsi="Times New Roman" w:eastAsia="宋体"/>
                      <w:b/>
                      <w:color w:val="000000" w:themeColor="text1"/>
                      <w:kern w:val="36"/>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第一阶段</w:t>
                  </w:r>
                  <w:r>
                    <w:rPr>
                      <w:rFonts w:hint="default" w:ascii="Times New Roman" w:hAnsi="Times New Roman" w:eastAsia="宋体" w:cs="Times New Roman"/>
                      <w:b/>
                      <w:color w:val="000000" w:themeColor="text1"/>
                      <w:sz w:val="21"/>
                      <w:szCs w:val="21"/>
                      <w:highlight w:val="none"/>
                      <w:lang w:val="pt-BR"/>
                      <w14:textFill>
                        <w14:solidFill>
                          <w14:schemeClr w14:val="tx1"/>
                        </w14:solidFill>
                      </w14:textFill>
                    </w:rPr>
                    <w:t>建设内容</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(已验收)</w:t>
                  </w:r>
                </w:p>
              </w:tc>
              <w:tc>
                <w:tcPr>
                  <w:tcW w:w="957" w:type="pct"/>
                  <w:tcBorders>
                    <w:top w:val="single" w:color="auto" w:sz="4" w:space="0"/>
                  </w:tcBorders>
                  <w:vAlign w:val="center"/>
                </w:tcPr>
                <w:p w14:paraId="71B96959">
                  <w:pPr>
                    <w:spacing w:after="0"/>
                    <w:jc w:val="center"/>
                    <w:rPr>
                      <w:rFonts w:ascii="Times New Roman" w:hAnsi="Times New Roman" w:eastAsia="宋体"/>
                      <w:b/>
                      <w:color w:val="000000" w:themeColor="text1"/>
                      <w:kern w:val="36"/>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第二阶段建设内容（本次验收内容）</w:t>
                  </w:r>
                </w:p>
              </w:tc>
              <w:tc>
                <w:tcPr>
                  <w:tcW w:w="957" w:type="pct"/>
                  <w:tcBorders>
                    <w:top w:val="single" w:color="auto" w:sz="4" w:space="0"/>
                  </w:tcBorders>
                  <w:vAlign w:val="center"/>
                </w:tcPr>
                <w:p w14:paraId="3A506442">
                  <w:pPr>
                    <w:spacing w:after="0"/>
                    <w:jc w:val="center"/>
                    <w:rPr>
                      <w:rFonts w:ascii="Times New Roman" w:hAnsi="Times New Roman" w:eastAsia="宋体"/>
                      <w:b/>
                      <w:color w:val="000000" w:themeColor="text1"/>
                      <w:kern w:val="36"/>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第三阶段建设内容（未建设）</w:t>
                  </w:r>
                </w:p>
              </w:tc>
              <w:tc>
                <w:tcPr>
                  <w:tcW w:w="553" w:type="pct"/>
                  <w:vMerge w:val="continue"/>
                  <w:vAlign w:val="center"/>
                </w:tcPr>
                <w:p w14:paraId="04BF198D">
                  <w:pPr>
                    <w:spacing w:after="0"/>
                    <w:jc w:val="center"/>
                    <w:rPr>
                      <w:rFonts w:ascii="Times New Roman" w:hAnsi="Times New Roman" w:eastAsia="宋体"/>
                      <w:b/>
                      <w:color w:val="000000" w:themeColor="text1"/>
                      <w:kern w:val="36"/>
                      <w:sz w:val="21"/>
                      <w:szCs w:val="21"/>
                      <w14:textFill>
                        <w14:solidFill>
                          <w14:schemeClr w14:val="tx1"/>
                        </w14:solidFill>
                      </w14:textFill>
                    </w:rPr>
                  </w:pPr>
                </w:p>
              </w:tc>
            </w:tr>
            <w:tr w14:paraId="01A607E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0" w:type="pct"/>
                  <w:vAlign w:val="center"/>
                </w:tcPr>
                <w:p w14:paraId="2AE63DD5">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w:t>
                  </w:r>
                </w:p>
              </w:tc>
              <w:tc>
                <w:tcPr>
                  <w:tcW w:w="432" w:type="pct"/>
                  <w:vAlign w:val="center"/>
                </w:tcPr>
                <w:p w14:paraId="5DDED3EB">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项目名称</w:t>
                  </w:r>
                </w:p>
              </w:tc>
              <w:tc>
                <w:tcPr>
                  <w:tcW w:w="880" w:type="pct"/>
                  <w:vAlign w:val="center"/>
                </w:tcPr>
                <w:p w14:paraId="4874B969">
                  <w:pPr>
                    <w:spacing w:after="0"/>
                    <w:jc w:val="center"/>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pt-BR"/>
                      <w14:textFill>
                        <w14:solidFill>
                          <w14:schemeClr w14:val="tx1"/>
                        </w14:solidFill>
                      </w14:textFill>
                    </w:rPr>
                    <w:t>新乡市鸿鹄电子科技有限公司年产50亿只密封圈项目</w:t>
                  </w:r>
                </w:p>
              </w:tc>
              <w:tc>
                <w:tcPr>
                  <w:tcW w:w="957" w:type="pct"/>
                  <w:vAlign w:val="center"/>
                </w:tcPr>
                <w:p w14:paraId="40F9BF38">
                  <w:pPr>
                    <w:spacing w:after="0"/>
                    <w:jc w:val="center"/>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pt-BR"/>
                      <w14:textFill>
                        <w14:solidFill>
                          <w14:schemeClr w14:val="tx1"/>
                        </w14:solidFill>
                      </w14:textFill>
                    </w:rPr>
                    <w:t>新乡市鸿鹄电子科技有限公司年产50亿只密封圈项目</w:t>
                  </w:r>
                  <w:r>
                    <w:rPr>
                      <w:rFonts w:hint="eastAsia" w:ascii="Times New Roman" w:hAnsi="Times New Roman" w:eastAsia="宋体" w:cs="Times New Roman"/>
                      <w:b w:val="0"/>
                      <w:bCs w:val="0"/>
                      <w:color w:val="000000" w:themeColor="text1"/>
                      <w:sz w:val="21"/>
                      <w:szCs w:val="21"/>
                      <w:highlight w:val="none"/>
                      <w:lang w:val="pt-BR"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一期</w:t>
                  </w:r>
                  <w:r>
                    <w:rPr>
                      <w:rFonts w:hint="eastAsia" w:ascii="Times New Roman" w:hAnsi="Times New Roman" w:eastAsia="宋体" w:cs="Times New Roman"/>
                      <w:b w:val="0"/>
                      <w:bCs w:val="0"/>
                      <w:color w:val="000000" w:themeColor="text1"/>
                      <w:sz w:val="21"/>
                      <w:szCs w:val="21"/>
                      <w:highlight w:val="none"/>
                      <w:lang w:val="pt-BR" w:eastAsia="zh-CN"/>
                      <w14:textFill>
                        <w14:solidFill>
                          <w14:schemeClr w14:val="tx1"/>
                        </w14:solidFill>
                      </w14:textFill>
                    </w:rPr>
                    <w:t>）</w:t>
                  </w:r>
                </w:p>
              </w:tc>
              <w:tc>
                <w:tcPr>
                  <w:tcW w:w="957" w:type="pct"/>
                  <w:vAlign w:val="center"/>
                </w:tcPr>
                <w:p w14:paraId="4829AB86">
                  <w:pPr>
                    <w:spacing w:after="0"/>
                    <w:jc w:val="center"/>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pt-BR"/>
                      <w14:textFill>
                        <w14:solidFill>
                          <w14:schemeClr w14:val="tx1"/>
                        </w14:solidFill>
                      </w14:textFill>
                    </w:rPr>
                    <w:t>新乡市鸿鹄电子科技有限公司年产50亿只密封圈项目</w:t>
                  </w:r>
                  <w:r>
                    <w:rPr>
                      <w:rFonts w:hint="eastAsia" w:ascii="Times New Roman" w:hAnsi="Times New Roman" w:eastAsia="宋体" w:cs="Times New Roman"/>
                      <w:b w:val="0"/>
                      <w:bCs w:val="0"/>
                      <w:color w:val="000000" w:themeColor="text1"/>
                      <w:sz w:val="21"/>
                      <w:szCs w:val="21"/>
                      <w:highlight w:val="none"/>
                      <w:lang w:val="pt-BR"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二期</w:t>
                  </w:r>
                  <w:r>
                    <w:rPr>
                      <w:rFonts w:hint="eastAsia" w:ascii="Times New Roman" w:hAnsi="Times New Roman" w:eastAsia="宋体" w:cs="Times New Roman"/>
                      <w:b w:val="0"/>
                      <w:bCs w:val="0"/>
                      <w:color w:val="000000" w:themeColor="text1"/>
                      <w:sz w:val="21"/>
                      <w:szCs w:val="21"/>
                      <w:highlight w:val="none"/>
                      <w:lang w:val="pt-BR" w:eastAsia="zh-CN"/>
                      <w14:textFill>
                        <w14:solidFill>
                          <w14:schemeClr w14:val="tx1"/>
                        </w14:solidFill>
                      </w14:textFill>
                    </w:rPr>
                    <w:t>）</w:t>
                  </w:r>
                </w:p>
              </w:tc>
              <w:tc>
                <w:tcPr>
                  <w:tcW w:w="957" w:type="pct"/>
                  <w:vAlign w:val="center"/>
                </w:tcPr>
                <w:p w14:paraId="53CE2BE5">
                  <w:pPr>
                    <w:spacing w:after="0"/>
                    <w:jc w:val="center"/>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pt-BR"/>
                      <w14:textFill>
                        <w14:solidFill>
                          <w14:schemeClr w14:val="tx1"/>
                        </w14:solidFill>
                      </w14:textFill>
                    </w:rPr>
                    <w:t>新乡市鸿鹄电子科技有限公司年产50亿只密封圈项目</w:t>
                  </w:r>
                  <w:r>
                    <w:rPr>
                      <w:rFonts w:hint="eastAsia" w:ascii="Times New Roman" w:hAnsi="Times New Roman" w:eastAsia="宋体" w:cs="Times New Roman"/>
                      <w:b w:val="0"/>
                      <w:bCs w:val="0"/>
                      <w:color w:val="000000" w:themeColor="text1"/>
                      <w:sz w:val="21"/>
                      <w:szCs w:val="21"/>
                      <w:highlight w:val="none"/>
                      <w:lang w:val="pt-BR"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三期</w:t>
                  </w:r>
                  <w:r>
                    <w:rPr>
                      <w:rFonts w:hint="eastAsia" w:ascii="Times New Roman" w:hAnsi="Times New Roman" w:eastAsia="宋体" w:cs="Times New Roman"/>
                      <w:b w:val="0"/>
                      <w:bCs w:val="0"/>
                      <w:color w:val="000000" w:themeColor="text1"/>
                      <w:sz w:val="21"/>
                      <w:szCs w:val="21"/>
                      <w:highlight w:val="none"/>
                      <w:lang w:val="pt-BR" w:eastAsia="zh-CN"/>
                      <w14:textFill>
                        <w14:solidFill>
                          <w14:schemeClr w14:val="tx1"/>
                        </w14:solidFill>
                      </w14:textFill>
                    </w:rPr>
                    <w:t>）</w:t>
                  </w:r>
                </w:p>
              </w:tc>
              <w:tc>
                <w:tcPr>
                  <w:tcW w:w="553" w:type="pct"/>
                  <w:vAlign w:val="center"/>
                </w:tcPr>
                <w:p w14:paraId="7D6F5C5B">
                  <w:pPr>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一致</w:t>
                  </w:r>
                </w:p>
              </w:tc>
            </w:tr>
            <w:tr w14:paraId="2BA724A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0" w:type="pct"/>
                  <w:vAlign w:val="center"/>
                </w:tcPr>
                <w:p w14:paraId="5989E2B0">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w:t>
                  </w:r>
                </w:p>
              </w:tc>
              <w:tc>
                <w:tcPr>
                  <w:tcW w:w="432" w:type="pct"/>
                  <w:vAlign w:val="center"/>
                </w:tcPr>
                <w:p w14:paraId="19CA5581">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建设单位</w:t>
                  </w:r>
                </w:p>
              </w:tc>
              <w:tc>
                <w:tcPr>
                  <w:tcW w:w="880" w:type="pct"/>
                  <w:vAlign w:val="center"/>
                </w:tcPr>
                <w:p w14:paraId="023EF375">
                  <w:pPr>
                    <w:spacing w:after="0"/>
                    <w:jc w:val="center"/>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pt-BR"/>
                      <w14:textFill>
                        <w14:solidFill>
                          <w14:schemeClr w14:val="tx1"/>
                        </w14:solidFill>
                      </w14:textFill>
                    </w:rPr>
                    <w:t>新乡市鸿鹄电子科技有限公司</w:t>
                  </w:r>
                </w:p>
              </w:tc>
              <w:tc>
                <w:tcPr>
                  <w:tcW w:w="957" w:type="pct"/>
                  <w:vAlign w:val="center"/>
                </w:tcPr>
                <w:p w14:paraId="440E8ED2">
                  <w:pPr>
                    <w:spacing w:after="0"/>
                    <w:jc w:val="center"/>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pt-BR"/>
                      <w14:textFill>
                        <w14:solidFill>
                          <w14:schemeClr w14:val="tx1"/>
                        </w14:solidFill>
                      </w14:textFill>
                    </w:rPr>
                    <w:t>新乡市鸿鹄电子科技有限公司</w:t>
                  </w:r>
                </w:p>
              </w:tc>
              <w:tc>
                <w:tcPr>
                  <w:tcW w:w="957" w:type="pct"/>
                  <w:vAlign w:val="center"/>
                </w:tcPr>
                <w:p w14:paraId="7D89D46C">
                  <w:pPr>
                    <w:spacing w:after="0"/>
                    <w:jc w:val="center"/>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pt-BR"/>
                      <w14:textFill>
                        <w14:solidFill>
                          <w14:schemeClr w14:val="tx1"/>
                        </w14:solidFill>
                      </w14:textFill>
                    </w:rPr>
                    <w:t>新乡市鸿鹄电子科技有限公司</w:t>
                  </w:r>
                </w:p>
              </w:tc>
              <w:tc>
                <w:tcPr>
                  <w:tcW w:w="957" w:type="pct"/>
                  <w:vAlign w:val="center"/>
                </w:tcPr>
                <w:p w14:paraId="7DA1DE22">
                  <w:pPr>
                    <w:spacing w:after="0"/>
                    <w:jc w:val="center"/>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pt-BR"/>
                      <w14:textFill>
                        <w14:solidFill>
                          <w14:schemeClr w14:val="tx1"/>
                        </w14:solidFill>
                      </w14:textFill>
                    </w:rPr>
                    <w:t>新乡市鸿鹄电子科技有限公司</w:t>
                  </w:r>
                </w:p>
              </w:tc>
              <w:tc>
                <w:tcPr>
                  <w:tcW w:w="553" w:type="pct"/>
                  <w:vAlign w:val="center"/>
                </w:tcPr>
                <w:p w14:paraId="3041CB5A">
                  <w:pPr>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一致</w:t>
                  </w:r>
                </w:p>
              </w:tc>
            </w:tr>
            <w:tr w14:paraId="469B37E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0" w:type="pct"/>
                  <w:vMerge w:val="restart"/>
                  <w:vAlign w:val="center"/>
                </w:tcPr>
                <w:p w14:paraId="6C65D95E">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w:t>
                  </w:r>
                </w:p>
              </w:tc>
              <w:tc>
                <w:tcPr>
                  <w:tcW w:w="432" w:type="pct"/>
                  <w:vMerge w:val="restart"/>
                  <w:vAlign w:val="center"/>
                </w:tcPr>
                <w:p w14:paraId="1A50D001">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产品方案</w:t>
                  </w:r>
                </w:p>
              </w:tc>
              <w:tc>
                <w:tcPr>
                  <w:tcW w:w="880" w:type="pct"/>
                  <w:vAlign w:val="center"/>
                </w:tcPr>
                <w:p w14:paraId="29487CB9">
                  <w:pPr>
                    <w:pStyle w:val="24"/>
                    <w:ind w:left="0" w:leftChars="0" w:right="0" w:rightChars="0"/>
                    <w:rPr>
                      <w:rFonts w:ascii="Times New Roman" w:hAnsi="Times New Roman" w:eastAsia="宋体"/>
                      <w:bCs/>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一期：</w:t>
                  </w:r>
                  <w:r>
                    <w:rPr>
                      <w:rFonts w:hint="eastAsia"/>
                      <w:color w:val="000000" w:themeColor="text1"/>
                      <w:lang w:val="pt-BR"/>
                      <w14:textFill>
                        <w14:solidFill>
                          <w14:schemeClr w14:val="tx1"/>
                        </w14:solidFill>
                      </w14:textFill>
                    </w:rPr>
                    <w:t>年产</w:t>
                  </w:r>
                  <w:r>
                    <w:rPr>
                      <w:rFonts w:hint="eastAsia"/>
                      <w:color w:val="000000" w:themeColor="text1"/>
                      <w14:textFill>
                        <w14:solidFill>
                          <w14:schemeClr w14:val="tx1"/>
                        </w14:solidFill>
                      </w14:textFill>
                    </w:rPr>
                    <w:t>33.3</w:t>
                  </w:r>
                  <w:r>
                    <w:rPr>
                      <w:rFonts w:hint="eastAsia"/>
                      <w:color w:val="000000" w:themeColor="text1"/>
                      <w:lang w:val="pt-BR"/>
                      <w14:textFill>
                        <w14:solidFill>
                          <w14:schemeClr w14:val="tx1"/>
                        </w14:solidFill>
                      </w14:textFill>
                    </w:rPr>
                    <w:t>亿只密封圈</w:t>
                  </w:r>
                </w:p>
              </w:tc>
              <w:tc>
                <w:tcPr>
                  <w:tcW w:w="957" w:type="pct"/>
                  <w:vAlign w:val="center"/>
                </w:tcPr>
                <w:p w14:paraId="5CE58E30">
                  <w:pPr>
                    <w:pStyle w:val="24"/>
                    <w:ind w:left="0" w:leftChars="0" w:right="0" w:rightChars="0"/>
                    <w:rPr>
                      <w:rFonts w:ascii="Times New Roman" w:hAnsi="Times New Roman" w:eastAsia="宋体"/>
                      <w:bCs/>
                      <w:color w:val="000000" w:themeColor="text1"/>
                      <w:sz w:val="21"/>
                      <w:szCs w:val="21"/>
                      <w14:textFill>
                        <w14:solidFill>
                          <w14:schemeClr w14:val="tx1"/>
                        </w14:solidFill>
                      </w14:textFill>
                    </w:rPr>
                  </w:pPr>
                  <w:r>
                    <w:rPr>
                      <w:rFonts w:hint="eastAsia"/>
                      <w:color w:val="000000" w:themeColor="text1"/>
                      <w:lang w:val="pt-BR"/>
                      <w14:textFill>
                        <w14:solidFill>
                          <w14:schemeClr w14:val="tx1"/>
                        </w14:solidFill>
                      </w14:textFill>
                    </w:rPr>
                    <w:t>年产</w:t>
                  </w:r>
                  <w:r>
                    <w:rPr>
                      <w:rFonts w:hint="eastAsia"/>
                      <w:color w:val="000000" w:themeColor="text1"/>
                      <w14:textFill>
                        <w14:solidFill>
                          <w14:schemeClr w14:val="tx1"/>
                        </w14:solidFill>
                      </w14:textFill>
                    </w:rPr>
                    <w:t>16.7</w:t>
                  </w:r>
                  <w:r>
                    <w:rPr>
                      <w:rFonts w:hint="eastAsia"/>
                      <w:color w:val="000000" w:themeColor="text1"/>
                      <w:lang w:val="pt-BR"/>
                      <w14:textFill>
                        <w14:solidFill>
                          <w14:schemeClr w14:val="tx1"/>
                        </w14:solidFill>
                      </w14:textFill>
                    </w:rPr>
                    <w:t>亿只密封圈</w:t>
                  </w:r>
                </w:p>
              </w:tc>
              <w:tc>
                <w:tcPr>
                  <w:tcW w:w="957" w:type="pct"/>
                  <w:vAlign w:val="center"/>
                </w:tcPr>
                <w:p w14:paraId="6D8C9E21">
                  <w:pPr>
                    <w:pStyle w:val="24"/>
                    <w:ind w:left="0" w:leftChars="0" w:right="0" w:rightChars="0"/>
                    <w:rPr>
                      <w:rFonts w:ascii="Times New Roman" w:hAnsi="Times New Roman" w:eastAsia="宋体"/>
                      <w:color w:val="000000" w:themeColor="text1"/>
                      <w:sz w:val="21"/>
                      <w:szCs w:val="21"/>
                      <w14:textFill>
                        <w14:solidFill>
                          <w14:schemeClr w14:val="tx1"/>
                        </w14:solidFill>
                      </w14:textFill>
                    </w:rPr>
                  </w:pPr>
                  <w:r>
                    <w:rPr>
                      <w:rFonts w:hint="eastAsia"/>
                      <w:color w:val="000000" w:themeColor="text1"/>
                      <w:lang w:val="pt-BR"/>
                      <w14:textFill>
                        <w14:solidFill>
                          <w14:schemeClr w14:val="tx1"/>
                        </w14:solidFill>
                      </w14:textFill>
                    </w:rPr>
                    <w:t>年产</w:t>
                  </w:r>
                  <w:r>
                    <w:rPr>
                      <w:rFonts w:hint="eastAsia"/>
                      <w:color w:val="000000" w:themeColor="text1"/>
                      <w14:textFill>
                        <w14:solidFill>
                          <w14:schemeClr w14:val="tx1"/>
                        </w14:solidFill>
                      </w14:textFill>
                    </w:rPr>
                    <w:t>13.3</w:t>
                  </w:r>
                  <w:r>
                    <w:rPr>
                      <w:rFonts w:hint="eastAsia"/>
                      <w:color w:val="000000" w:themeColor="text1"/>
                      <w:lang w:val="pt-BR"/>
                      <w14:textFill>
                        <w14:solidFill>
                          <w14:schemeClr w14:val="tx1"/>
                        </w14:solidFill>
                      </w14:textFill>
                    </w:rPr>
                    <w:t>亿只密封圈</w:t>
                  </w:r>
                </w:p>
              </w:tc>
              <w:tc>
                <w:tcPr>
                  <w:tcW w:w="957" w:type="pct"/>
                  <w:vAlign w:val="center"/>
                </w:tcPr>
                <w:p w14:paraId="480FD317">
                  <w:pPr>
                    <w:pStyle w:val="24"/>
                    <w:ind w:left="0" w:leftChars="0" w:right="0" w:rightChars="0"/>
                    <w:rPr>
                      <w:rFonts w:ascii="Times New Roman" w:hAnsi="Times New Roman" w:eastAsia="宋体"/>
                      <w:color w:val="000000" w:themeColor="text1"/>
                      <w:sz w:val="21"/>
                      <w:szCs w:val="21"/>
                      <w14:textFill>
                        <w14:solidFill>
                          <w14:schemeClr w14:val="tx1"/>
                        </w14:solidFill>
                      </w14:textFill>
                    </w:rPr>
                  </w:pPr>
                  <w:r>
                    <w:rPr>
                      <w:rFonts w:hint="eastAsia"/>
                      <w:color w:val="000000" w:themeColor="text1"/>
                      <w:lang w:val="pt-BR"/>
                      <w14:textFill>
                        <w14:solidFill>
                          <w14:schemeClr w14:val="tx1"/>
                        </w14:solidFill>
                      </w14:textFill>
                    </w:rPr>
                    <w:t>年产</w:t>
                  </w:r>
                  <w:r>
                    <w:rPr>
                      <w:rFonts w:hint="eastAsia"/>
                      <w:color w:val="000000" w:themeColor="text1"/>
                      <w14:textFill>
                        <w14:solidFill>
                          <w14:schemeClr w14:val="tx1"/>
                        </w14:solidFill>
                      </w14:textFill>
                    </w:rPr>
                    <w:t>3.3</w:t>
                  </w:r>
                  <w:r>
                    <w:rPr>
                      <w:rFonts w:hint="eastAsia"/>
                      <w:color w:val="000000" w:themeColor="text1"/>
                      <w:lang w:val="pt-BR"/>
                      <w14:textFill>
                        <w14:solidFill>
                          <w14:schemeClr w14:val="tx1"/>
                        </w14:solidFill>
                      </w14:textFill>
                    </w:rPr>
                    <w:t>亿只密封圈</w:t>
                  </w:r>
                </w:p>
              </w:tc>
              <w:tc>
                <w:tcPr>
                  <w:tcW w:w="553" w:type="pct"/>
                  <w:vMerge w:val="restart"/>
                  <w:vAlign w:val="center"/>
                </w:tcPr>
                <w:p w14:paraId="4BBE8D3B">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一致</w:t>
                  </w:r>
                </w:p>
              </w:tc>
            </w:tr>
            <w:tr w14:paraId="0EAA55D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0" w:type="pct"/>
                  <w:vMerge w:val="continue"/>
                  <w:vAlign w:val="center"/>
                </w:tcPr>
                <w:p w14:paraId="6C86E071">
                  <w:pPr>
                    <w:spacing w:after="0"/>
                    <w:jc w:val="center"/>
                    <w:rPr>
                      <w:rFonts w:hint="eastAsia" w:ascii="Times New Roman" w:hAnsi="Times New Roman" w:eastAsia="宋体"/>
                      <w:color w:val="000000" w:themeColor="text1"/>
                      <w:sz w:val="21"/>
                      <w:szCs w:val="21"/>
                      <w14:textFill>
                        <w14:solidFill>
                          <w14:schemeClr w14:val="tx1"/>
                        </w14:solidFill>
                      </w14:textFill>
                    </w:rPr>
                  </w:pPr>
                </w:p>
              </w:tc>
              <w:tc>
                <w:tcPr>
                  <w:tcW w:w="432" w:type="pct"/>
                  <w:vMerge w:val="continue"/>
                  <w:vAlign w:val="center"/>
                </w:tcPr>
                <w:p w14:paraId="256F2088">
                  <w:pPr>
                    <w:spacing w:after="0"/>
                    <w:jc w:val="center"/>
                    <w:rPr>
                      <w:rFonts w:ascii="Times New Roman" w:hAnsi="Times New Roman" w:eastAsia="宋体"/>
                      <w:color w:val="000000" w:themeColor="text1"/>
                      <w:sz w:val="21"/>
                      <w:szCs w:val="21"/>
                      <w14:textFill>
                        <w14:solidFill>
                          <w14:schemeClr w14:val="tx1"/>
                        </w14:solidFill>
                      </w14:textFill>
                    </w:rPr>
                  </w:pPr>
                </w:p>
              </w:tc>
              <w:tc>
                <w:tcPr>
                  <w:tcW w:w="880" w:type="pct"/>
                  <w:vAlign w:val="center"/>
                </w:tcPr>
                <w:p w14:paraId="32EE56FE">
                  <w:pPr>
                    <w:pStyle w:val="24"/>
                    <w:ind w:left="0" w:leftChars="0" w:right="0" w:rightChars="0"/>
                    <w:rPr>
                      <w:rFonts w:ascii="Times New Roman" w:hAnsi="Times New Roman" w:eastAsia="宋体"/>
                      <w:bCs/>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二期：</w:t>
                  </w:r>
                  <w:r>
                    <w:rPr>
                      <w:rFonts w:hint="eastAsia"/>
                      <w:color w:val="000000" w:themeColor="text1"/>
                      <w:lang w:val="pt-BR"/>
                      <w14:textFill>
                        <w14:solidFill>
                          <w14:schemeClr w14:val="tx1"/>
                        </w14:solidFill>
                      </w14:textFill>
                    </w:rPr>
                    <w:t>年产</w:t>
                  </w:r>
                  <w:r>
                    <w:rPr>
                      <w:rFonts w:hint="eastAsia"/>
                      <w:color w:val="000000" w:themeColor="text1"/>
                      <w14:textFill>
                        <w14:solidFill>
                          <w14:schemeClr w14:val="tx1"/>
                        </w14:solidFill>
                      </w14:textFill>
                    </w:rPr>
                    <w:t>16.7</w:t>
                  </w:r>
                  <w:r>
                    <w:rPr>
                      <w:rFonts w:hint="eastAsia"/>
                      <w:color w:val="000000" w:themeColor="text1"/>
                      <w:lang w:val="pt-BR"/>
                      <w14:textFill>
                        <w14:solidFill>
                          <w14:schemeClr w14:val="tx1"/>
                        </w14:solidFill>
                      </w14:textFill>
                    </w:rPr>
                    <w:t>亿只密封圈</w:t>
                  </w:r>
                </w:p>
              </w:tc>
              <w:tc>
                <w:tcPr>
                  <w:tcW w:w="957" w:type="pct"/>
                  <w:vAlign w:val="center"/>
                </w:tcPr>
                <w:p w14:paraId="2046A017">
                  <w:pPr>
                    <w:pStyle w:val="24"/>
                    <w:ind w:left="0" w:leftChars="0" w:right="0" w:rightChars="0"/>
                    <w:rPr>
                      <w:rFonts w:ascii="Times New Roman" w:hAnsi="Times New Roman" w:eastAsia="宋体"/>
                      <w:bCs/>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w:t>
                  </w:r>
                </w:p>
              </w:tc>
              <w:tc>
                <w:tcPr>
                  <w:tcW w:w="957" w:type="pct"/>
                  <w:vAlign w:val="center"/>
                </w:tcPr>
                <w:p w14:paraId="2E63D89E">
                  <w:pPr>
                    <w:pStyle w:val="24"/>
                    <w:ind w:left="0" w:leftChars="0" w:right="0" w:rightChars="0"/>
                    <w:rPr>
                      <w:rFonts w:ascii="Times New Roman" w:hAnsi="Times New Roman" w:eastAsia="宋体"/>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w:t>
                  </w:r>
                </w:p>
              </w:tc>
              <w:tc>
                <w:tcPr>
                  <w:tcW w:w="957" w:type="pct"/>
                  <w:vAlign w:val="center"/>
                </w:tcPr>
                <w:p w14:paraId="2F22D01C">
                  <w:pPr>
                    <w:pStyle w:val="24"/>
                    <w:ind w:left="0" w:leftChars="0" w:right="0" w:rightChars="0"/>
                    <w:rPr>
                      <w:rFonts w:ascii="Times New Roman" w:hAnsi="Times New Roman" w:eastAsia="宋体"/>
                      <w:color w:val="000000" w:themeColor="text1"/>
                      <w:sz w:val="21"/>
                      <w:szCs w:val="21"/>
                      <w14:textFill>
                        <w14:solidFill>
                          <w14:schemeClr w14:val="tx1"/>
                        </w14:solidFill>
                      </w14:textFill>
                    </w:rPr>
                  </w:pPr>
                  <w:r>
                    <w:rPr>
                      <w:rFonts w:hint="eastAsia"/>
                      <w:color w:val="000000" w:themeColor="text1"/>
                      <w:lang w:val="pt-BR"/>
                      <w14:textFill>
                        <w14:solidFill>
                          <w14:schemeClr w14:val="tx1"/>
                        </w14:solidFill>
                      </w14:textFill>
                    </w:rPr>
                    <w:t>年产</w:t>
                  </w:r>
                  <w:r>
                    <w:rPr>
                      <w:rFonts w:hint="eastAsia"/>
                      <w:color w:val="000000" w:themeColor="text1"/>
                      <w14:textFill>
                        <w14:solidFill>
                          <w14:schemeClr w14:val="tx1"/>
                        </w14:solidFill>
                      </w14:textFill>
                    </w:rPr>
                    <w:t>16.7</w:t>
                  </w:r>
                  <w:r>
                    <w:rPr>
                      <w:rFonts w:hint="eastAsia"/>
                      <w:color w:val="000000" w:themeColor="text1"/>
                      <w:lang w:val="pt-BR"/>
                      <w14:textFill>
                        <w14:solidFill>
                          <w14:schemeClr w14:val="tx1"/>
                        </w14:solidFill>
                      </w14:textFill>
                    </w:rPr>
                    <w:t>亿只密封圈</w:t>
                  </w:r>
                </w:p>
              </w:tc>
              <w:tc>
                <w:tcPr>
                  <w:tcW w:w="553" w:type="pct"/>
                  <w:vMerge w:val="continue"/>
                  <w:vAlign w:val="center"/>
                </w:tcPr>
                <w:p w14:paraId="115C8349">
                  <w:pPr>
                    <w:spacing w:after="0"/>
                    <w:jc w:val="center"/>
                    <w:rPr>
                      <w:rFonts w:ascii="Times New Roman" w:hAnsi="Times New Roman" w:eastAsia="宋体"/>
                      <w:color w:val="000000" w:themeColor="text1"/>
                      <w:sz w:val="21"/>
                      <w:szCs w:val="21"/>
                      <w14:textFill>
                        <w14:solidFill>
                          <w14:schemeClr w14:val="tx1"/>
                        </w14:solidFill>
                      </w14:textFill>
                    </w:rPr>
                  </w:pPr>
                </w:p>
              </w:tc>
            </w:tr>
            <w:tr w14:paraId="6E2C097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0" w:type="pct"/>
                  <w:vAlign w:val="center"/>
                </w:tcPr>
                <w:p w14:paraId="4BBC3936">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4</w:t>
                  </w:r>
                </w:p>
              </w:tc>
              <w:tc>
                <w:tcPr>
                  <w:tcW w:w="432" w:type="pct"/>
                  <w:vAlign w:val="center"/>
                </w:tcPr>
                <w:p w14:paraId="0EEBB179">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项目地址</w:t>
                  </w:r>
                </w:p>
              </w:tc>
              <w:tc>
                <w:tcPr>
                  <w:tcW w:w="880" w:type="pct"/>
                  <w:vAlign w:val="center"/>
                </w:tcPr>
                <w:p w14:paraId="0304352B">
                  <w:pPr>
                    <w:spacing w:after="0"/>
                    <w:jc w:val="center"/>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pt-BR"/>
                      <w14:textFill>
                        <w14:solidFill>
                          <w14:schemeClr w14:val="tx1"/>
                        </w14:solidFill>
                      </w14:textFill>
                    </w:rPr>
                    <w:t>河南省新乡市</w:t>
                  </w:r>
                  <w:r>
                    <w:rPr>
                      <w:rFonts w:hint="eastAsia" w:ascii="Times New Roman" w:hAnsi="Times New Roman" w:eastAsia="宋体" w:cs="Times New Roman"/>
                      <w:b w:val="0"/>
                      <w:bCs w:val="0"/>
                      <w:color w:val="000000" w:themeColor="text1"/>
                      <w:sz w:val="21"/>
                      <w:szCs w:val="21"/>
                      <w:highlight w:val="none"/>
                      <w:lang w:val="pt-BR"/>
                      <w14:textFill>
                        <w14:solidFill>
                          <w14:schemeClr w14:val="tx1"/>
                        </w14:solidFill>
                      </w14:textFill>
                    </w:rPr>
                    <w:t>凤泉区新乡市新能源电池专业园区</w:t>
                  </w:r>
                </w:p>
              </w:tc>
              <w:tc>
                <w:tcPr>
                  <w:tcW w:w="957" w:type="pct"/>
                  <w:vAlign w:val="center"/>
                </w:tcPr>
                <w:p w14:paraId="53786DAA">
                  <w:pPr>
                    <w:spacing w:after="0"/>
                    <w:jc w:val="center"/>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pt-BR"/>
                      <w14:textFill>
                        <w14:solidFill>
                          <w14:schemeClr w14:val="tx1"/>
                        </w14:solidFill>
                      </w14:textFill>
                    </w:rPr>
                    <w:t>河南省新乡市</w:t>
                  </w:r>
                  <w:r>
                    <w:rPr>
                      <w:rFonts w:hint="eastAsia" w:ascii="Times New Roman" w:hAnsi="Times New Roman" w:eastAsia="宋体" w:cs="Times New Roman"/>
                      <w:b w:val="0"/>
                      <w:bCs w:val="0"/>
                      <w:color w:val="000000" w:themeColor="text1"/>
                      <w:sz w:val="21"/>
                      <w:szCs w:val="21"/>
                      <w:highlight w:val="none"/>
                      <w:lang w:val="pt-BR"/>
                      <w14:textFill>
                        <w14:solidFill>
                          <w14:schemeClr w14:val="tx1"/>
                        </w14:solidFill>
                      </w14:textFill>
                    </w:rPr>
                    <w:t>凤泉区新乡市新能源电池专业园区</w:t>
                  </w:r>
                </w:p>
              </w:tc>
              <w:tc>
                <w:tcPr>
                  <w:tcW w:w="957" w:type="pct"/>
                  <w:vAlign w:val="center"/>
                </w:tcPr>
                <w:p w14:paraId="4E13F1B2">
                  <w:pPr>
                    <w:spacing w:after="0"/>
                    <w:jc w:val="center"/>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pt-BR"/>
                      <w14:textFill>
                        <w14:solidFill>
                          <w14:schemeClr w14:val="tx1"/>
                        </w14:solidFill>
                      </w14:textFill>
                    </w:rPr>
                    <w:t>河南省新乡市</w:t>
                  </w:r>
                  <w:r>
                    <w:rPr>
                      <w:rFonts w:hint="eastAsia" w:ascii="Times New Roman" w:hAnsi="Times New Roman" w:eastAsia="宋体" w:cs="Times New Roman"/>
                      <w:b w:val="0"/>
                      <w:bCs w:val="0"/>
                      <w:color w:val="000000" w:themeColor="text1"/>
                      <w:sz w:val="21"/>
                      <w:szCs w:val="21"/>
                      <w:highlight w:val="none"/>
                      <w:lang w:val="pt-BR"/>
                      <w14:textFill>
                        <w14:solidFill>
                          <w14:schemeClr w14:val="tx1"/>
                        </w14:solidFill>
                      </w14:textFill>
                    </w:rPr>
                    <w:t>凤泉区新乡市新能源电池专业园区</w:t>
                  </w:r>
                </w:p>
              </w:tc>
              <w:tc>
                <w:tcPr>
                  <w:tcW w:w="957" w:type="pct"/>
                  <w:vAlign w:val="center"/>
                </w:tcPr>
                <w:p w14:paraId="74D05163">
                  <w:pPr>
                    <w:spacing w:after="0"/>
                    <w:jc w:val="center"/>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pt-BR"/>
                      <w14:textFill>
                        <w14:solidFill>
                          <w14:schemeClr w14:val="tx1"/>
                        </w14:solidFill>
                      </w14:textFill>
                    </w:rPr>
                    <w:t>河南省新乡市</w:t>
                  </w:r>
                  <w:r>
                    <w:rPr>
                      <w:rFonts w:hint="eastAsia" w:ascii="Times New Roman" w:hAnsi="Times New Roman" w:eastAsia="宋体" w:cs="Times New Roman"/>
                      <w:b w:val="0"/>
                      <w:bCs w:val="0"/>
                      <w:color w:val="000000" w:themeColor="text1"/>
                      <w:sz w:val="21"/>
                      <w:szCs w:val="21"/>
                      <w:highlight w:val="none"/>
                      <w:lang w:val="pt-BR"/>
                      <w14:textFill>
                        <w14:solidFill>
                          <w14:schemeClr w14:val="tx1"/>
                        </w14:solidFill>
                      </w14:textFill>
                    </w:rPr>
                    <w:t>凤泉区新乡市新能源电池专业园区</w:t>
                  </w:r>
                </w:p>
              </w:tc>
              <w:tc>
                <w:tcPr>
                  <w:tcW w:w="553" w:type="pct"/>
                  <w:vAlign w:val="center"/>
                </w:tcPr>
                <w:p w14:paraId="4C72FC37">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一致</w:t>
                  </w:r>
                </w:p>
              </w:tc>
            </w:tr>
            <w:tr w14:paraId="3F222B2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0" w:type="pct"/>
                  <w:vAlign w:val="center"/>
                </w:tcPr>
                <w:p w14:paraId="2A73DEDE">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w:t>
                  </w:r>
                </w:p>
              </w:tc>
              <w:tc>
                <w:tcPr>
                  <w:tcW w:w="432" w:type="pct"/>
                  <w:vAlign w:val="center"/>
                </w:tcPr>
                <w:p w14:paraId="3A39ACD0">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占地面积</w:t>
                  </w:r>
                  <w:r>
                    <w:rPr>
                      <w:rFonts w:hint="eastAsia" w:ascii="Times New Roman" w:hAnsi="Times New Roman" w:eastAsia="宋体"/>
                      <w:color w:val="000000" w:themeColor="text1"/>
                      <w:sz w:val="21"/>
                      <w:szCs w:val="21"/>
                      <w14:textFill>
                        <w14:solidFill>
                          <w14:schemeClr w14:val="tx1"/>
                        </w14:solidFill>
                      </w14:textFill>
                    </w:rPr>
                    <w:t>(</w:t>
                  </w:r>
                  <w:r>
                    <w:rPr>
                      <w:rFonts w:ascii="Times New Roman" w:hAnsi="Times New Roman" w:eastAsia="宋体"/>
                      <w:color w:val="000000" w:themeColor="text1"/>
                      <w:sz w:val="21"/>
                      <w:szCs w:val="21"/>
                      <w14:textFill>
                        <w14:solidFill>
                          <w14:schemeClr w14:val="tx1"/>
                        </w14:solidFill>
                      </w14:textFill>
                    </w:rPr>
                    <w:t>m</w:t>
                  </w:r>
                  <w:r>
                    <w:rPr>
                      <w:rFonts w:ascii="Times New Roman" w:hAnsi="Times New Roman" w:eastAsia="宋体"/>
                      <w:color w:val="000000" w:themeColor="text1"/>
                      <w:sz w:val="21"/>
                      <w:szCs w:val="21"/>
                      <w:vertAlign w:val="superscript"/>
                      <w14:textFill>
                        <w14:solidFill>
                          <w14:schemeClr w14:val="tx1"/>
                        </w14:solidFill>
                      </w14:textFill>
                    </w:rPr>
                    <w:t>2</w:t>
                  </w:r>
                  <w:r>
                    <w:rPr>
                      <w:rFonts w:ascii="Times New Roman" w:hAnsi="Times New Roman" w:eastAsia="宋体"/>
                      <w:color w:val="000000" w:themeColor="text1"/>
                      <w:sz w:val="21"/>
                      <w:szCs w:val="21"/>
                      <w14:textFill>
                        <w14:solidFill>
                          <w14:schemeClr w14:val="tx1"/>
                        </w14:solidFill>
                      </w14:textFill>
                    </w:rPr>
                    <w:t>)</w:t>
                  </w:r>
                </w:p>
              </w:tc>
              <w:tc>
                <w:tcPr>
                  <w:tcW w:w="880" w:type="pct"/>
                  <w:vAlign w:val="center"/>
                </w:tcPr>
                <w:p w14:paraId="51A769F3">
                  <w:pPr>
                    <w:spacing w:after="0"/>
                    <w:jc w:val="center"/>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pt-BR"/>
                      <w14:textFill>
                        <w14:solidFill>
                          <w14:schemeClr w14:val="tx1"/>
                        </w14:solidFill>
                      </w14:textFill>
                    </w:rPr>
                    <w:t>5700m</w:t>
                  </w:r>
                  <w:r>
                    <w:rPr>
                      <w:rFonts w:hint="default" w:ascii="Times New Roman" w:hAnsi="Times New Roman" w:eastAsia="宋体" w:cs="Times New Roman"/>
                      <w:b w:val="0"/>
                      <w:bCs w:val="0"/>
                      <w:color w:val="000000" w:themeColor="text1"/>
                      <w:sz w:val="21"/>
                      <w:szCs w:val="21"/>
                      <w:highlight w:val="none"/>
                      <w:vertAlign w:val="superscript"/>
                      <w:lang w:val="pt-BR"/>
                      <w14:textFill>
                        <w14:solidFill>
                          <w14:schemeClr w14:val="tx1"/>
                        </w14:solidFill>
                      </w14:textFill>
                    </w:rPr>
                    <w:t>2</w:t>
                  </w:r>
                </w:p>
              </w:tc>
              <w:tc>
                <w:tcPr>
                  <w:tcW w:w="957" w:type="pct"/>
                  <w:vAlign w:val="center"/>
                </w:tcPr>
                <w:p w14:paraId="1E986692">
                  <w:pPr>
                    <w:spacing w:after="0"/>
                    <w:jc w:val="center"/>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pt-BR"/>
                      <w14:textFill>
                        <w14:solidFill>
                          <w14:schemeClr w14:val="tx1"/>
                        </w14:solidFill>
                      </w14:textFill>
                    </w:rPr>
                    <w:t>5700m</w:t>
                  </w:r>
                  <w:r>
                    <w:rPr>
                      <w:rFonts w:hint="default" w:ascii="Times New Roman" w:hAnsi="Times New Roman" w:eastAsia="宋体" w:cs="Times New Roman"/>
                      <w:b w:val="0"/>
                      <w:bCs w:val="0"/>
                      <w:color w:val="000000" w:themeColor="text1"/>
                      <w:sz w:val="21"/>
                      <w:szCs w:val="21"/>
                      <w:highlight w:val="none"/>
                      <w:vertAlign w:val="superscript"/>
                      <w:lang w:val="pt-BR"/>
                      <w14:textFill>
                        <w14:solidFill>
                          <w14:schemeClr w14:val="tx1"/>
                        </w14:solidFill>
                      </w14:textFill>
                    </w:rPr>
                    <w:t>2</w:t>
                  </w:r>
                </w:p>
              </w:tc>
              <w:tc>
                <w:tcPr>
                  <w:tcW w:w="957" w:type="pct"/>
                  <w:vAlign w:val="center"/>
                </w:tcPr>
                <w:p w14:paraId="57A3B9F7">
                  <w:pPr>
                    <w:spacing w:after="0"/>
                    <w:jc w:val="center"/>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pt-BR"/>
                      <w14:textFill>
                        <w14:solidFill>
                          <w14:schemeClr w14:val="tx1"/>
                        </w14:solidFill>
                      </w14:textFill>
                    </w:rPr>
                    <w:t>5700m</w:t>
                  </w:r>
                  <w:r>
                    <w:rPr>
                      <w:rFonts w:hint="default" w:ascii="Times New Roman" w:hAnsi="Times New Roman" w:eastAsia="宋体" w:cs="Times New Roman"/>
                      <w:b w:val="0"/>
                      <w:bCs w:val="0"/>
                      <w:color w:val="000000" w:themeColor="text1"/>
                      <w:sz w:val="21"/>
                      <w:szCs w:val="21"/>
                      <w:highlight w:val="none"/>
                      <w:vertAlign w:val="superscript"/>
                      <w:lang w:val="pt-BR"/>
                      <w14:textFill>
                        <w14:solidFill>
                          <w14:schemeClr w14:val="tx1"/>
                        </w14:solidFill>
                      </w14:textFill>
                    </w:rPr>
                    <w:t>2</w:t>
                  </w:r>
                </w:p>
              </w:tc>
              <w:tc>
                <w:tcPr>
                  <w:tcW w:w="957" w:type="pct"/>
                  <w:vAlign w:val="center"/>
                </w:tcPr>
                <w:p w14:paraId="64EEEE88">
                  <w:pPr>
                    <w:spacing w:after="0"/>
                    <w:jc w:val="center"/>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pt-BR"/>
                      <w14:textFill>
                        <w14:solidFill>
                          <w14:schemeClr w14:val="tx1"/>
                        </w14:solidFill>
                      </w14:textFill>
                    </w:rPr>
                    <w:t>5700m</w:t>
                  </w:r>
                  <w:r>
                    <w:rPr>
                      <w:rFonts w:hint="default" w:ascii="Times New Roman" w:hAnsi="Times New Roman" w:eastAsia="宋体" w:cs="Times New Roman"/>
                      <w:b w:val="0"/>
                      <w:bCs w:val="0"/>
                      <w:color w:val="000000" w:themeColor="text1"/>
                      <w:sz w:val="21"/>
                      <w:szCs w:val="21"/>
                      <w:highlight w:val="none"/>
                      <w:vertAlign w:val="superscript"/>
                      <w:lang w:val="pt-BR"/>
                      <w14:textFill>
                        <w14:solidFill>
                          <w14:schemeClr w14:val="tx1"/>
                        </w14:solidFill>
                      </w14:textFill>
                    </w:rPr>
                    <w:t>2</w:t>
                  </w:r>
                </w:p>
              </w:tc>
              <w:tc>
                <w:tcPr>
                  <w:tcW w:w="553" w:type="pct"/>
                  <w:vAlign w:val="center"/>
                </w:tcPr>
                <w:p w14:paraId="45EC1B29">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一致</w:t>
                  </w:r>
                </w:p>
              </w:tc>
            </w:tr>
            <w:tr w14:paraId="35ADAB2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0" w:type="pct"/>
                  <w:vAlign w:val="center"/>
                </w:tcPr>
                <w:p w14:paraId="1CDE124B">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6</w:t>
                  </w:r>
                </w:p>
              </w:tc>
              <w:tc>
                <w:tcPr>
                  <w:tcW w:w="432" w:type="pct"/>
                  <w:vAlign w:val="center"/>
                </w:tcPr>
                <w:p w14:paraId="3B970CB2">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总投资</w:t>
                  </w:r>
                </w:p>
                <w:p w14:paraId="0E7097A6">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w:t>
                  </w:r>
                  <w:r>
                    <w:rPr>
                      <w:rFonts w:ascii="Times New Roman" w:hAnsi="Times New Roman" w:eastAsia="宋体"/>
                      <w:color w:val="000000" w:themeColor="text1"/>
                      <w:sz w:val="21"/>
                      <w:szCs w:val="21"/>
                      <w14:textFill>
                        <w14:solidFill>
                          <w14:schemeClr w14:val="tx1"/>
                        </w14:solidFill>
                      </w14:textFill>
                    </w:rPr>
                    <w:t>万元)</w:t>
                  </w:r>
                </w:p>
              </w:tc>
              <w:tc>
                <w:tcPr>
                  <w:tcW w:w="880" w:type="pct"/>
                  <w:vAlign w:val="center"/>
                </w:tcPr>
                <w:p w14:paraId="10766AF6">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15000</w:t>
                  </w:r>
                </w:p>
              </w:tc>
              <w:tc>
                <w:tcPr>
                  <w:tcW w:w="957" w:type="pct"/>
                  <w:vAlign w:val="center"/>
                </w:tcPr>
                <w:p w14:paraId="29F226ED">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5000</w:t>
                  </w:r>
                </w:p>
              </w:tc>
              <w:tc>
                <w:tcPr>
                  <w:tcW w:w="957" w:type="pct"/>
                  <w:vAlign w:val="center"/>
                </w:tcPr>
                <w:p w14:paraId="49CC177B">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5000</w:t>
                  </w:r>
                </w:p>
              </w:tc>
              <w:tc>
                <w:tcPr>
                  <w:tcW w:w="957" w:type="pct"/>
                  <w:vAlign w:val="center"/>
                </w:tcPr>
                <w:p w14:paraId="2A506E09">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5000</w:t>
                  </w:r>
                </w:p>
              </w:tc>
              <w:tc>
                <w:tcPr>
                  <w:tcW w:w="553" w:type="pct"/>
                  <w:vAlign w:val="center"/>
                </w:tcPr>
                <w:p w14:paraId="017B7C60">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一致</w:t>
                  </w:r>
                </w:p>
              </w:tc>
            </w:tr>
            <w:tr w14:paraId="4587701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60" w:type="pct"/>
                  <w:vAlign w:val="center"/>
                </w:tcPr>
                <w:p w14:paraId="628C5029">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7</w:t>
                  </w:r>
                </w:p>
              </w:tc>
              <w:tc>
                <w:tcPr>
                  <w:tcW w:w="432" w:type="pct"/>
                  <w:vAlign w:val="center"/>
                </w:tcPr>
                <w:p w14:paraId="3BEC0FEF">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bidi="ar"/>
                      <w14:textFill>
                        <w14:solidFill>
                          <w14:schemeClr w14:val="tx1"/>
                        </w14:solidFill>
                      </w14:textFill>
                    </w:rPr>
                    <w:t>定员与工作制度</w:t>
                  </w:r>
                </w:p>
              </w:tc>
              <w:tc>
                <w:tcPr>
                  <w:tcW w:w="880" w:type="pct"/>
                  <w:vAlign w:val="center"/>
                </w:tcPr>
                <w:p w14:paraId="6A2C11E6">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员工40人，2班制（每班8小时），年工作250天</w:t>
                  </w:r>
                </w:p>
              </w:tc>
              <w:tc>
                <w:tcPr>
                  <w:tcW w:w="957" w:type="pct"/>
                  <w:vAlign w:val="center"/>
                </w:tcPr>
                <w:p w14:paraId="37B788BC">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员工15人，2班制（每班8小时），年工作250天</w:t>
                  </w:r>
                </w:p>
              </w:tc>
              <w:tc>
                <w:tcPr>
                  <w:tcW w:w="957" w:type="pct"/>
                  <w:vAlign w:val="center"/>
                </w:tcPr>
                <w:p w14:paraId="17056885">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依托，2班制（每班8小时），年工作250天</w:t>
                  </w:r>
                </w:p>
              </w:tc>
              <w:tc>
                <w:tcPr>
                  <w:tcW w:w="957" w:type="pct"/>
                  <w:vAlign w:val="center"/>
                </w:tcPr>
                <w:p w14:paraId="71F14E9B">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bidi="ar-SA"/>
                      <w14:textFill>
                        <w14:solidFill>
                          <w14:schemeClr w14:val="tx1"/>
                        </w14:solidFill>
                      </w14:textFill>
                    </w:rPr>
                    <w:t>员工25人，2班制（每班8小时），年工作250天</w:t>
                  </w:r>
                </w:p>
              </w:tc>
              <w:tc>
                <w:tcPr>
                  <w:tcW w:w="553" w:type="pct"/>
                  <w:vAlign w:val="center"/>
                </w:tcPr>
                <w:p w14:paraId="18F87577">
                  <w:pPr>
                    <w:spacing w:after="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一致</w:t>
                  </w:r>
                </w:p>
              </w:tc>
            </w:tr>
          </w:tbl>
          <w:p w14:paraId="6B43652B">
            <w:pPr>
              <w:spacing w:after="0" w:line="460" w:lineRule="exact"/>
              <w:ind w:firstLine="480" w:firstLineChars="200"/>
              <w:rPr>
                <w:rFonts w:ascii="Times New Roman" w:hAnsi="Times New Roman" w:eastAsia="宋体"/>
                <w:b w:val="0"/>
                <w:bCs w:val="0"/>
                <w:color w:val="000000" w:themeColor="text1"/>
                <w:sz w:val="24"/>
                <w:szCs w:val="24"/>
                <w14:textFill>
                  <w14:solidFill>
                    <w14:schemeClr w14:val="tx1"/>
                  </w14:solidFill>
                </w14:textFill>
              </w:rPr>
            </w:pPr>
            <w:r>
              <w:rPr>
                <w:rFonts w:hint="eastAsia" w:ascii="Times New Roman" w:hAnsi="Times New Roman" w:eastAsia="宋体"/>
                <w:b w:val="0"/>
                <w:bCs w:val="0"/>
                <w:color w:val="000000" w:themeColor="text1"/>
                <w:sz w:val="24"/>
                <w:szCs w:val="24"/>
                <w14:textFill>
                  <w14:solidFill>
                    <w14:schemeClr w14:val="tx1"/>
                  </w14:solidFill>
                </w14:textFill>
              </w:rPr>
              <w:t>4、</w:t>
            </w:r>
            <w:r>
              <w:rPr>
                <w:rFonts w:ascii="Times New Roman" w:hAnsi="Times New Roman" w:eastAsia="宋体"/>
                <w:b w:val="0"/>
                <w:bCs w:val="0"/>
                <w:color w:val="000000" w:themeColor="text1"/>
                <w:sz w:val="24"/>
                <w:szCs w:val="24"/>
                <w14:textFill>
                  <w14:solidFill>
                    <w14:schemeClr w14:val="tx1"/>
                  </w14:solidFill>
                </w14:textFill>
              </w:rPr>
              <w:t>项目主要组成</w:t>
            </w:r>
          </w:p>
          <w:p w14:paraId="6FB5AA5D">
            <w:pPr>
              <w:pStyle w:val="22"/>
              <w:spacing w:line="460" w:lineRule="exact"/>
              <w:ind w:firstLine="480" w:firstLineChars="20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新乡市鸿鹄电子科技有限公司年产50亿只密封圈项目分期进行建设，本次验收内容为：13.3亿只密封圈/年。项目</w:t>
            </w:r>
            <w:r>
              <w:rPr>
                <w:rFonts w:hint="eastAsia"/>
                <w:color w:val="000000" w:themeColor="text1"/>
                <w14:textFill>
                  <w14:solidFill>
                    <w14:schemeClr w14:val="tx1"/>
                  </w14:solidFill>
                </w14:textFill>
              </w:rPr>
              <w:t>实际建设情况与环评一致性分析</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见下表：</w:t>
            </w:r>
          </w:p>
          <w:p w14:paraId="15D6EF62">
            <w:pPr>
              <w:pStyle w:val="23"/>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w:t>
            </w:r>
            <w:r>
              <w:rPr>
                <w:color w:val="000000" w:themeColor="text1"/>
                <w:highlight w:val="none"/>
                <w14:textFill>
                  <w14:solidFill>
                    <w14:schemeClr w14:val="tx1"/>
                  </w14:solidFill>
                </w14:textFill>
              </w:rPr>
              <w:t xml:space="preserve"> 项目</w:t>
            </w:r>
            <w:r>
              <w:rPr>
                <w:rFonts w:hint="eastAsia"/>
                <w:color w:val="000000" w:themeColor="text1"/>
                <w14:textFill>
                  <w14:solidFill>
                    <w14:schemeClr w14:val="tx1"/>
                  </w14:solidFill>
                </w14:textFill>
              </w:rPr>
              <w:t>实际建设情况与环评一致性</w:t>
            </w:r>
            <w:r>
              <w:rPr>
                <w:rFonts w:hint="eastAsia"/>
                <w:color w:val="000000" w:themeColor="text1"/>
                <w:lang w:val="en-US" w:eastAsia="zh-CN"/>
                <w14:textFill>
                  <w14:solidFill>
                    <w14:schemeClr w14:val="tx1"/>
                  </w14:solidFill>
                </w14:textFill>
              </w:rPr>
              <w:t>分析</w:t>
            </w:r>
            <w:r>
              <w:rPr>
                <w:color w:val="000000" w:themeColor="text1"/>
                <w:highlight w:val="none"/>
                <w14:textFill>
                  <w14:solidFill>
                    <w14:schemeClr w14:val="tx1"/>
                  </w14:solidFill>
                </w14:textFill>
              </w:rPr>
              <w:t>一览表</w:t>
            </w:r>
          </w:p>
          <w:tbl>
            <w:tblPr>
              <w:tblStyle w:val="15"/>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50"/>
              <w:gridCol w:w="496"/>
              <w:gridCol w:w="449"/>
              <w:gridCol w:w="496"/>
              <w:gridCol w:w="612"/>
              <w:gridCol w:w="1094"/>
              <w:gridCol w:w="612"/>
              <w:gridCol w:w="1094"/>
              <w:gridCol w:w="1220"/>
              <w:gridCol w:w="1424"/>
              <w:gridCol w:w="873"/>
            </w:tblGrid>
            <w:tr w14:paraId="26A3560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0" w:type="auto"/>
                  <w:vMerge w:val="restart"/>
                  <w:vAlign w:val="center"/>
                </w:tcPr>
                <w:p w14:paraId="3A43AE0A">
                  <w:pPr>
                    <w:spacing w:after="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0" w:type="auto"/>
                  <w:gridSpan w:val="3"/>
                  <w:shd w:val="clear" w:color="auto" w:fill="auto"/>
                  <w:vAlign w:val="center"/>
                </w:tcPr>
                <w:p w14:paraId="30DCAAE8">
                  <w:pPr>
                    <w:spacing w:after="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项目</w:t>
                  </w:r>
                </w:p>
              </w:tc>
              <w:tc>
                <w:tcPr>
                  <w:tcW w:w="0" w:type="auto"/>
                  <w:gridSpan w:val="6"/>
                  <w:shd w:val="clear" w:color="auto" w:fill="auto"/>
                  <w:vAlign w:val="center"/>
                </w:tcPr>
                <w:p w14:paraId="12AA9747">
                  <w:pPr>
                    <w:spacing w:after="0"/>
                    <w:jc w:val="center"/>
                    <w:rPr>
                      <w:rFonts w:hint="eastAsia"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t>内容</w:t>
                  </w:r>
                </w:p>
              </w:tc>
              <w:tc>
                <w:tcPr>
                  <w:tcW w:w="0" w:type="auto"/>
                  <w:vMerge w:val="restart"/>
                  <w:shd w:val="clear" w:color="auto" w:fill="auto"/>
                  <w:vAlign w:val="center"/>
                </w:tcPr>
                <w:p w14:paraId="1B2C20FA">
                  <w:pPr>
                    <w:spacing w:after="0"/>
                    <w:jc w:val="center"/>
                    <w:rPr>
                      <w:rFonts w:hint="eastAsia"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b/>
                      <w:color w:val="000000" w:themeColor="text1"/>
                      <w:kern w:val="36"/>
                      <w:sz w:val="21"/>
                      <w:szCs w:val="21"/>
                      <w14:textFill>
                        <w14:solidFill>
                          <w14:schemeClr w14:val="tx1"/>
                        </w14:solidFill>
                      </w14:textFill>
                    </w:rPr>
                    <w:t>一致性（简述不一致内容）</w:t>
                  </w:r>
                </w:p>
              </w:tc>
            </w:tr>
            <w:tr w14:paraId="2190606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0" w:type="auto"/>
                  <w:vMerge w:val="continue"/>
                  <w:shd w:val="clear" w:color="auto" w:fill="auto"/>
                  <w:vAlign w:val="center"/>
                </w:tcPr>
                <w:p w14:paraId="44258329">
                  <w:pPr>
                    <w:spacing w:after="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p>
              </w:tc>
              <w:tc>
                <w:tcPr>
                  <w:tcW w:w="0" w:type="auto"/>
                  <w:gridSpan w:val="3"/>
                  <w:shd w:val="clear" w:color="auto" w:fill="auto"/>
                  <w:vAlign w:val="center"/>
                </w:tcPr>
                <w:p w14:paraId="11D951F6">
                  <w:pPr>
                    <w:spacing w:after="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项目建设内容</w:t>
                  </w:r>
                </w:p>
              </w:tc>
              <w:tc>
                <w:tcPr>
                  <w:tcW w:w="0" w:type="auto"/>
                  <w:gridSpan w:val="2"/>
                  <w:shd w:val="clear" w:color="auto" w:fill="auto"/>
                  <w:vAlign w:val="center"/>
                </w:tcPr>
                <w:p w14:paraId="33720768">
                  <w:pPr>
                    <w:spacing w:after="0"/>
                    <w:jc w:val="center"/>
                    <w:rPr>
                      <w:rFonts w:hint="default" w:ascii="Times New Roman" w:hAnsi="Times New Roman" w:eastAsia="宋体" w:cs="Times New Roman"/>
                      <w:b/>
                      <w:color w:val="000000" w:themeColor="text1"/>
                      <w:sz w:val="21"/>
                      <w:szCs w:val="21"/>
                      <w:highlight w:val="none"/>
                      <w:lang w:val="pt-BR" w:eastAsia="zh-CN" w:bidi="ar-SA"/>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pt-BR"/>
                      <w14:textFill>
                        <w14:solidFill>
                          <w14:schemeClr w14:val="tx1"/>
                        </w14:solidFill>
                      </w14:textFill>
                    </w:rPr>
                    <w:t>环评及批复内容</w:t>
                  </w:r>
                </w:p>
              </w:tc>
              <w:tc>
                <w:tcPr>
                  <w:tcW w:w="0" w:type="auto"/>
                  <w:gridSpan w:val="2"/>
                  <w:shd w:val="clear" w:color="auto" w:fill="auto"/>
                  <w:vAlign w:val="center"/>
                </w:tcPr>
                <w:p w14:paraId="26F7DB58">
                  <w:pPr>
                    <w:spacing w:after="0"/>
                    <w:jc w:val="center"/>
                    <w:rPr>
                      <w:rFonts w:hint="eastAsia" w:ascii="Times New Roman" w:hAnsi="Times New Roman" w:eastAsia="宋体" w:cs="Times New Roman"/>
                      <w:b/>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第一阶段</w:t>
                  </w:r>
                  <w:r>
                    <w:rPr>
                      <w:rFonts w:hint="default" w:ascii="Times New Roman" w:hAnsi="Times New Roman" w:eastAsia="宋体" w:cs="Times New Roman"/>
                      <w:b/>
                      <w:color w:val="000000" w:themeColor="text1"/>
                      <w:sz w:val="21"/>
                      <w:szCs w:val="21"/>
                      <w:highlight w:val="none"/>
                      <w:lang w:val="pt-BR"/>
                      <w14:textFill>
                        <w14:solidFill>
                          <w14:schemeClr w14:val="tx1"/>
                        </w14:solidFill>
                      </w14:textFill>
                    </w:rPr>
                    <w:t>建设内容</w:t>
                  </w:r>
                  <w:r>
                    <w:rPr>
                      <w:rFonts w:hint="eastAsia" w:ascii="Times New Roman" w:hAnsi="Times New Roman" w:eastAsia="宋体" w:cs="Times New Roman"/>
                      <w:b/>
                      <w:color w:val="000000" w:themeColor="text1"/>
                      <w:sz w:val="21"/>
                      <w:szCs w:val="21"/>
                      <w:highlight w:val="none"/>
                      <w:lang w:val="pt-BR" w:eastAsia="zh-CN"/>
                      <w14:textFill>
                        <w14:solidFill>
                          <w14:schemeClr w14:val="tx1"/>
                        </w14:solidFill>
                      </w14:textFill>
                    </w:rPr>
                    <w:t>（</w:t>
                  </w: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已验收</w:t>
                  </w:r>
                  <w:r>
                    <w:rPr>
                      <w:rFonts w:hint="eastAsia" w:ascii="Times New Roman" w:hAnsi="Times New Roman" w:eastAsia="宋体" w:cs="Times New Roman"/>
                      <w:b/>
                      <w:color w:val="000000" w:themeColor="text1"/>
                      <w:sz w:val="21"/>
                      <w:szCs w:val="21"/>
                      <w:highlight w:val="none"/>
                      <w:lang w:val="pt-BR" w:eastAsia="zh-CN"/>
                      <w14:textFill>
                        <w14:solidFill>
                          <w14:schemeClr w14:val="tx1"/>
                        </w14:solidFill>
                      </w14:textFill>
                    </w:rPr>
                    <w:t>）</w:t>
                  </w:r>
                </w:p>
              </w:tc>
              <w:tc>
                <w:tcPr>
                  <w:tcW w:w="0" w:type="auto"/>
                  <w:shd w:val="clear" w:color="auto" w:fill="auto"/>
                  <w:vAlign w:val="center"/>
                </w:tcPr>
                <w:p w14:paraId="67283B1E">
                  <w:pPr>
                    <w:spacing w:after="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第二阶段建设内容（本次验收内容）</w:t>
                  </w:r>
                </w:p>
              </w:tc>
              <w:tc>
                <w:tcPr>
                  <w:tcW w:w="0" w:type="auto"/>
                  <w:shd w:val="clear" w:color="auto" w:fill="auto"/>
                  <w:vAlign w:val="center"/>
                </w:tcPr>
                <w:p w14:paraId="3C8DA871">
                  <w:pPr>
                    <w:spacing w:after="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第三阶段建设内容（未建设）</w:t>
                  </w:r>
                </w:p>
              </w:tc>
              <w:tc>
                <w:tcPr>
                  <w:tcW w:w="0" w:type="auto"/>
                  <w:vMerge w:val="continue"/>
                  <w:shd w:val="clear" w:color="auto" w:fill="auto"/>
                  <w:vAlign w:val="center"/>
                </w:tcPr>
                <w:p w14:paraId="56627DD7">
                  <w:pPr>
                    <w:spacing w:after="0"/>
                    <w:jc w:val="cente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p>
              </w:tc>
            </w:tr>
            <w:tr w14:paraId="24BDD7E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restart"/>
                  <w:vAlign w:val="center"/>
                </w:tcPr>
                <w:p w14:paraId="689561C4">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0" w:type="auto"/>
                  <w:vMerge w:val="restart"/>
                  <w:tcBorders>
                    <w:right w:val="single" w:color="auto" w:sz="4" w:space="0"/>
                  </w:tcBorders>
                  <w:vAlign w:val="center"/>
                </w:tcPr>
                <w:p w14:paraId="6F996730">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t>主体工程</w:t>
                  </w:r>
                </w:p>
              </w:tc>
              <w:tc>
                <w:tcPr>
                  <w:tcW w:w="0" w:type="auto"/>
                  <w:gridSpan w:val="2"/>
                  <w:tcBorders>
                    <w:left w:val="single" w:color="auto" w:sz="4" w:space="0"/>
                  </w:tcBorders>
                  <w:vAlign w:val="center"/>
                </w:tcPr>
                <w:p w14:paraId="5EE5B6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lang w:val="pt-BR" w:eastAsia="zh-CN"/>
                      <w14:textFill>
                        <w14:solidFill>
                          <w14:schemeClr w14:val="tx1"/>
                        </w14:solidFill>
                      </w14:textFill>
                    </w:rPr>
                    <w:t>车间</w:t>
                  </w:r>
                </w:p>
              </w:tc>
              <w:tc>
                <w:tcPr>
                  <w:tcW w:w="0" w:type="auto"/>
                  <w:gridSpan w:val="2"/>
                  <w:vAlign w:val="center"/>
                </w:tcPr>
                <w:p w14:paraId="750796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olor w:val="000000" w:themeColor="text1"/>
                      <w:sz w:val="21"/>
                      <w:szCs w:val="21"/>
                      <w:highlight w:val="none"/>
                      <w:lang w:val="pt-BR" w:eastAsia="zh-CN"/>
                      <w14:textFill>
                        <w14:solidFill>
                          <w14:schemeClr w14:val="tx1"/>
                        </w14:solidFill>
                      </w14:textFill>
                    </w:rPr>
                    <w:t>座，</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olor w:val="000000" w:themeColor="text1"/>
                      <w:sz w:val="21"/>
                      <w:szCs w:val="21"/>
                      <w:highlight w:val="none"/>
                      <w:lang w:val="pt-BR" w:eastAsia="zh-CN"/>
                      <w14:textFill>
                        <w14:solidFill>
                          <w14:schemeClr w14:val="tx1"/>
                        </w14:solidFill>
                      </w14:textFill>
                    </w:rPr>
                    <w:t>层，建筑面积为</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5400</w:t>
                  </w:r>
                  <w:r>
                    <w:rPr>
                      <w:rFonts w:hint="default" w:ascii="Times New Roman" w:hAnsi="Times New Roman" w:eastAsia="宋体"/>
                      <w:color w:val="000000" w:themeColor="text1"/>
                      <w:sz w:val="21"/>
                      <w:szCs w:val="21"/>
                      <w:highlight w:val="none"/>
                      <w:lang w:val="pt-BR" w:eastAsia="zh-CN"/>
                      <w14:textFill>
                        <w14:solidFill>
                          <w14:schemeClr w14:val="tx1"/>
                        </w14:solidFill>
                      </w14:textFill>
                    </w:rPr>
                    <w:t>m</w:t>
                  </w:r>
                  <w:r>
                    <w:rPr>
                      <w:rFonts w:hint="default" w:ascii="Times New Roman" w:hAnsi="Times New Roman" w:eastAsia="宋体"/>
                      <w:color w:val="000000" w:themeColor="text1"/>
                      <w:sz w:val="21"/>
                      <w:szCs w:val="21"/>
                      <w:highlight w:val="none"/>
                      <w:vertAlign w:val="superscript"/>
                      <w:lang w:val="pt-BR" w:eastAsia="zh-CN"/>
                      <w14:textFill>
                        <w14:solidFill>
                          <w14:schemeClr w14:val="tx1"/>
                        </w14:solidFill>
                      </w14:textFill>
                    </w:rPr>
                    <w:t>2</w:t>
                  </w:r>
                </w:p>
              </w:tc>
              <w:tc>
                <w:tcPr>
                  <w:tcW w:w="0" w:type="auto"/>
                  <w:gridSpan w:val="2"/>
                  <w:vAlign w:val="center"/>
                </w:tcPr>
                <w:p w14:paraId="1DDF46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olor w:val="000000" w:themeColor="text1"/>
                      <w:sz w:val="21"/>
                      <w:szCs w:val="21"/>
                      <w:highlight w:val="none"/>
                      <w:lang w:val="pt-BR" w:eastAsia="zh-CN"/>
                      <w14:textFill>
                        <w14:solidFill>
                          <w14:schemeClr w14:val="tx1"/>
                        </w14:solidFill>
                      </w14:textFill>
                    </w:rPr>
                    <w:t>座，1层，建筑面积为</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2700</w:t>
                  </w:r>
                  <w:r>
                    <w:rPr>
                      <w:rFonts w:hint="default" w:ascii="Times New Roman" w:hAnsi="Times New Roman" w:eastAsia="宋体"/>
                      <w:color w:val="000000" w:themeColor="text1"/>
                      <w:sz w:val="21"/>
                      <w:szCs w:val="21"/>
                      <w:highlight w:val="none"/>
                      <w:lang w:val="pt-BR" w:eastAsia="zh-CN"/>
                      <w14:textFill>
                        <w14:solidFill>
                          <w14:schemeClr w14:val="tx1"/>
                        </w14:solidFill>
                      </w14:textFill>
                    </w:rPr>
                    <w:t>m</w:t>
                  </w:r>
                  <w:r>
                    <w:rPr>
                      <w:rFonts w:hint="default" w:ascii="Times New Roman" w:hAnsi="Times New Roman" w:eastAsia="宋体"/>
                      <w:color w:val="000000" w:themeColor="text1"/>
                      <w:sz w:val="21"/>
                      <w:szCs w:val="21"/>
                      <w:highlight w:val="none"/>
                      <w:vertAlign w:val="superscript"/>
                      <w:lang w:val="pt-BR" w:eastAsia="zh-CN"/>
                      <w14:textFill>
                        <w14:solidFill>
                          <w14:schemeClr w14:val="tx1"/>
                        </w14:solidFill>
                      </w14:textFill>
                    </w:rPr>
                    <w:t>2</w:t>
                  </w:r>
                </w:p>
              </w:tc>
              <w:tc>
                <w:tcPr>
                  <w:tcW w:w="0" w:type="auto"/>
                  <w:vAlign w:val="center"/>
                </w:tcPr>
                <w:p w14:paraId="725B94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依托</w:t>
                  </w:r>
                </w:p>
              </w:tc>
              <w:tc>
                <w:tcPr>
                  <w:tcW w:w="0" w:type="auto"/>
                  <w:vAlign w:val="center"/>
                </w:tcPr>
                <w:p w14:paraId="5673DE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olor w:val="000000" w:themeColor="text1"/>
                      <w:sz w:val="21"/>
                      <w:szCs w:val="21"/>
                      <w:highlight w:val="none"/>
                      <w:lang w:val="pt-BR" w:eastAsia="zh-CN"/>
                      <w14:textFill>
                        <w14:solidFill>
                          <w14:schemeClr w14:val="tx1"/>
                        </w14:solidFill>
                      </w14:textFill>
                    </w:rPr>
                    <w:t>座，</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olor w:val="000000" w:themeColor="text1"/>
                      <w:sz w:val="21"/>
                      <w:szCs w:val="21"/>
                      <w:highlight w:val="none"/>
                      <w:lang w:val="pt-BR" w:eastAsia="zh-CN"/>
                      <w14:textFill>
                        <w14:solidFill>
                          <w14:schemeClr w14:val="tx1"/>
                        </w14:solidFill>
                      </w14:textFill>
                    </w:rPr>
                    <w:t>层，建筑面积为</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2700</w:t>
                  </w:r>
                  <w:r>
                    <w:rPr>
                      <w:rFonts w:hint="default" w:ascii="Times New Roman" w:hAnsi="Times New Roman" w:eastAsia="宋体"/>
                      <w:color w:val="000000" w:themeColor="text1"/>
                      <w:sz w:val="21"/>
                      <w:szCs w:val="21"/>
                      <w:highlight w:val="none"/>
                      <w:lang w:val="pt-BR" w:eastAsia="zh-CN"/>
                      <w14:textFill>
                        <w14:solidFill>
                          <w14:schemeClr w14:val="tx1"/>
                        </w14:solidFill>
                      </w14:textFill>
                    </w:rPr>
                    <w:t>m</w:t>
                  </w:r>
                  <w:r>
                    <w:rPr>
                      <w:rFonts w:hint="default" w:ascii="Times New Roman" w:hAnsi="Times New Roman" w:eastAsia="宋体"/>
                      <w:color w:val="000000" w:themeColor="text1"/>
                      <w:sz w:val="21"/>
                      <w:szCs w:val="21"/>
                      <w:highlight w:val="none"/>
                      <w:vertAlign w:val="superscript"/>
                      <w:lang w:val="pt-BR" w:eastAsia="zh-CN"/>
                      <w14:textFill>
                        <w14:solidFill>
                          <w14:schemeClr w14:val="tx1"/>
                        </w14:solidFill>
                      </w14:textFill>
                    </w:rPr>
                    <w:t>2</w:t>
                  </w:r>
                </w:p>
              </w:tc>
              <w:tc>
                <w:tcPr>
                  <w:tcW w:w="0" w:type="auto"/>
                  <w:vAlign w:val="center"/>
                </w:tcPr>
                <w:p w14:paraId="655D47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项目分期建设</w:t>
                  </w:r>
                </w:p>
              </w:tc>
            </w:tr>
            <w:tr w14:paraId="07E207A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002E62A3">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vMerge w:val="continue"/>
                  <w:tcBorders>
                    <w:right w:val="single" w:color="auto" w:sz="4" w:space="0"/>
                  </w:tcBorders>
                  <w:vAlign w:val="center"/>
                </w:tcPr>
                <w:p w14:paraId="61F22BC8">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p>
              </w:tc>
              <w:tc>
                <w:tcPr>
                  <w:tcW w:w="0" w:type="auto"/>
                  <w:gridSpan w:val="2"/>
                  <w:tcBorders>
                    <w:left w:val="single" w:color="auto" w:sz="4" w:space="0"/>
                  </w:tcBorders>
                  <w:vAlign w:val="center"/>
                </w:tcPr>
                <w:p w14:paraId="4FBA64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循环冷却水水塔</w:t>
                  </w:r>
                </w:p>
              </w:tc>
              <w:tc>
                <w:tcPr>
                  <w:tcW w:w="0" w:type="auto"/>
                  <w:gridSpan w:val="2"/>
                  <w:vAlign w:val="center"/>
                </w:tcPr>
                <w:p w14:paraId="511AEB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循环水塔50m</w:t>
                  </w:r>
                  <w:r>
                    <w:rPr>
                      <w:rFonts w:hint="default" w:ascii="Times New Roman" w:hAnsi="Times New Roman" w:eastAsia="宋体" w:cs="Times New Roman"/>
                      <w:color w:val="000000" w:themeColor="text1"/>
                      <w:kern w:val="36"/>
                      <w:sz w:val="21"/>
                      <w:szCs w:val="21"/>
                      <w:highlight w:val="none"/>
                      <w:vertAlign w:val="superscript"/>
                      <w14:textFill>
                        <w14:solidFill>
                          <w14:schemeClr w14:val="tx1"/>
                        </w14:solidFill>
                      </w14:textFill>
                    </w:rPr>
                    <w:t>3</w:t>
                  </w:r>
                </w:p>
              </w:tc>
              <w:tc>
                <w:tcPr>
                  <w:tcW w:w="0" w:type="auto"/>
                  <w:gridSpan w:val="2"/>
                  <w:vAlign w:val="center"/>
                </w:tcPr>
                <w:p w14:paraId="719D243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循环水塔50m</w:t>
                  </w:r>
                  <w:r>
                    <w:rPr>
                      <w:rFonts w:hint="default" w:ascii="Times New Roman" w:hAnsi="Times New Roman" w:eastAsia="宋体" w:cs="Times New Roman"/>
                      <w:color w:val="000000" w:themeColor="text1"/>
                      <w:kern w:val="36"/>
                      <w:sz w:val="21"/>
                      <w:szCs w:val="21"/>
                      <w:highlight w:val="none"/>
                      <w:vertAlign w:val="superscript"/>
                      <w14:textFill>
                        <w14:solidFill>
                          <w14:schemeClr w14:val="tx1"/>
                        </w14:solidFill>
                      </w14:textFill>
                    </w:rPr>
                    <w:t>3</w:t>
                  </w:r>
                </w:p>
              </w:tc>
              <w:tc>
                <w:tcPr>
                  <w:tcW w:w="0" w:type="auto"/>
                  <w:vAlign w:val="center"/>
                </w:tcPr>
                <w:p w14:paraId="732F25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依托</w:t>
                  </w:r>
                </w:p>
              </w:tc>
              <w:tc>
                <w:tcPr>
                  <w:tcW w:w="0" w:type="auto"/>
                  <w:vAlign w:val="center"/>
                </w:tcPr>
                <w:p w14:paraId="5EE491F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依托</w:t>
                  </w:r>
                </w:p>
              </w:tc>
              <w:tc>
                <w:tcPr>
                  <w:tcW w:w="0" w:type="auto"/>
                  <w:vAlign w:val="center"/>
                </w:tcPr>
                <w:p w14:paraId="6BC70C8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033ADF0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21BCBA88">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0" w:type="auto"/>
                  <w:tcBorders>
                    <w:right w:val="single" w:color="auto" w:sz="4" w:space="0"/>
                  </w:tcBorders>
                  <w:vAlign w:val="center"/>
                </w:tcPr>
                <w:p w14:paraId="6DFFE67D">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辅助工程</w:t>
                  </w:r>
                </w:p>
              </w:tc>
              <w:tc>
                <w:tcPr>
                  <w:tcW w:w="0" w:type="auto"/>
                  <w:gridSpan w:val="2"/>
                  <w:tcBorders>
                    <w:left w:val="single" w:color="auto" w:sz="4" w:space="0"/>
                  </w:tcBorders>
                  <w:vAlign w:val="center"/>
                </w:tcPr>
                <w:p w14:paraId="52C38687">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36"/>
                      <w:sz w:val="21"/>
                      <w:szCs w:val="21"/>
                      <w:highlight w:val="none"/>
                      <w14:textFill>
                        <w14:solidFill>
                          <w14:schemeClr w14:val="tx1"/>
                        </w14:solidFill>
                      </w14:textFill>
                    </w:rPr>
                    <w:t>办公室</w:t>
                  </w:r>
                </w:p>
              </w:tc>
              <w:tc>
                <w:tcPr>
                  <w:tcW w:w="0" w:type="auto"/>
                  <w:gridSpan w:val="2"/>
                  <w:vAlign w:val="center"/>
                </w:tcPr>
                <w:p w14:paraId="22A2A7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lang w:val="pt-BR" w:eastAsia="zh-CN"/>
                      <w14:textFill>
                        <w14:solidFill>
                          <w14:schemeClr w14:val="tx1"/>
                        </w14:solidFill>
                      </w14:textFill>
                    </w:rPr>
                    <w:t>1</w:t>
                  </w:r>
                  <w:r>
                    <w:rPr>
                      <w:rFonts w:hint="eastAsia" w:ascii="Times New Roman" w:hAnsi="Times New Roman" w:eastAsia="宋体"/>
                      <w:color w:val="000000" w:themeColor="text1"/>
                      <w:sz w:val="21"/>
                      <w:szCs w:val="21"/>
                      <w:highlight w:val="none"/>
                      <w:lang w:val="pt-BR" w:eastAsia="zh-CN"/>
                      <w14:textFill>
                        <w14:solidFill>
                          <w14:schemeClr w14:val="tx1"/>
                        </w14:solidFill>
                      </w14:textFill>
                    </w:rPr>
                    <w:t>座，</w:t>
                  </w:r>
                  <w:r>
                    <w:rPr>
                      <w:rFonts w:hint="default" w:ascii="Times New Roman" w:hAnsi="Times New Roman" w:eastAsia="宋体"/>
                      <w:color w:val="000000" w:themeColor="text1"/>
                      <w:sz w:val="21"/>
                      <w:szCs w:val="21"/>
                      <w:highlight w:val="none"/>
                      <w:lang w:val="pt-BR" w:eastAsia="zh-CN"/>
                      <w14:textFill>
                        <w14:solidFill>
                          <w14:schemeClr w14:val="tx1"/>
                        </w14:solidFill>
                      </w14:textFill>
                    </w:rPr>
                    <w:t>1</w:t>
                  </w:r>
                  <w:r>
                    <w:rPr>
                      <w:rFonts w:hint="eastAsia" w:ascii="Times New Roman" w:hAnsi="Times New Roman" w:eastAsia="宋体"/>
                      <w:color w:val="000000" w:themeColor="text1"/>
                      <w:sz w:val="21"/>
                      <w:szCs w:val="21"/>
                      <w:highlight w:val="none"/>
                      <w:lang w:val="pt-BR" w:eastAsia="zh-CN"/>
                      <w14:textFill>
                        <w14:solidFill>
                          <w14:schemeClr w14:val="tx1"/>
                        </w14:solidFill>
                      </w14:textFill>
                    </w:rPr>
                    <w:t>层，建筑面积</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olor w:val="000000" w:themeColor="text1"/>
                      <w:sz w:val="21"/>
                      <w:szCs w:val="21"/>
                      <w:highlight w:val="none"/>
                      <w:lang w:val="pt-BR" w:eastAsia="zh-CN"/>
                      <w14:textFill>
                        <w14:solidFill>
                          <w14:schemeClr w14:val="tx1"/>
                        </w14:solidFill>
                      </w14:textFill>
                    </w:rPr>
                    <w:t>0m</w:t>
                  </w:r>
                  <w:r>
                    <w:rPr>
                      <w:rFonts w:hint="default" w:ascii="Times New Roman" w:hAnsi="Times New Roman" w:eastAsia="宋体"/>
                      <w:color w:val="000000" w:themeColor="text1"/>
                      <w:sz w:val="21"/>
                      <w:szCs w:val="21"/>
                      <w:highlight w:val="none"/>
                      <w:vertAlign w:val="superscript"/>
                      <w:lang w:val="pt-BR" w:eastAsia="zh-CN"/>
                      <w14:textFill>
                        <w14:solidFill>
                          <w14:schemeClr w14:val="tx1"/>
                        </w14:solidFill>
                      </w14:textFill>
                    </w:rPr>
                    <w:t>2</w:t>
                  </w:r>
                </w:p>
              </w:tc>
              <w:tc>
                <w:tcPr>
                  <w:tcW w:w="0" w:type="auto"/>
                  <w:gridSpan w:val="2"/>
                  <w:vAlign w:val="center"/>
                </w:tcPr>
                <w:p w14:paraId="3790506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lang w:val="pt-BR" w:eastAsia="zh-CN"/>
                      <w14:textFill>
                        <w14:solidFill>
                          <w14:schemeClr w14:val="tx1"/>
                        </w14:solidFill>
                      </w14:textFill>
                    </w:rPr>
                    <w:t>1</w:t>
                  </w:r>
                  <w:r>
                    <w:rPr>
                      <w:rFonts w:hint="eastAsia" w:ascii="Times New Roman" w:hAnsi="Times New Roman" w:eastAsia="宋体"/>
                      <w:color w:val="000000" w:themeColor="text1"/>
                      <w:sz w:val="21"/>
                      <w:szCs w:val="21"/>
                      <w:highlight w:val="none"/>
                      <w:lang w:val="pt-BR" w:eastAsia="zh-CN"/>
                      <w14:textFill>
                        <w14:solidFill>
                          <w14:schemeClr w14:val="tx1"/>
                        </w14:solidFill>
                      </w14:textFill>
                    </w:rPr>
                    <w:t>座，</w:t>
                  </w:r>
                  <w:r>
                    <w:rPr>
                      <w:rFonts w:hint="default" w:ascii="Times New Roman" w:hAnsi="Times New Roman" w:eastAsia="宋体"/>
                      <w:color w:val="000000" w:themeColor="text1"/>
                      <w:sz w:val="21"/>
                      <w:szCs w:val="21"/>
                      <w:highlight w:val="none"/>
                      <w:lang w:val="pt-BR" w:eastAsia="zh-CN"/>
                      <w14:textFill>
                        <w14:solidFill>
                          <w14:schemeClr w14:val="tx1"/>
                        </w14:solidFill>
                      </w14:textFill>
                    </w:rPr>
                    <w:t>1</w:t>
                  </w:r>
                  <w:r>
                    <w:rPr>
                      <w:rFonts w:hint="eastAsia" w:ascii="Times New Roman" w:hAnsi="Times New Roman" w:eastAsia="宋体"/>
                      <w:color w:val="000000" w:themeColor="text1"/>
                      <w:sz w:val="21"/>
                      <w:szCs w:val="21"/>
                      <w:highlight w:val="none"/>
                      <w:lang w:val="pt-BR" w:eastAsia="zh-CN"/>
                      <w14:textFill>
                        <w14:solidFill>
                          <w14:schemeClr w14:val="tx1"/>
                        </w14:solidFill>
                      </w14:textFill>
                    </w:rPr>
                    <w:t>层，建筑面积</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olor w:val="000000" w:themeColor="text1"/>
                      <w:sz w:val="21"/>
                      <w:szCs w:val="21"/>
                      <w:highlight w:val="none"/>
                      <w:lang w:val="pt-BR" w:eastAsia="zh-CN"/>
                      <w14:textFill>
                        <w14:solidFill>
                          <w14:schemeClr w14:val="tx1"/>
                        </w14:solidFill>
                      </w14:textFill>
                    </w:rPr>
                    <w:t>0m</w:t>
                  </w:r>
                  <w:r>
                    <w:rPr>
                      <w:rFonts w:hint="default" w:ascii="Times New Roman" w:hAnsi="Times New Roman" w:eastAsia="宋体"/>
                      <w:color w:val="000000" w:themeColor="text1"/>
                      <w:sz w:val="21"/>
                      <w:szCs w:val="21"/>
                      <w:highlight w:val="none"/>
                      <w:vertAlign w:val="superscript"/>
                      <w:lang w:val="pt-BR" w:eastAsia="zh-CN"/>
                      <w14:textFill>
                        <w14:solidFill>
                          <w14:schemeClr w14:val="tx1"/>
                        </w14:solidFill>
                      </w14:textFill>
                    </w:rPr>
                    <w:t>2</w:t>
                  </w:r>
                </w:p>
              </w:tc>
              <w:tc>
                <w:tcPr>
                  <w:tcW w:w="0" w:type="auto"/>
                  <w:vAlign w:val="center"/>
                </w:tcPr>
                <w:p w14:paraId="58C1916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依托</w:t>
                  </w:r>
                </w:p>
              </w:tc>
              <w:tc>
                <w:tcPr>
                  <w:tcW w:w="0" w:type="auto"/>
                  <w:vAlign w:val="center"/>
                </w:tcPr>
                <w:p w14:paraId="5EC78ED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依托</w:t>
                  </w:r>
                </w:p>
              </w:tc>
              <w:tc>
                <w:tcPr>
                  <w:tcW w:w="0" w:type="auto"/>
                  <w:vAlign w:val="center"/>
                </w:tcPr>
                <w:p w14:paraId="044639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52CC6FC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restart"/>
                  <w:vAlign w:val="center"/>
                </w:tcPr>
                <w:p w14:paraId="7C907983">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0" w:type="auto"/>
                  <w:vMerge w:val="restart"/>
                  <w:tcBorders>
                    <w:right w:val="single" w:color="auto" w:sz="4" w:space="0"/>
                  </w:tcBorders>
                  <w:vAlign w:val="center"/>
                </w:tcPr>
                <w:p w14:paraId="5292F7C0">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环保工程</w:t>
                  </w:r>
                </w:p>
              </w:tc>
              <w:tc>
                <w:tcPr>
                  <w:tcW w:w="0" w:type="auto"/>
                  <w:tcBorders>
                    <w:left w:val="single" w:color="auto" w:sz="4" w:space="0"/>
                    <w:right w:val="single" w:color="auto" w:sz="4" w:space="0"/>
                  </w:tcBorders>
                  <w:vAlign w:val="center"/>
                </w:tcPr>
                <w:p w14:paraId="4080A61F">
                  <w:pPr>
                    <w:spacing w:after="0"/>
                    <w:jc w:val="center"/>
                    <w:rPr>
                      <w:rFonts w:hint="eastAsia"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t>废气</w:t>
                  </w:r>
                </w:p>
              </w:tc>
              <w:tc>
                <w:tcPr>
                  <w:tcW w:w="0" w:type="auto"/>
                  <w:tcBorders>
                    <w:left w:val="single" w:color="auto" w:sz="4" w:space="0"/>
                  </w:tcBorders>
                  <w:vAlign w:val="center"/>
                </w:tcPr>
                <w:p w14:paraId="09DE116F">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注塑废气</w:t>
                  </w:r>
                </w:p>
              </w:tc>
              <w:tc>
                <w:tcPr>
                  <w:tcW w:w="0" w:type="auto"/>
                  <w:tcBorders>
                    <w:right w:val="single" w:color="auto" w:sz="4" w:space="0"/>
                  </w:tcBorders>
                  <w:vAlign w:val="center"/>
                </w:tcPr>
                <w:p w14:paraId="7ACA4144">
                  <w:pPr>
                    <w:spacing w:after="0"/>
                    <w:jc w:val="center"/>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密闭车间内负压收集</w:t>
                  </w:r>
                </w:p>
              </w:tc>
              <w:tc>
                <w:tcPr>
                  <w:tcW w:w="0" w:type="auto"/>
                  <w:tcBorders>
                    <w:left w:val="single" w:color="auto" w:sz="4" w:space="0"/>
                  </w:tcBorders>
                  <w:vAlign w:val="center"/>
                </w:tcPr>
                <w:p w14:paraId="17686667">
                  <w:pPr>
                    <w:spacing w:after="0"/>
                    <w:jc w:val="center"/>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活性炭吸脱附-催化燃烧装置+15m高排气筒</w:t>
                  </w:r>
                </w:p>
              </w:tc>
              <w:tc>
                <w:tcPr>
                  <w:tcW w:w="0" w:type="auto"/>
                  <w:tcBorders>
                    <w:right w:val="single" w:color="auto" w:sz="4" w:space="0"/>
                  </w:tcBorders>
                  <w:vAlign w:val="center"/>
                </w:tcPr>
                <w:p w14:paraId="55D6A048">
                  <w:pPr>
                    <w:spacing w:after="0"/>
                    <w:jc w:val="center"/>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密闭车间内负压收集</w:t>
                  </w:r>
                </w:p>
              </w:tc>
              <w:tc>
                <w:tcPr>
                  <w:tcW w:w="0" w:type="auto"/>
                  <w:tcBorders>
                    <w:left w:val="single" w:color="auto" w:sz="4" w:space="0"/>
                  </w:tcBorders>
                  <w:vAlign w:val="center"/>
                </w:tcPr>
                <w:p w14:paraId="712F4918">
                  <w:pPr>
                    <w:spacing w:after="0"/>
                    <w:jc w:val="center"/>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活性炭吸脱附-催化燃烧装置+</w:t>
                  </w:r>
                  <w:r>
                    <w:rPr>
                      <w:rFonts w:hint="eastAsia" w:ascii="Times New Roman" w:hAnsi="Times New Roman" w:eastAsia="宋体" w:cs="Times New Roman"/>
                      <w:color w:val="000000" w:themeColor="text1"/>
                      <w:kern w:val="36"/>
                      <w:sz w:val="21"/>
                      <w:szCs w:val="21"/>
                      <w:lang w:val="en-US" w:eastAsia="zh-CN"/>
                      <w14:textFill>
                        <w14:solidFill>
                          <w14:schemeClr w14:val="tx1"/>
                        </w14:solidFill>
                      </w14:textFill>
                    </w:rPr>
                    <w:t>20</w:t>
                  </w:r>
                  <w:r>
                    <w:rPr>
                      <w:rFonts w:ascii="Times New Roman" w:hAnsi="Times New Roman" w:eastAsia="宋体" w:cs="Times New Roman"/>
                      <w:color w:val="000000" w:themeColor="text1"/>
                      <w:kern w:val="36"/>
                      <w:sz w:val="21"/>
                      <w:szCs w:val="21"/>
                      <w14:textFill>
                        <w14:solidFill>
                          <w14:schemeClr w14:val="tx1"/>
                        </w14:solidFill>
                      </w14:textFill>
                    </w:rPr>
                    <w:t>m高排气筒</w:t>
                  </w:r>
                </w:p>
              </w:tc>
              <w:tc>
                <w:tcPr>
                  <w:tcW w:w="0" w:type="auto"/>
                  <w:vAlign w:val="center"/>
                </w:tcPr>
                <w:p w14:paraId="09009C7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依托</w:t>
                  </w:r>
                </w:p>
              </w:tc>
              <w:tc>
                <w:tcPr>
                  <w:tcW w:w="0" w:type="auto"/>
                  <w:vAlign w:val="center"/>
                </w:tcPr>
                <w:p w14:paraId="465E775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依托</w:t>
                  </w:r>
                </w:p>
              </w:tc>
              <w:tc>
                <w:tcPr>
                  <w:tcW w:w="0" w:type="auto"/>
                  <w:vAlign w:val="center"/>
                </w:tcPr>
                <w:p w14:paraId="7347E4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排气筒高度增加</w:t>
                  </w:r>
                </w:p>
              </w:tc>
            </w:tr>
            <w:tr w14:paraId="5D77917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00A704CC">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vMerge w:val="continue"/>
                  <w:tcBorders>
                    <w:right w:val="single" w:color="auto" w:sz="4" w:space="0"/>
                  </w:tcBorders>
                  <w:vAlign w:val="center"/>
                </w:tcPr>
                <w:p w14:paraId="172DC152">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tcBorders>
                    <w:left w:val="single" w:color="auto" w:sz="4" w:space="0"/>
                    <w:right w:val="single" w:color="auto" w:sz="4" w:space="0"/>
                  </w:tcBorders>
                  <w:vAlign w:val="center"/>
                </w:tcPr>
                <w:p w14:paraId="143E11F6">
                  <w:pPr>
                    <w:spacing w:after="0"/>
                    <w:jc w:val="center"/>
                    <w:rPr>
                      <w:rFonts w:hint="eastAsia"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14:textFill>
                        <w14:solidFill>
                          <w14:schemeClr w14:val="tx1"/>
                        </w14:solidFill>
                      </w14:textFill>
                    </w:rPr>
                    <w:t>废水</w:t>
                  </w:r>
                </w:p>
              </w:tc>
              <w:tc>
                <w:tcPr>
                  <w:tcW w:w="0" w:type="auto"/>
                  <w:tcBorders>
                    <w:left w:val="single" w:color="auto" w:sz="4" w:space="0"/>
                  </w:tcBorders>
                  <w:vAlign w:val="center"/>
                </w:tcPr>
                <w:p w14:paraId="1F325B51">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生活污水</w:t>
                  </w:r>
                </w:p>
              </w:tc>
              <w:tc>
                <w:tcPr>
                  <w:tcW w:w="0" w:type="auto"/>
                  <w:gridSpan w:val="2"/>
                  <w:vAlign w:val="center"/>
                </w:tcPr>
                <w:p w14:paraId="38C224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化粪池1座</w:t>
                  </w:r>
                </w:p>
              </w:tc>
              <w:tc>
                <w:tcPr>
                  <w:tcW w:w="0" w:type="auto"/>
                  <w:gridSpan w:val="2"/>
                  <w:vAlign w:val="center"/>
                </w:tcPr>
                <w:p w14:paraId="5D4A785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化粪池1座</w:t>
                  </w:r>
                </w:p>
              </w:tc>
              <w:tc>
                <w:tcPr>
                  <w:tcW w:w="0" w:type="auto"/>
                  <w:vAlign w:val="center"/>
                </w:tcPr>
                <w:p w14:paraId="111B2F5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依托</w:t>
                  </w:r>
                </w:p>
              </w:tc>
              <w:tc>
                <w:tcPr>
                  <w:tcW w:w="0" w:type="auto"/>
                  <w:vAlign w:val="center"/>
                </w:tcPr>
                <w:p w14:paraId="47A973E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依托</w:t>
                  </w:r>
                </w:p>
              </w:tc>
              <w:tc>
                <w:tcPr>
                  <w:tcW w:w="0" w:type="auto"/>
                  <w:vAlign w:val="center"/>
                </w:tcPr>
                <w:p w14:paraId="1B4DF9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010C080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3D22BF44">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vMerge w:val="continue"/>
                  <w:tcBorders>
                    <w:right w:val="single" w:color="auto" w:sz="4" w:space="0"/>
                  </w:tcBorders>
                  <w:vAlign w:val="center"/>
                </w:tcPr>
                <w:p w14:paraId="50CB6F39">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gridSpan w:val="2"/>
                  <w:tcBorders>
                    <w:left w:val="single" w:color="auto" w:sz="4" w:space="0"/>
                  </w:tcBorders>
                  <w:vAlign w:val="center"/>
                </w:tcPr>
                <w:p w14:paraId="57C70423">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噪声</w:t>
                  </w:r>
                </w:p>
              </w:tc>
              <w:tc>
                <w:tcPr>
                  <w:tcW w:w="0" w:type="auto"/>
                  <w:gridSpan w:val="2"/>
                  <w:vAlign w:val="center"/>
                </w:tcPr>
                <w:p w14:paraId="5C7AEF25">
                  <w:pPr>
                    <w:spacing w:after="0"/>
                    <w:jc w:val="center"/>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基础减振、厂房隔声</w:t>
                  </w:r>
                </w:p>
              </w:tc>
              <w:tc>
                <w:tcPr>
                  <w:tcW w:w="0" w:type="auto"/>
                  <w:gridSpan w:val="2"/>
                  <w:vAlign w:val="center"/>
                </w:tcPr>
                <w:p w14:paraId="5E387A07">
                  <w:pPr>
                    <w:spacing w:after="0"/>
                    <w:jc w:val="center"/>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基础减振、厂房隔声</w:t>
                  </w:r>
                </w:p>
              </w:tc>
              <w:tc>
                <w:tcPr>
                  <w:tcW w:w="0" w:type="auto"/>
                  <w:vAlign w:val="center"/>
                </w:tcPr>
                <w:p w14:paraId="779311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依托</w:t>
                  </w:r>
                </w:p>
              </w:tc>
              <w:tc>
                <w:tcPr>
                  <w:tcW w:w="0" w:type="auto"/>
                  <w:vAlign w:val="center"/>
                </w:tcPr>
                <w:p w14:paraId="61E5459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依托</w:t>
                  </w:r>
                </w:p>
              </w:tc>
              <w:tc>
                <w:tcPr>
                  <w:tcW w:w="0" w:type="auto"/>
                  <w:vAlign w:val="center"/>
                </w:tcPr>
                <w:p w14:paraId="3C83144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13AA967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466D2B58">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vMerge w:val="continue"/>
                  <w:tcBorders>
                    <w:right w:val="single" w:color="auto" w:sz="4" w:space="0"/>
                  </w:tcBorders>
                  <w:vAlign w:val="center"/>
                </w:tcPr>
                <w:p w14:paraId="5E1B701B">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gridSpan w:val="2"/>
                  <w:vMerge w:val="restart"/>
                  <w:tcBorders>
                    <w:left w:val="single" w:color="auto" w:sz="4" w:space="0"/>
                  </w:tcBorders>
                  <w:vAlign w:val="center"/>
                </w:tcPr>
                <w:p w14:paraId="5784612B">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固废</w:t>
                  </w:r>
                </w:p>
              </w:tc>
              <w:tc>
                <w:tcPr>
                  <w:tcW w:w="0" w:type="auto"/>
                  <w:gridSpan w:val="2"/>
                  <w:vAlign w:val="center"/>
                </w:tcPr>
                <w:p w14:paraId="61CA074D">
                  <w:pPr>
                    <w:spacing w:after="0"/>
                    <w:jc w:val="center"/>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一般固废临时堆场1座（10m</w:t>
                  </w:r>
                  <w:r>
                    <w:rPr>
                      <w:rFonts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ascii="Times New Roman" w:hAnsi="Times New Roman" w:eastAsia="宋体" w:cs="Times New Roman"/>
                      <w:color w:val="000000" w:themeColor="text1"/>
                      <w:kern w:val="36"/>
                      <w:sz w:val="21"/>
                      <w:szCs w:val="21"/>
                      <w14:textFill>
                        <w14:solidFill>
                          <w14:schemeClr w14:val="tx1"/>
                        </w14:solidFill>
                      </w14:textFill>
                    </w:rPr>
                    <w:t>）</w:t>
                  </w:r>
                </w:p>
              </w:tc>
              <w:tc>
                <w:tcPr>
                  <w:tcW w:w="0" w:type="auto"/>
                  <w:gridSpan w:val="2"/>
                  <w:vAlign w:val="center"/>
                </w:tcPr>
                <w:p w14:paraId="6DD94FA9">
                  <w:pPr>
                    <w:spacing w:after="0"/>
                    <w:jc w:val="center"/>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一般固废临时堆场1座（10m</w:t>
                  </w:r>
                  <w:r>
                    <w:rPr>
                      <w:rFonts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ascii="Times New Roman" w:hAnsi="Times New Roman" w:eastAsia="宋体" w:cs="Times New Roman"/>
                      <w:color w:val="000000" w:themeColor="text1"/>
                      <w:kern w:val="36"/>
                      <w:sz w:val="21"/>
                      <w:szCs w:val="21"/>
                      <w14:textFill>
                        <w14:solidFill>
                          <w14:schemeClr w14:val="tx1"/>
                        </w14:solidFill>
                      </w14:textFill>
                    </w:rPr>
                    <w:t>）</w:t>
                  </w:r>
                </w:p>
              </w:tc>
              <w:tc>
                <w:tcPr>
                  <w:tcW w:w="0" w:type="auto"/>
                  <w:vAlign w:val="center"/>
                </w:tcPr>
                <w:p w14:paraId="5255BFC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依托</w:t>
                  </w:r>
                </w:p>
              </w:tc>
              <w:tc>
                <w:tcPr>
                  <w:tcW w:w="0" w:type="auto"/>
                  <w:vAlign w:val="center"/>
                </w:tcPr>
                <w:p w14:paraId="61DA95D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依托</w:t>
                  </w:r>
                </w:p>
              </w:tc>
              <w:tc>
                <w:tcPr>
                  <w:tcW w:w="0" w:type="auto"/>
                  <w:vAlign w:val="center"/>
                </w:tcPr>
                <w:p w14:paraId="0D6F13D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473DB77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3A53BC1F">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vMerge w:val="continue"/>
                  <w:tcBorders>
                    <w:right w:val="single" w:color="auto" w:sz="4" w:space="0"/>
                  </w:tcBorders>
                  <w:vAlign w:val="center"/>
                </w:tcPr>
                <w:p w14:paraId="0D193A18">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gridSpan w:val="2"/>
                  <w:vMerge w:val="continue"/>
                  <w:tcBorders>
                    <w:left w:val="single" w:color="auto" w:sz="4" w:space="0"/>
                  </w:tcBorders>
                  <w:vAlign w:val="center"/>
                </w:tcPr>
                <w:p w14:paraId="72CC30F2">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p>
              </w:tc>
              <w:tc>
                <w:tcPr>
                  <w:tcW w:w="0" w:type="auto"/>
                  <w:gridSpan w:val="2"/>
                  <w:vAlign w:val="center"/>
                </w:tcPr>
                <w:p w14:paraId="02E9AB18">
                  <w:pPr>
                    <w:spacing w:after="0"/>
                    <w:jc w:val="center"/>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危废暂存间1座（5m</w:t>
                  </w:r>
                  <w:r>
                    <w:rPr>
                      <w:rFonts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ascii="Times New Roman" w:hAnsi="Times New Roman" w:eastAsia="宋体" w:cs="Times New Roman"/>
                      <w:color w:val="000000" w:themeColor="text1"/>
                      <w:kern w:val="36"/>
                      <w:sz w:val="21"/>
                      <w:szCs w:val="21"/>
                      <w14:textFill>
                        <w14:solidFill>
                          <w14:schemeClr w14:val="tx1"/>
                        </w14:solidFill>
                      </w14:textFill>
                    </w:rPr>
                    <w:t>）</w:t>
                  </w:r>
                </w:p>
              </w:tc>
              <w:tc>
                <w:tcPr>
                  <w:tcW w:w="0" w:type="auto"/>
                  <w:gridSpan w:val="2"/>
                  <w:vAlign w:val="center"/>
                </w:tcPr>
                <w:p w14:paraId="2371D341">
                  <w:pPr>
                    <w:spacing w:after="0"/>
                    <w:jc w:val="center"/>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ascii="Times New Roman" w:hAnsi="Times New Roman" w:eastAsia="宋体" w:cs="Times New Roman"/>
                      <w:color w:val="000000" w:themeColor="text1"/>
                      <w:kern w:val="36"/>
                      <w:sz w:val="21"/>
                      <w:szCs w:val="21"/>
                      <w14:textFill>
                        <w14:solidFill>
                          <w14:schemeClr w14:val="tx1"/>
                        </w14:solidFill>
                      </w14:textFill>
                    </w:rPr>
                    <w:t>危废暂存间1座（5m</w:t>
                  </w:r>
                  <w:r>
                    <w:rPr>
                      <w:rFonts w:ascii="Times New Roman" w:hAnsi="Times New Roman" w:eastAsia="宋体" w:cs="Times New Roman"/>
                      <w:color w:val="000000" w:themeColor="text1"/>
                      <w:kern w:val="36"/>
                      <w:sz w:val="21"/>
                      <w:szCs w:val="21"/>
                      <w:vertAlign w:val="superscript"/>
                      <w14:textFill>
                        <w14:solidFill>
                          <w14:schemeClr w14:val="tx1"/>
                        </w14:solidFill>
                      </w14:textFill>
                    </w:rPr>
                    <w:t>2</w:t>
                  </w:r>
                  <w:r>
                    <w:rPr>
                      <w:rFonts w:ascii="Times New Roman" w:hAnsi="Times New Roman" w:eastAsia="宋体" w:cs="Times New Roman"/>
                      <w:color w:val="000000" w:themeColor="text1"/>
                      <w:kern w:val="36"/>
                      <w:sz w:val="21"/>
                      <w:szCs w:val="21"/>
                      <w14:textFill>
                        <w14:solidFill>
                          <w14:schemeClr w14:val="tx1"/>
                        </w14:solidFill>
                      </w14:textFill>
                    </w:rPr>
                    <w:t>）</w:t>
                  </w:r>
                </w:p>
              </w:tc>
              <w:tc>
                <w:tcPr>
                  <w:tcW w:w="0" w:type="auto"/>
                  <w:vAlign w:val="center"/>
                </w:tcPr>
                <w:p w14:paraId="4E6F3A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依托</w:t>
                  </w:r>
                </w:p>
              </w:tc>
              <w:tc>
                <w:tcPr>
                  <w:tcW w:w="0" w:type="auto"/>
                  <w:vAlign w:val="center"/>
                </w:tcPr>
                <w:p w14:paraId="7365FB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依托</w:t>
                  </w:r>
                </w:p>
              </w:tc>
              <w:tc>
                <w:tcPr>
                  <w:tcW w:w="0" w:type="auto"/>
                  <w:vAlign w:val="center"/>
                </w:tcPr>
                <w:p w14:paraId="56FF0A7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21A236F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Align w:val="center"/>
                </w:tcPr>
                <w:p w14:paraId="31786D8F">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13</w:t>
                  </w:r>
                </w:p>
              </w:tc>
              <w:tc>
                <w:tcPr>
                  <w:tcW w:w="0" w:type="auto"/>
                  <w:vMerge w:val="restart"/>
                  <w:tcBorders>
                    <w:right w:val="single" w:color="auto" w:sz="4" w:space="0"/>
                  </w:tcBorders>
                  <w:vAlign w:val="center"/>
                </w:tcPr>
                <w:p w14:paraId="639E2D5F">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公用工程</w:t>
                  </w:r>
                </w:p>
              </w:tc>
              <w:tc>
                <w:tcPr>
                  <w:tcW w:w="0" w:type="auto"/>
                  <w:gridSpan w:val="2"/>
                  <w:tcBorders>
                    <w:left w:val="single" w:color="auto" w:sz="4" w:space="0"/>
                  </w:tcBorders>
                  <w:vAlign w:val="center"/>
                </w:tcPr>
                <w:p w14:paraId="4298070C">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水</w:t>
                  </w:r>
                </w:p>
              </w:tc>
              <w:tc>
                <w:tcPr>
                  <w:tcW w:w="0" w:type="auto"/>
                  <w:gridSpan w:val="2"/>
                  <w:vAlign w:val="center"/>
                </w:tcPr>
                <w:p w14:paraId="656BC359">
                  <w:pPr>
                    <w:spacing w:after="0"/>
                    <w:jc w:val="center"/>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ascii="Times New Roman" w:hAnsi="Times New Roman" w:eastAsia="宋体" w:cs="Times New Roman"/>
                      <w:color w:val="000000" w:themeColor="text1"/>
                      <w:kern w:val="36"/>
                      <w:sz w:val="21"/>
                      <w:szCs w:val="21"/>
                      <w:lang w:val="pt-BR"/>
                      <w14:textFill>
                        <w14:solidFill>
                          <w14:schemeClr w14:val="tx1"/>
                        </w14:solidFill>
                      </w14:textFill>
                    </w:rPr>
                    <w:t>生活用水为电池园区自来水管网供给，循环冷却水为外购纯水</w:t>
                  </w:r>
                </w:p>
              </w:tc>
              <w:tc>
                <w:tcPr>
                  <w:tcW w:w="0" w:type="auto"/>
                  <w:gridSpan w:val="2"/>
                  <w:vAlign w:val="center"/>
                </w:tcPr>
                <w:p w14:paraId="1A464ACC">
                  <w:pPr>
                    <w:spacing w:after="0"/>
                    <w:jc w:val="center"/>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ascii="Times New Roman" w:hAnsi="Times New Roman" w:eastAsia="宋体" w:cs="Times New Roman"/>
                      <w:color w:val="000000" w:themeColor="text1"/>
                      <w:kern w:val="36"/>
                      <w:sz w:val="21"/>
                      <w:szCs w:val="21"/>
                      <w:lang w:val="pt-BR"/>
                      <w14:textFill>
                        <w14:solidFill>
                          <w14:schemeClr w14:val="tx1"/>
                        </w14:solidFill>
                      </w14:textFill>
                    </w:rPr>
                    <w:t>生活用水为电池园区自来水管网供给，循环冷却水为外购纯水</w:t>
                  </w:r>
                </w:p>
              </w:tc>
              <w:tc>
                <w:tcPr>
                  <w:tcW w:w="0" w:type="auto"/>
                  <w:vAlign w:val="center"/>
                </w:tcPr>
                <w:p w14:paraId="621E6F7A">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kern w:val="36"/>
                      <w:sz w:val="21"/>
                      <w:szCs w:val="21"/>
                      <w:lang w:val="pt-BR"/>
                      <w14:textFill>
                        <w14:solidFill>
                          <w14:schemeClr w14:val="tx1"/>
                        </w14:solidFill>
                      </w14:textFill>
                    </w:rPr>
                    <w:t>生活用水为电池园区自来水管网供给，循环冷却水为外购纯水</w:t>
                  </w:r>
                </w:p>
              </w:tc>
              <w:tc>
                <w:tcPr>
                  <w:tcW w:w="0" w:type="auto"/>
                  <w:vAlign w:val="center"/>
                </w:tcPr>
                <w:p w14:paraId="39AD6FB1">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kern w:val="36"/>
                      <w:sz w:val="21"/>
                      <w:szCs w:val="21"/>
                      <w:lang w:val="pt-BR"/>
                      <w14:textFill>
                        <w14:solidFill>
                          <w14:schemeClr w14:val="tx1"/>
                        </w14:solidFill>
                      </w14:textFill>
                    </w:rPr>
                    <w:t>生活用水为电池园区自来水管网供给，循环冷却水为外购纯水</w:t>
                  </w:r>
                </w:p>
              </w:tc>
              <w:tc>
                <w:tcPr>
                  <w:tcW w:w="0" w:type="auto"/>
                  <w:vAlign w:val="center"/>
                </w:tcPr>
                <w:p w14:paraId="7600CADF">
                  <w:pPr>
                    <w:spacing w:after="0"/>
                    <w:jc w:val="center"/>
                    <w:rPr>
                      <w:rFonts w:ascii="Times New Roman" w:hAnsi="Times New Roman" w:eastAsia="宋体" w:cs="Times New Roman"/>
                      <w:color w:val="000000" w:themeColor="text1"/>
                      <w:kern w:val="36"/>
                      <w:sz w:val="21"/>
                      <w:szCs w:val="21"/>
                      <w:lang w:val="pt-BR"/>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3A38185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0" w:type="auto"/>
                  <w:vAlign w:val="center"/>
                </w:tcPr>
                <w:p w14:paraId="7F2E9F82">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w:t>
                  </w:r>
                </w:p>
              </w:tc>
              <w:tc>
                <w:tcPr>
                  <w:tcW w:w="0" w:type="auto"/>
                  <w:vMerge w:val="continue"/>
                  <w:tcBorders>
                    <w:right w:val="single" w:color="auto" w:sz="4" w:space="0"/>
                  </w:tcBorders>
                  <w:vAlign w:val="center"/>
                </w:tcPr>
                <w:p w14:paraId="4287E31D">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0" w:type="auto"/>
                  <w:gridSpan w:val="2"/>
                  <w:tcBorders>
                    <w:left w:val="single" w:color="auto" w:sz="4" w:space="0"/>
                  </w:tcBorders>
                  <w:vAlign w:val="center"/>
                </w:tcPr>
                <w:p w14:paraId="0BF67202">
                  <w:pPr>
                    <w:spacing w:after="0"/>
                    <w:jc w:val="center"/>
                    <w:rPr>
                      <w:rFonts w:hint="default" w:ascii="Times New Roman" w:hAnsi="Times New Roman" w:eastAsia="宋体" w:cs="Times New Roman"/>
                      <w:color w:val="000000" w:themeColor="text1"/>
                      <w:kern w:val="36"/>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电</w:t>
                  </w:r>
                </w:p>
              </w:tc>
              <w:tc>
                <w:tcPr>
                  <w:tcW w:w="0" w:type="auto"/>
                  <w:gridSpan w:val="2"/>
                  <w:vAlign w:val="center"/>
                </w:tcPr>
                <w:p w14:paraId="0B17BC04">
                  <w:pPr>
                    <w:spacing w:after="0"/>
                    <w:jc w:val="center"/>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ascii="Times New Roman" w:hAnsi="Times New Roman" w:eastAsia="宋体" w:cs="Times New Roman"/>
                      <w:color w:val="000000" w:themeColor="text1"/>
                      <w:kern w:val="36"/>
                      <w:sz w:val="21"/>
                      <w:szCs w:val="21"/>
                      <w:lang w:val="pt-BR"/>
                      <w14:textFill>
                        <w14:solidFill>
                          <w14:schemeClr w14:val="tx1"/>
                        </w14:solidFill>
                      </w14:textFill>
                    </w:rPr>
                    <w:t>由电池园区电网集中供应</w:t>
                  </w:r>
                </w:p>
              </w:tc>
              <w:tc>
                <w:tcPr>
                  <w:tcW w:w="0" w:type="auto"/>
                  <w:gridSpan w:val="2"/>
                  <w:vAlign w:val="center"/>
                </w:tcPr>
                <w:p w14:paraId="0052CFBF">
                  <w:pPr>
                    <w:spacing w:after="0"/>
                    <w:jc w:val="center"/>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ascii="Times New Roman" w:hAnsi="Times New Roman" w:eastAsia="宋体" w:cs="Times New Roman"/>
                      <w:color w:val="000000" w:themeColor="text1"/>
                      <w:kern w:val="36"/>
                      <w:sz w:val="21"/>
                      <w:szCs w:val="21"/>
                      <w:lang w:val="pt-BR"/>
                      <w14:textFill>
                        <w14:solidFill>
                          <w14:schemeClr w14:val="tx1"/>
                        </w14:solidFill>
                      </w14:textFill>
                    </w:rPr>
                    <w:t>由电池园区电网集中供应</w:t>
                  </w:r>
                </w:p>
              </w:tc>
              <w:tc>
                <w:tcPr>
                  <w:tcW w:w="0" w:type="auto"/>
                  <w:vAlign w:val="center"/>
                </w:tcPr>
                <w:p w14:paraId="55CC9C79">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kern w:val="36"/>
                      <w:sz w:val="21"/>
                      <w:szCs w:val="21"/>
                      <w:lang w:val="pt-BR"/>
                      <w14:textFill>
                        <w14:solidFill>
                          <w14:schemeClr w14:val="tx1"/>
                        </w14:solidFill>
                      </w14:textFill>
                    </w:rPr>
                    <w:t>由电池园区电网集中供应</w:t>
                  </w:r>
                </w:p>
              </w:tc>
              <w:tc>
                <w:tcPr>
                  <w:tcW w:w="0" w:type="auto"/>
                  <w:vAlign w:val="center"/>
                </w:tcPr>
                <w:p w14:paraId="1DDA0582">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kern w:val="36"/>
                      <w:sz w:val="21"/>
                      <w:szCs w:val="21"/>
                      <w:lang w:val="pt-BR"/>
                      <w14:textFill>
                        <w14:solidFill>
                          <w14:schemeClr w14:val="tx1"/>
                        </w14:solidFill>
                      </w14:textFill>
                    </w:rPr>
                    <w:t>由电池园区电网集中供应</w:t>
                  </w:r>
                </w:p>
              </w:tc>
              <w:tc>
                <w:tcPr>
                  <w:tcW w:w="0" w:type="auto"/>
                  <w:vAlign w:val="center"/>
                </w:tcPr>
                <w:p w14:paraId="4679A3A9">
                  <w:pPr>
                    <w:spacing w:after="0"/>
                    <w:jc w:val="center"/>
                    <w:rPr>
                      <w:rFonts w:ascii="Times New Roman" w:hAnsi="Times New Roman" w:eastAsia="宋体" w:cs="Times New Roman"/>
                      <w:color w:val="000000" w:themeColor="text1"/>
                      <w:kern w:val="36"/>
                      <w:sz w:val="21"/>
                      <w:szCs w:val="21"/>
                      <w:lang w:val="pt-BR"/>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bl>
          <w:p w14:paraId="45DD90B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yellow"/>
                <w:lang w:val="en-US" w:eastAsia="zh-CN" w:bidi="ar"/>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注：本项目进行分期建设，一期</w:t>
            </w:r>
            <w:r>
              <w:rPr>
                <w:rFonts w:hint="eastAsia" w:ascii="Times New Roman" w:hAnsi="Times New Roman" w:eastAsia="宋体"/>
                <w:color w:val="000000" w:themeColor="text1"/>
                <w:sz w:val="24"/>
                <w:szCs w:val="24"/>
                <w:lang w:val="en-US" w:eastAsia="zh-CN"/>
                <w14:textFill>
                  <w14:solidFill>
                    <w14:schemeClr w14:val="tx1"/>
                  </w14:solidFill>
                </w14:textFill>
              </w:rPr>
              <w:t>密封圈16.7亿只</w:t>
            </w:r>
            <w:r>
              <w:rPr>
                <w:rFonts w:hint="eastAsia" w:ascii="Times New Roman" w:hAnsi="Times New Roman" w:eastAsia="宋体"/>
                <w:color w:val="000000" w:themeColor="text1"/>
                <w:sz w:val="24"/>
                <w:szCs w:val="24"/>
                <w14:textFill>
                  <w14:solidFill>
                    <w14:schemeClr w14:val="tx1"/>
                  </w14:solidFill>
                </w14:textFill>
              </w:rPr>
              <w:t>/年已于202</w:t>
            </w:r>
            <w:r>
              <w:rPr>
                <w:rFonts w:hint="eastAsia" w:ascii="Times New Roman" w:hAnsi="Times New Roman" w:eastAsia="宋体"/>
                <w:color w:val="000000" w:themeColor="text1"/>
                <w:sz w:val="24"/>
                <w:szCs w:val="24"/>
                <w:lang w:val="en-US" w:eastAsia="zh-CN"/>
                <w14:textFill>
                  <w14:solidFill>
                    <w14:schemeClr w14:val="tx1"/>
                  </w14:solidFill>
                </w14:textFill>
              </w:rPr>
              <w:t>4</w:t>
            </w:r>
            <w:r>
              <w:rPr>
                <w:rFonts w:hint="eastAsia" w:ascii="Times New Roman" w:hAnsi="Times New Roman" w:eastAsia="宋体"/>
                <w:color w:val="000000" w:themeColor="text1"/>
                <w:sz w:val="24"/>
                <w:szCs w:val="24"/>
                <w14:textFill>
                  <w14:solidFill>
                    <w14:schemeClr w14:val="tx1"/>
                  </w14:solidFill>
                </w14:textFill>
              </w:rPr>
              <w:t>年</w:t>
            </w:r>
            <w:r>
              <w:rPr>
                <w:rFonts w:hint="eastAsia" w:ascii="Times New Roman" w:hAnsi="Times New Roman" w:eastAsia="宋体"/>
                <w:color w:val="000000" w:themeColor="text1"/>
                <w:sz w:val="24"/>
                <w:szCs w:val="24"/>
                <w:lang w:val="en-US" w:eastAsia="zh-CN"/>
                <w14:textFill>
                  <w14:solidFill>
                    <w14:schemeClr w14:val="tx1"/>
                  </w14:solidFill>
                </w14:textFill>
              </w:rPr>
              <w:t>4</w:t>
            </w:r>
            <w:r>
              <w:rPr>
                <w:rFonts w:hint="eastAsia" w:ascii="Times New Roman" w:hAnsi="Times New Roman" w:eastAsia="宋体"/>
                <w:color w:val="000000" w:themeColor="text1"/>
                <w:sz w:val="24"/>
                <w:szCs w:val="24"/>
                <w14:textFill>
                  <w14:solidFill>
                    <w14:schemeClr w14:val="tx1"/>
                  </w14:solidFill>
                </w14:textFill>
              </w:rPr>
              <w:t>月完成验收，</w:t>
            </w:r>
            <w:r>
              <w:rPr>
                <w:rFonts w:hint="eastAsia" w:ascii="Times New Roman" w:hAnsi="Times New Roman" w:eastAsia="宋体"/>
                <w:color w:val="000000" w:themeColor="text1"/>
                <w:sz w:val="24"/>
                <w:szCs w:val="24"/>
                <w:lang w:val="en-US" w:eastAsia="zh-CN"/>
                <w14:textFill>
                  <w14:solidFill>
                    <w14:schemeClr w14:val="tx1"/>
                  </w14:solidFill>
                </w14:textFill>
              </w:rPr>
              <w:t>一期建设过程中注塑废气排气筒高度由15m变为20m，排气筒高度增加，降低对环境不利影响。</w:t>
            </w:r>
            <w:r>
              <w:rPr>
                <w:rFonts w:hint="eastAsia" w:ascii="Times New Roman" w:hAnsi="Times New Roman" w:eastAsia="宋体"/>
                <w:color w:val="000000" w:themeColor="text1"/>
                <w:sz w:val="24"/>
                <w:szCs w:val="24"/>
                <w14:textFill>
                  <w14:solidFill>
                    <w14:schemeClr w14:val="tx1"/>
                  </w14:solidFill>
                </w14:textFill>
              </w:rPr>
              <w:t>根据《污染影响类建设项目重大变动清单（试行）的通知》（环办环评函[2020]688号），不增加产能，不新增污染物种类，不增加污染物排放量，该变动情况不属于重大变动。</w:t>
            </w:r>
          </w:p>
          <w:p w14:paraId="22ED14C7">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工程主要设备</w:t>
            </w:r>
          </w:p>
          <w:p w14:paraId="0F711859">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项目工程主要设备情况见下表。</w:t>
            </w:r>
          </w:p>
          <w:p w14:paraId="4DD1AC3F">
            <w:pPr>
              <w:pStyle w:val="23"/>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hint="default" w:eastAsia="黑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w:t>
            </w:r>
            <w:r>
              <w:rPr>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w:t>
            </w:r>
            <w:r>
              <w:rPr>
                <w:color w:val="000000" w:themeColor="text1"/>
                <w:highlight w:val="none"/>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主要设备情况</w:t>
            </w:r>
            <w:r>
              <w:rPr>
                <w:color w:val="000000" w:themeColor="text1"/>
                <w:highlight w:val="none"/>
                <w14:textFill>
                  <w14:solidFill>
                    <w14:schemeClr w14:val="tx1"/>
                  </w14:solidFill>
                </w14:textFill>
              </w:rPr>
              <w:t>一览表</w:t>
            </w:r>
          </w:p>
          <w:tbl>
            <w:tblPr>
              <w:tblStyle w:val="15"/>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39"/>
              <w:gridCol w:w="683"/>
              <w:gridCol w:w="723"/>
              <w:gridCol w:w="771"/>
              <w:gridCol w:w="723"/>
              <w:gridCol w:w="683"/>
              <w:gridCol w:w="683"/>
              <w:gridCol w:w="751"/>
              <w:gridCol w:w="838"/>
              <w:gridCol w:w="838"/>
              <w:gridCol w:w="1683"/>
            </w:tblGrid>
            <w:tr w14:paraId="4D7B1F2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49" w:type="pct"/>
                  <w:vMerge w:val="restart"/>
                  <w:noWrap w:val="0"/>
                  <w:vAlign w:val="center"/>
                </w:tcPr>
                <w:p w14:paraId="669E1B10">
                  <w:pPr>
                    <w:spacing w:after="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387" w:type="pct"/>
                  <w:vMerge w:val="restart"/>
                  <w:noWrap w:val="0"/>
                  <w:vAlign w:val="center"/>
                </w:tcPr>
                <w:p w14:paraId="02C80E3B">
                  <w:pPr>
                    <w:spacing w:after="0"/>
                    <w:jc w:val="center"/>
                    <w:rPr>
                      <w:rFonts w:hint="eastAsia" w:ascii="Times New Roman" w:hAnsi="Times New Roman" w:eastAsia="宋体"/>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设备名称</w:t>
                  </w:r>
                </w:p>
              </w:tc>
              <w:tc>
                <w:tcPr>
                  <w:tcW w:w="847" w:type="pct"/>
                  <w:gridSpan w:val="2"/>
                  <w:noWrap w:val="0"/>
                  <w:vAlign w:val="center"/>
                </w:tcPr>
                <w:p w14:paraId="7A000FAB">
                  <w:pPr>
                    <w:spacing w:after="0"/>
                    <w:jc w:val="center"/>
                    <w:rPr>
                      <w:rFonts w:ascii="Times New Roman" w:hAnsi="Times New Roman" w:eastAsia="宋体"/>
                      <w:b/>
                      <w:color w:val="000000" w:themeColor="text1"/>
                      <w:sz w:val="21"/>
                      <w:szCs w:val="21"/>
                      <w:highlight w:val="none"/>
                      <w:lang w:val="pt-BR"/>
                      <w14:textFill>
                        <w14:solidFill>
                          <w14:schemeClr w14:val="tx1"/>
                        </w14:solidFill>
                      </w14:textFill>
                    </w:rPr>
                  </w:pPr>
                  <w:r>
                    <w:rPr>
                      <w:rFonts w:ascii="Times New Roman" w:hAnsi="Times New Roman" w:eastAsia="宋体"/>
                      <w:b/>
                      <w:color w:val="000000" w:themeColor="text1"/>
                      <w:sz w:val="21"/>
                      <w:szCs w:val="21"/>
                      <w:highlight w:val="none"/>
                      <w:lang w:val="pt-BR"/>
                      <w14:textFill>
                        <w14:solidFill>
                          <w14:schemeClr w14:val="tx1"/>
                        </w14:solidFill>
                      </w14:textFill>
                    </w:rPr>
                    <w:t>环评及批复内容</w:t>
                  </w:r>
                </w:p>
              </w:tc>
              <w:tc>
                <w:tcPr>
                  <w:tcW w:w="1610" w:type="pct"/>
                  <w:gridSpan w:val="4"/>
                  <w:noWrap w:val="0"/>
                  <w:vAlign w:val="center"/>
                </w:tcPr>
                <w:p w14:paraId="5B28E9D5">
                  <w:pPr>
                    <w:spacing w:after="0"/>
                    <w:jc w:val="center"/>
                    <w:rPr>
                      <w:rFonts w:hint="eastAsia" w:ascii="Times New Roman" w:hAnsi="Times New Roman" w:eastAsia="宋体"/>
                      <w:b/>
                      <w:color w:val="000000" w:themeColor="text1"/>
                      <w:kern w:val="36"/>
                      <w:sz w:val="21"/>
                      <w:szCs w:val="21"/>
                      <w:highlight w:val="none"/>
                      <w:lang w:val="en-US" w:eastAsia="zh-CN"/>
                      <w14:textFill>
                        <w14:solidFill>
                          <w14:schemeClr w14:val="tx1"/>
                        </w14:solidFill>
                      </w14:textFill>
                    </w:rPr>
                  </w:pPr>
                  <w:r>
                    <w:rPr>
                      <w:rFonts w:ascii="Times New Roman" w:hAnsi="Times New Roman" w:eastAsia="宋体"/>
                      <w:b/>
                      <w:color w:val="000000" w:themeColor="text1"/>
                      <w:sz w:val="21"/>
                      <w:szCs w:val="21"/>
                      <w:highlight w:val="none"/>
                      <w:lang w:val="pt-BR"/>
                      <w14:textFill>
                        <w14:solidFill>
                          <w14:schemeClr w14:val="tx1"/>
                        </w14:solidFill>
                      </w14:textFill>
                    </w:rPr>
                    <w:t>实际建设内容</w:t>
                  </w:r>
                </w:p>
              </w:tc>
              <w:tc>
                <w:tcPr>
                  <w:tcW w:w="475" w:type="pct"/>
                  <w:vMerge w:val="restart"/>
                  <w:noWrap w:val="0"/>
                  <w:vAlign w:val="center"/>
                </w:tcPr>
                <w:p w14:paraId="0C181AA9">
                  <w:pPr>
                    <w:spacing w:after="0"/>
                    <w:jc w:val="center"/>
                    <w:rPr>
                      <w:rFonts w:hint="default" w:ascii="Times New Roman" w:hAnsi="Times New Roman" w:eastAsia="宋体"/>
                      <w:b/>
                      <w:color w:val="000000" w:themeColor="text1"/>
                      <w:kern w:val="36"/>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kern w:val="36"/>
                      <w:sz w:val="21"/>
                      <w:szCs w:val="21"/>
                      <w:highlight w:val="none"/>
                      <w:lang w:val="en-US" w:eastAsia="zh-CN"/>
                      <w14:textFill>
                        <w14:solidFill>
                          <w14:schemeClr w14:val="tx1"/>
                        </w14:solidFill>
                      </w14:textFill>
                    </w:rPr>
                    <w:t>本次验收内容</w:t>
                  </w:r>
                </w:p>
              </w:tc>
              <w:tc>
                <w:tcPr>
                  <w:tcW w:w="475" w:type="pct"/>
                  <w:vMerge w:val="restart"/>
                  <w:noWrap w:val="0"/>
                  <w:vAlign w:val="center"/>
                </w:tcPr>
                <w:p w14:paraId="76F38035">
                  <w:pPr>
                    <w:spacing w:after="0"/>
                    <w:jc w:val="center"/>
                    <w:rPr>
                      <w:rFonts w:hint="default" w:ascii="Times New Roman" w:hAnsi="Times New Roman" w:eastAsia="宋体"/>
                      <w:b/>
                      <w:color w:val="000000" w:themeColor="text1"/>
                      <w:kern w:val="36"/>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与第二阶段数量对比</w:t>
                  </w:r>
                  <w:r>
                    <w:rPr>
                      <w:rFonts w:hint="eastAsia" w:ascii="Times New Roman" w:hAnsi="Times New Roman" w:eastAsia="宋体"/>
                      <w:b/>
                      <w:color w:val="000000" w:themeColor="text1"/>
                      <w:kern w:val="36"/>
                      <w:sz w:val="21"/>
                      <w:szCs w:val="21"/>
                      <w:highlight w:val="none"/>
                      <w:lang w:val="en-US" w:eastAsia="zh-CN"/>
                      <w14:textFill>
                        <w14:solidFill>
                          <w14:schemeClr w14:val="tx1"/>
                        </w14:solidFill>
                      </w14:textFill>
                    </w:rPr>
                    <w:t>变化情况</w:t>
                  </w:r>
                </w:p>
              </w:tc>
              <w:tc>
                <w:tcPr>
                  <w:tcW w:w="954" w:type="pct"/>
                  <w:vMerge w:val="restart"/>
                  <w:noWrap w:val="0"/>
                  <w:vAlign w:val="center"/>
                </w:tcPr>
                <w:p w14:paraId="72151CEC">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hint="eastAsia" w:ascii="Times New Roman" w:hAnsi="Times New Roman" w:eastAsia="宋体"/>
                      <w:b/>
                      <w:bCs/>
                      <w:color w:val="000000" w:themeColor="text1"/>
                      <w:sz w:val="21"/>
                      <w:szCs w:val="21"/>
                      <w:highlight w:val="none"/>
                      <w14:textFill>
                        <w14:solidFill>
                          <w14:schemeClr w14:val="tx1"/>
                        </w14:solidFill>
                      </w14:textFill>
                    </w:rPr>
                    <w:t>变动分析</w:t>
                  </w:r>
                </w:p>
              </w:tc>
            </w:tr>
            <w:tr w14:paraId="7A9EE6C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49" w:type="pct"/>
                  <w:vMerge w:val="continue"/>
                  <w:noWrap w:val="0"/>
                  <w:vAlign w:val="center"/>
                </w:tcPr>
                <w:p w14:paraId="2B53B94E">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387" w:type="pct"/>
                  <w:vMerge w:val="continue"/>
                  <w:noWrap w:val="0"/>
                  <w:vAlign w:val="center"/>
                </w:tcPr>
                <w:p w14:paraId="7A91C7D6">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410" w:type="pct"/>
                  <w:noWrap w:val="0"/>
                  <w:vAlign w:val="center"/>
                </w:tcPr>
                <w:p w14:paraId="69F3C137">
                  <w:pPr>
                    <w:spacing w:after="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规格</w:t>
                  </w:r>
                </w:p>
              </w:tc>
              <w:tc>
                <w:tcPr>
                  <w:tcW w:w="437" w:type="pct"/>
                  <w:noWrap w:val="0"/>
                  <w:vAlign w:val="center"/>
                </w:tcPr>
                <w:p w14:paraId="2EEC591F">
                  <w:pPr>
                    <w:spacing w:after="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数量</w:t>
                  </w:r>
                </w:p>
              </w:tc>
              <w:tc>
                <w:tcPr>
                  <w:tcW w:w="410" w:type="pct"/>
                  <w:noWrap w:val="0"/>
                  <w:vAlign w:val="center"/>
                </w:tcPr>
                <w:p w14:paraId="7D1E101F">
                  <w:pPr>
                    <w:spacing w:after="0"/>
                    <w:jc w:val="cente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规格</w:t>
                  </w:r>
                </w:p>
              </w:tc>
              <w:tc>
                <w:tcPr>
                  <w:tcW w:w="387" w:type="pct"/>
                  <w:noWrap w:val="0"/>
                  <w:vAlign w:val="center"/>
                </w:tcPr>
                <w:p w14:paraId="283CE04C">
                  <w:pPr>
                    <w:spacing w:after="0"/>
                    <w:jc w:val="center"/>
                    <w:rPr>
                      <w:rFonts w:hint="eastAsia"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第一阶段数量</w:t>
                  </w:r>
                </w:p>
              </w:tc>
              <w:tc>
                <w:tcPr>
                  <w:tcW w:w="387" w:type="pct"/>
                  <w:noWrap w:val="0"/>
                  <w:vAlign w:val="center"/>
                </w:tcPr>
                <w:p w14:paraId="69DA2DCA">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第二阶段数量</w:t>
                  </w:r>
                </w:p>
              </w:tc>
              <w:tc>
                <w:tcPr>
                  <w:tcW w:w="425" w:type="pct"/>
                  <w:noWrap w:val="0"/>
                  <w:vAlign w:val="center"/>
                </w:tcPr>
                <w:p w14:paraId="6CFDC6C7">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第三阶段</w:t>
                  </w:r>
                </w:p>
              </w:tc>
              <w:tc>
                <w:tcPr>
                  <w:tcW w:w="475" w:type="pct"/>
                  <w:vMerge w:val="continue"/>
                  <w:noWrap w:val="0"/>
                  <w:vAlign w:val="center"/>
                </w:tcPr>
                <w:p w14:paraId="590CB24F">
                  <w:pPr>
                    <w:spacing w:after="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p>
              </w:tc>
              <w:tc>
                <w:tcPr>
                  <w:tcW w:w="475" w:type="pct"/>
                  <w:vMerge w:val="continue"/>
                  <w:noWrap w:val="0"/>
                  <w:vAlign w:val="center"/>
                </w:tcPr>
                <w:p w14:paraId="6A1D02FE">
                  <w:pPr>
                    <w:spacing w:after="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p>
              </w:tc>
              <w:tc>
                <w:tcPr>
                  <w:tcW w:w="954" w:type="pct"/>
                  <w:vMerge w:val="continue"/>
                  <w:noWrap w:val="0"/>
                  <w:vAlign w:val="center"/>
                </w:tcPr>
                <w:p w14:paraId="37A9F100">
                  <w:pPr>
                    <w:spacing w:after="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p>
              </w:tc>
            </w:tr>
            <w:tr w14:paraId="2FB2ABB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49" w:type="pct"/>
                  <w:vMerge w:val="restart"/>
                  <w:tcBorders>
                    <w:left w:val="single" w:color="auto" w:sz="4" w:space="0"/>
                  </w:tcBorders>
                  <w:noWrap w:val="0"/>
                  <w:vAlign w:val="center"/>
                </w:tcPr>
                <w:p w14:paraId="6BB80A2A">
                  <w:pPr>
                    <w:pStyle w:val="9"/>
                    <w:spacing w:after="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1</w:t>
                  </w:r>
                </w:p>
              </w:tc>
              <w:tc>
                <w:tcPr>
                  <w:tcW w:w="387" w:type="pct"/>
                  <w:vMerge w:val="restart"/>
                  <w:noWrap w:val="0"/>
                  <w:vAlign w:val="center"/>
                </w:tcPr>
                <w:p w14:paraId="3EC762CC">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注塑机</w:t>
                  </w:r>
                </w:p>
              </w:tc>
              <w:tc>
                <w:tcPr>
                  <w:tcW w:w="410" w:type="pct"/>
                  <w:vMerge w:val="restart"/>
                  <w:noWrap w:val="0"/>
                  <w:vAlign w:val="center"/>
                </w:tcPr>
                <w:p w14:paraId="41A3BD2E">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128t</w:t>
                  </w:r>
                </w:p>
              </w:tc>
              <w:tc>
                <w:tcPr>
                  <w:tcW w:w="437" w:type="pct"/>
                  <w:noWrap w:val="0"/>
                  <w:vAlign w:val="center"/>
                </w:tcPr>
                <w:p w14:paraId="1BC63B62">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一期：40</w:t>
                  </w:r>
                  <w:r>
                    <w:rPr>
                      <w:rFonts w:hint="eastAsia" w:ascii="Times New Roman" w:hAnsi="Times New Roman" w:eastAsia="宋体"/>
                      <w:color w:val="000000" w:themeColor="text1"/>
                      <w:sz w:val="21"/>
                      <w:szCs w:val="21"/>
                      <w:highlight w:val="none"/>
                      <w:lang w:val="pt-BR"/>
                      <w14:textFill>
                        <w14:solidFill>
                          <w14:schemeClr w14:val="tx1"/>
                        </w14:solidFill>
                      </w14:textFill>
                    </w:rPr>
                    <w:t>台</w:t>
                  </w:r>
                </w:p>
              </w:tc>
              <w:tc>
                <w:tcPr>
                  <w:tcW w:w="410" w:type="pct"/>
                  <w:vMerge w:val="restart"/>
                  <w:noWrap w:val="0"/>
                  <w:vAlign w:val="center"/>
                </w:tcPr>
                <w:p w14:paraId="42CB420C">
                  <w:pPr>
                    <w:spacing w:after="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128t</w:t>
                  </w:r>
                </w:p>
              </w:tc>
              <w:tc>
                <w:tcPr>
                  <w:tcW w:w="387" w:type="pct"/>
                  <w:noWrap w:val="0"/>
                  <w:vAlign w:val="center"/>
                </w:tcPr>
                <w:p w14:paraId="622FDE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20</w:t>
                  </w:r>
                  <w:r>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t>台</w:t>
                  </w:r>
                </w:p>
              </w:tc>
              <w:tc>
                <w:tcPr>
                  <w:tcW w:w="387" w:type="pct"/>
                  <w:noWrap w:val="0"/>
                  <w:vAlign w:val="center"/>
                </w:tcPr>
                <w:p w14:paraId="7AEADE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16</w:t>
                  </w:r>
                  <w:r>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t>台</w:t>
                  </w:r>
                </w:p>
              </w:tc>
              <w:tc>
                <w:tcPr>
                  <w:tcW w:w="425" w:type="pct"/>
                  <w:noWrap w:val="0"/>
                  <w:vAlign w:val="center"/>
                </w:tcPr>
                <w:p w14:paraId="060616A4">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t>台</w:t>
                  </w:r>
                </w:p>
              </w:tc>
              <w:tc>
                <w:tcPr>
                  <w:tcW w:w="838" w:type="dxa"/>
                  <w:noWrap w:val="0"/>
                  <w:vAlign w:val="center"/>
                </w:tcPr>
                <w:p w14:paraId="24B3A4A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16</w:t>
                  </w:r>
                  <w:r>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t>台</w:t>
                  </w:r>
                </w:p>
              </w:tc>
              <w:tc>
                <w:tcPr>
                  <w:tcW w:w="475" w:type="pct"/>
                  <w:noWrap w:val="0"/>
                  <w:vAlign w:val="center"/>
                </w:tcPr>
                <w:p w14:paraId="58F5C154">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c>
                <w:tcPr>
                  <w:tcW w:w="954" w:type="pct"/>
                  <w:noWrap w:val="0"/>
                  <w:vAlign w:val="center"/>
                </w:tcPr>
                <w:p w14:paraId="183B9521">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环评建设内容为</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40</w:t>
                  </w:r>
                  <w:r>
                    <w:rPr>
                      <w:rFonts w:hint="default" w:ascii="Times New Roman" w:hAnsi="Times New Roman" w:eastAsia="宋体"/>
                      <w:color w:val="000000" w:themeColor="text1"/>
                      <w:sz w:val="21"/>
                      <w:szCs w:val="21"/>
                      <w:highlight w:val="none"/>
                      <w:lang w:val="en-US" w:eastAsia="zh-CN"/>
                      <w14:textFill>
                        <w14:solidFill>
                          <w14:schemeClr w14:val="tx1"/>
                        </w14:solidFill>
                      </w14:textFill>
                    </w:rPr>
                    <w:t>台，第</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二</w:t>
                  </w:r>
                  <w:r>
                    <w:rPr>
                      <w:rFonts w:hint="default" w:ascii="Times New Roman" w:hAnsi="Times New Roman" w:eastAsia="宋体"/>
                      <w:color w:val="000000" w:themeColor="text1"/>
                      <w:sz w:val="21"/>
                      <w:szCs w:val="21"/>
                      <w:highlight w:val="none"/>
                      <w:lang w:val="en-US" w:eastAsia="zh-CN"/>
                      <w14:textFill>
                        <w14:solidFill>
                          <w14:schemeClr w14:val="tx1"/>
                        </w14:solidFill>
                      </w14:textFill>
                    </w:rPr>
                    <w:t>阶段仅建设</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16</w:t>
                  </w:r>
                  <w:r>
                    <w:rPr>
                      <w:rFonts w:hint="default" w:ascii="Times New Roman" w:hAnsi="Times New Roman" w:eastAsia="宋体"/>
                      <w:color w:val="000000" w:themeColor="text1"/>
                      <w:sz w:val="21"/>
                      <w:szCs w:val="21"/>
                      <w:highlight w:val="none"/>
                      <w:lang w:val="en-US" w:eastAsia="zh-CN"/>
                      <w14:textFill>
                        <w14:solidFill>
                          <w14:schemeClr w14:val="tx1"/>
                        </w14:solidFill>
                      </w14:textFill>
                    </w:rPr>
                    <w:t>台，与第</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二</w:t>
                  </w:r>
                  <w:r>
                    <w:rPr>
                      <w:rFonts w:hint="default" w:ascii="Times New Roman" w:hAnsi="Times New Roman" w:eastAsia="宋体"/>
                      <w:color w:val="000000" w:themeColor="text1"/>
                      <w:sz w:val="21"/>
                      <w:szCs w:val="21"/>
                      <w:highlight w:val="none"/>
                      <w:lang w:val="en-US" w:eastAsia="zh-CN"/>
                      <w14:textFill>
                        <w14:solidFill>
                          <w14:schemeClr w14:val="tx1"/>
                        </w14:solidFill>
                      </w14:textFill>
                    </w:rPr>
                    <w:t>阶段一致</w:t>
                  </w:r>
                </w:p>
              </w:tc>
            </w:tr>
            <w:tr w14:paraId="6DCD113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49" w:type="pct"/>
                  <w:vMerge w:val="continue"/>
                  <w:tcBorders>
                    <w:left w:val="single" w:color="auto" w:sz="4" w:space="0"/>
                  </w:tcBorders>
                  <w:noWrap w:val="0"/>
                  <w:vAlign w:val="center"/>
                </w:tcPr>
                <w:p w14:paraId="363602B5">
                  <w:pPr>
                    <w:pStyle w:val="9"/>
                    <w:spacing w:after="0"/>
                    <w:jc w:val="center"/>
                    <w:rPr>
                      <w:rFonts w:hint="eastAsia" w:ascii="Times New Roman" w:hAnsi="Times New Roman" w:cs="Times New Roman"/>
                      <w:color w:val="000000" w:themeColor="text1"/>
                      <w:highlight w:val="none"/>
                      <w14:textFill>
                        <w14:solidFill>
                          <w14:schemeClr w14:val="tx1"/>
                        </w14:solidFill>
                      </w14:textFill>
                    </w:rPr>
                  </w:pPr>
                </w:p>
              </w:tc>
              <w:tc>
                <w:tcPr>
                  <w:tcW w:w="387" w:type="pct"/>
                  <w:vMerge w:val="continue"/>
                  <w:noWrap w:val="0"/>
                  <w:vAlign w:val="center"/>
                </w:tcPr>
                <w:p w14:paraId="303061CE">
                  <w:pPr>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c>
                <w:tcPr>
                  <w:tcW w:w="410" w:type="pct"/>
                  <w:vMerge w:val="continue"/>
                  <w:noWrap w:val="0"/>
                  <w:vAlign w:val="center"/>
                </w:tcPr>
                <w:p w14:paraId="337B8E70">
                  <w:pPr>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c>
                <w:tcPr>
                  <w:tcW w:w="437" w:type="pct"/>
                  <w:noWrap w:val="0"/>
                  <w:vAlign w:val="center"/>
                </w:tcPr>
                <w:p w14:paraId="174D0736">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二期：20</w:t>
                  </w:r>
                  <w:r>
                    <w:rPr>
                      <w:rFonts w:hint="eastAsia" w:ascii="Times New Roman" w:hAnsi="Times New Roman" w:eastAsia="宋体"/>
                      <w:color w:val="000000" w:themeColor="text1"/>
                      <w:sz w:val="21"/>
                      <w:szCs w:val="21"/>
                      <w:highlight w:val="none"/>
                      <w:lang w:val="pt-BR"/>
                      <w14:textFill>
                        <w14:solidFill>
                          <w14:schemeClr w14:val="tx1"/>
                        </w14:solidFill>
                      </w14:textFill>
                    </w:rPr>
                    <w:t>台</w:t>
                  </w:r>
                </w:p>
              </w:tc>
              <w:tc>
                <w:tcPr>
                  <w:tcW w:w="410" w:type="pct"/>
                  <w:vMerge w:val="continue"/>
                  <w:noWrap w:val="0"/>
                  <w:vAlign w:val="center"/>
                </w:tcPr>
                <w:p w14:paraId="3B1AF03C">
                  <w:pPr>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c>
                <w:tcPr>
                  <w:tcW w:w="387" w:type="pct"/>
                  <w:noWrap w:val="0"/>
                  <w:vAlign w:val="center"/>
                </w:tcPr>
                <w:p w14:paraId="6FF85C7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w:t>
                  </w:r>
                </w:p>
              </w:tc>
              <w:tc>
                <w:tcPr>
                  <w:tcW w:w="387" w:type="pct"/>
                  <w:noWrap w:val="0"/>
                  <w:vAlign w:val="center"/>
                </w:tcPr>
                <w:p w14:paraId="3759AC4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w:t>
                  </w:r>
                </w:p>
              </w:tc>
              <w:tc>
                <w:tcPr>
                  <w:tcW w:w="425" w:type="pct"/>
                  <w:noWrap w:val="0"/>
                  <w:vAlign w:val="center"/>
                </w:tcPr>
                <w:p w14:paraId="284CE3CF">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20</w:t>
                  </w:r>
                  <w:r>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t>台</w:t>
                  </w:r>
                </w:p>
              </w:tc>
              <w:tc>
                <w:tcPr>
                  <w:tcW w:w="838" w:type="dxa"/>
                  <w:noWrap w:val="0"/>
                  <w:vAlign w:val="center"/>
                </w:tcPr>
                <w:p w14:paraId="356031C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w:t>
                  </w:r>
                </w:p>
              </w:tc>
              <w:tc>
                <w:tcPr>
                  <w:tcW w:w="475" w:type="pct"/>
                  <w:noWrap w:val="0"/>
                  <w:vAlign w:val="center"/>
                </w:tcPr>
                <w:p w14:paraId="43E3D54D">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954" w:type="pct"/>
                  <w:noWrap w:val="0"/>
                  <w:vAlign w:val="center"/>
                </w:tcPr>
                <w:p w14:paraId="70C351A2">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未开始建设</w:t>
                  </w:r>
                </w:p>
              </w:tc>
            </w:tr>
            <w:tr w14:paraId="2B4023E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249" w:type="pct"/>
                  <w:vMerge w:val="restart"/>
                  <w:tcBorders>
                    <w:left w:val="single" w:color="auto" w:sz="4" w:space="0"/>
                  </w:tcBorders>
                  <w:noWrap w:val="0"/>
                  <w:vAlign w:val="center"/>
                </w:tcPr>
                <w:p w14:paraId="3FDDA030">
                  <w:pPr>
                    <w:pStyle w:val="9"/>
                    <w:spacing w:after="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2</w:t>
                  </w:r>
                </w:p>
              </w:tc>
              <w:tc>
                <w:tcPr>
                  <w:tcW w:w="387" w:type="pct"/>
                  <w:vMerge w:val="restart"/>
                  <w:noWrap w:val="0"/>
                  <w:vAlign w:val="center"/>
                </w:tcPr>
                <w:p w14:paraId="4DE30A1D">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破碎机</w:t>
                  </w:r>
                </w:p>
              </w:tc>
              <w:tc>
                <w:tcPr>
                  <w:tcW w:w="410" w:type="pct"/>
                  <w:vMerge w:val="restart"/>
                  <w:noWrap w:val="0"/>
                  <w:vAlign w:val="center"/>
                </w:tcPr>
                <w:p w14:paraId="59B17382">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注塑机配套</w:t>
                  </w:r>
                </w:p>
              </w:tc>
              <w:tc>
                <w:tcPr>
                  <w:tcW w:w="437" w:type="pct"/>
                  <w:noWrap w:val="0"/>
                  <w:vAlign w:val="center"/>
                </w:tcPr>
                <w:p w14:paraId="6A39BE95">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一期：40</w:t>
                  </w:r>
                  <w:r>
                    <w:rPr>
                      <w:rFonts w:hint="eastAsia" w:ascii="Times New Roman" w:hAnsi="Times New Roman" w:eastAsia="宋体"/>
                      <w:color w:val="000000" w:themeColor="text1"/>
                      <w:sz w:val="21"/>
                      <w:szCs w:val="21"/>
                      <w:highlight w:val="none"/>
                      <w:lang w:val="pt-BR"/>
                      <w14:textFill>
                        <w14:solidFill>
                          <w14:schemeClr w14:val="tx1"/>
                        </w14:solidFill>
                      </w14:textFill>
                    </w:rPr>
                    <w:t>台</w:t>
                  </w:r>
                </w:p>
              </w:tc>
              <w:tc>
                <w:tcPr>
                  <w:tcW w:w="410" w:type="pct"/>
                  <w:vMerge w:val="restart"/>
                  <w:noWrap w:val="0"/>
                  <w:vAlign w:val="center"/>
                </w:tcPr>
                <w:p w14:paraId="71C43D8B">
                  <w:pPr>
                    <w:spacing w:after="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注塑机配套</w:t>
                  </w:r>
                </w:p>
              </w:tc>
              <w:tc>
                <w:tcPr>
                  <w:tcW w:w="387" w:type="pct"/>
                  <w:noWrap w:val="0"/>
                  <w:vAlign w:val="center"/>
                </w:tcPr>
                <w:p w14:paraId="630432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20</w:t>
                  </w:r>
                  <w:r>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t>台</w:t>
                  </w:r>
                </w:p>
              </w:tc>
              <w:tc>
                <w:tcPr>
                  <w:tcW w:w="387" w:type="pct"/>
                  <w:shd w:val="clear" w:color="auto" w:fill="auto"/>
                  <w:noWrap w:val="0"/>
                  <w:vAlign w:val="center"/>
                </w:tcPr>
                <w:p w14:paraId="214407E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16</w:t>
                  </w:r>
                  <w:r>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t>台</w:t>
                  </w:r>
                </w:p>
              </w:tc>
              <w:tc>
                <w:tcPr>
                  <w:tcW w:w="425" w:type="pct"/>
                  <w:shd w:val="clear" w:color="auto" w:fill="auto"/>
                  <w:noWrap w:val="0"/>
                  <w:vAlign w:val="center"/>
                </w:tcPr>
                <w:p w14:paraId="0C367865">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t>台</w:t>
                  </w:r>
                </w:p>
              </w:tc>
              <w:tc>
                <w:tcPr>
                  <w:tcW w:w="838" w:type="dxa"/>
                  <w:shd w:val="clear" w:color="auto" w:fill="auto"/>
                  <w:noWrap w:val="0"/>
                  <w:vAlign w:val="center"/>
                </w:tcPr>
                <w:p w14:paraId="3F40EB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16</w:t>
                  </w:r>
                  <w:r>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t>台</w:t>
                  </w:r>
                </w:p>
              </w:tc>
              <w:tc>
                <w:tcPr>
                  <w:tcW w:w="475" w:type="pct"/>
                  <w:shd w:val="clear" w:color="auto" w:fill="auto"/>
                  <w:noWrap w:val="0"/>
                  <w:vAlign w:val="center"/>
                </w:tcPr>
                <w:p w14:paraId="4DDFE241">
                  <w:pPr>
                    <w:spacing w:after="0"/>
                    <w:jc w:val="center"/>
                    <w:rPr>
                      <w:rFonts w:hint="eastAsia" w:ascii="Times New Roman" w:hAnsi="Times New Roman" w:eastAsia="宋体" w:cstheme="minorBidi"/>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c>
                <w:tcPr>
                  <w:tcW w:w="954" w:type="pct"/>
                  <w:noWrap w:val="0"/>
                  <w:vAlign w:val="center"/>
                </w:tcPr>
                <w:p w14:paraId="0CFDFE2F">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环评建设内容为</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40</w:t>
                  </w:r>
                  <w:r>
                    <w:rPr>
                      <w:rFonts w:hint="default" w:ascii="Times New Roman" w:hAnsi="Times New Roman" w:eastAsia="宋体"/>
                      <w:color w:val="000000" w:themeColor="text1"/>
                      <w:sz w:val="21"/>
                      <w:szCs w:val="21"/>
                      <w:highlight w:val="none"/>
                      <w:lang w:val="en-US" w:eastAsia="zh-CN"/>
                      <w14:textFill>
                        <w14:solidFill>
                          <w14:schemeClr w14:val="tx1"/>
                        </w14:solidFill>
                      </w14:textFill>
                    </w:rPr>
                    <w:t>台，第</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二</w:t>
                  </w:r>
                  <w:r>
                    <w:rPr>
                      <w:rFonts w:hint="default" w:ascii="Times New Roman" w:hAnsi="Times New Roman" w:eastAsia="宋体"/>
                      <w:color w:val="000000" w:themeColor="text1"/>
                      <w:sz w:val="21"/>
                      <w:szCs w:val="21"/>
                      <w:highlight w:val="none"/>
                      <w:lang w:val="en-US" w:eastAsia="zh-CN"/>
                      <w14:textFill>
                        <w14:solidFill>
                          <w14:schemeClr w14:val="tx1"/>
                        </w14:solidFill>
                      </w14:textFill>
                    </w:rPr>
                    <w:t>阶段仅建设</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16</w:t>
                  </w:r>
                  <w:r>
                    <w:rPr>
                      <w:rFonts w:hint="default" w:ascii="Times New Roman" w:hAnsi="Times New Roman" w:eastAsia="宋体"/>
                      <w:color w:val="000000" w:themeColor="text1"/>
                      <w:sz w:val="21"/>
                      <w:szCs w:val="21"/>
                      <w:highlight w:val="none"/>
                      <w:lang w:val="en-US" w:eastAsia="zh-CN"/>
                      <w14:textFill>
                        <w14:solidFill>
                          <w14:schemeClr w14:val="tx1"/>
                        </w14:solidFill>
                      </w14:textFill>
                    </w:rPr>
                    <w:t>台，与第</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二</w:t>
                  </w:r>
                  <w:r>
                    <w:rPr>
                      <w:rFonts w:hint="default" w:ascii="Times New Roman" w:hAnsi="Times New Roman" w:eastAsia="宋体"/>
                      <w:color w:val="000000" w:themeColor="text1"/>
                      <w:sz w:val="21"/>
                      <w:szCs w:val="21"/>
                      <w:highlight w:val="none"/>
                      <w:lang w:val="en-US" w:eastAsia="zh-CN"/>
                      <w14:textFill>
                        <w14:solidFill>
                          <w14:schemeClr w14:val="tx1"/>
                        </w14:solidFill>
                      </w14:textFill>
                    </w:rPr>
                    <w:t>阶段一致</w:t>
                  </w:r>
                </w:p>
              </w:tc>
            </w:tr>
            <w:tr w14:paraId="7C7DFEF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249" w:type="pct"/>
                  <w:vMerge w:val="continue"/>
                  <w:tcBorders>
                    <w:left w:val="single" w:color="auto" w:sz="4" w:space="0"/>
                  </w:tcBorders>
                  <w:noWrap w:val="0"/>
                  <w:vAlign w:val="center"/>
                </w:tcPr>
                <w:p w14:paraId="6B9D6A02">
                  <w:pPr>
                    <w:pStyle w:val="9"/>
                    <w:spacing w:after="0"/>
                    <w:jc w:val="center"/>
                    <w:rPr>
                      <w:rFonts w:hint="eastAsia" w:ascii="Times New Roman" w:hAnsi="Times New Roman" w:cs="Times New Roman"/>
                      <w:color w:val="000000" w:themeColor="text1"/>
                      <w:highlight w:val="none"/>
                      <w14:textFill>
                        <w14:solidFill>
                          <w14:schemeClr w14:val="tx1"/>
                        </w14:solidFill>
                      </w14:textFill>
                    </w:rPr>
                  </w:pPr>
                </w:p>
              </w:tc>
              <w:tc>
                <w:tcPr>
                  <w:tcW w:w="387" w:type="pct"/>
                  <w:vMerge w:val="continue"/>
                  <w:noWrap w:val="0"/>
                  <w:vAlign w:val="center"/>
                </w:tcPr>
                <w:p w14:paraId="05FE6342">
                  <w:pPr>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c>
                <w:tcPr>
                  <w:tcW w:w="410" w:type="pct"/>
                  <w:vMerge w:val="continue"/>
                  <w:noWrap w:val="0"/>
                  <w:vAlign w:val="center"/>
                </w:tcPr>
                <w:p w14:paraId="1E94A058">
                  <w:pPr>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c>
                <w:tcPr>
                  <w:tcW w:w="437" w:type="pct"/>
                  <w:noWrap w:val="0"/>
                  <w:vAlign w:val="center"/>
                </w:tcPr>
                <w:p w14:paraId="37112496">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二期：20</w:t>
                  </w:r>
                  <w:r>
                    <w:rPr>
                      <w:rFonts w:hint="eastAsia" w:ascii="Times New Roman" w:hAnsi="Times New Roman" w:eastAsia="宋体"/>
                      <w:color w:val="000000" w:themeColor="text1"/>
                      <w:sz w:val="21"/>
                      <w:szCs w:val="21"/>
                      <w:highlight w:val="none"/>
                      <w:lang w:val="pt-BR"/>
                      <w14:textFill>
                        <w14:solidFill>
                          <w14:schemeClr w14:val="tx1"/>
                        </w14:solidFill>
                      </w14:textFill>
                    </w:rPr>
                    <w:t>台</w:t>
                  </w:r>
                </w:p>
              </w:tc>
              <w:tc>
                <w:tcPr>
                  <w:tcW w:w="410" w:type="pct"/>
                  <w:vMerge w:val="continue"/>
                  <w:noWrap w:val="0"/>
                  <w:vAlign w:val="center"/>
                </w:tcPr>
                <w:p w14:paraId="33F92BF8">
                  <w:pPr>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p>
              </w:tc>
              <w:tc>
                <w:tcPr>
                  <w:tcW w:w="387" w:type="pct"/>
                  <w:noWrap w:val="0"/>
                  <w:vAlign w:val="center"/>
                </w:tcPr>
                <w:p w14:paraId="0A63201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w:t>
                  </w:r>
                </w:p>
              </w:tc>
              <w:tc>
                <w:tcPr>
                  <w:tcW w:w="387" w:type="pct"/>
                  <w:shd w:val="clear" w:color="auto" w:fill="auto"/>
                  <w:noWrap w:val="0"/>
                  <w:vAlign w:val="center"/>
                </w:tcPr>
                <w:p w14:paraId="036B7C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w:t>
                  </w:r>
                </w:p>
              </w:tc>
              <w:tc>
                <w:tcPr>
                  <w:tcW w:w="425" w:type="pct"/>
                  <w:shd w:val="clear" w:color="auto" w:fill="auto"/>
                  <w:noWrap w:val="0"/>
                  <w:vAlign w:val="center"/>
                </w:tcPr>
                <w:p w14:paraId="0D0E430C">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20</w:t>
                  </w:r>
                  <w:r>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t>台</w:t>
                  </w:r>
                </w:p>
              </w:tc>
              <w:tc>
                <w:tcPr>
                  <w:tcW w:w="838" w:type="dxa"/>
                  <w:shd w:val="clear" w:color="auto" w:fill="auto"/>
                  <w:noWrap w:val="0"/>
                  <w:vAlign w:val="center"/>
                </w:tcPr>
                <w:p w14:paraId="54C27A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w:t>
                  </w:r>
                </w:p>
              </w:tc>
              <w:tc>
                <w:tcPr>
                  <w:tcW w:w="475" w:type="pct"/>
                  <w:shd w:val="clear" w:color="auto" w:fill="auto"/>
                  <w:noWrap w:val="0"/>
                  <w:vAlign w:val="center"/>
                </w:tcPr>
                <w:p w14:paraId="0205ACD2">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954" w:type="pct"/>
                  <w:noWrap w:val="0"/>
                  <w:vAlign w:val="center"/>
                </w:tcPr>
                <w:p w14:paraId="2CB12550">
                  <w:pPr>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未开始建设</w:t>
                  </w:r>
                </w:p>
              </w:tc>
            </w:tr>
            <w:tr w14:paraId="545EC84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49" w:type="pct"/>
                  <w:tcBorders>
                    <w:left w:val="single" w:color="auto" w:sz="4" w:space="0"/>
                  </w:tcBorders>
                  <w:noWrap w:val="0"/>
                  <w:vAlign w:val="center"/>
                </w:tcPr>
                <w:p w14:paraId="56367DFD">
                  <w:pPr>
                    <w:pStyle w:val="9"/>
                    <w:spacing w:after="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3</w:t>
                  </w:r>
                </w:p>
              </w:tc>
              <w:tc>
                <w:tcPr>
                  <w:tcW w:w="387" w:type="pct"/>
                  <w:noWrap w:val="0"/>
                  <w:vAlign w:val="center"/>
                </w:tcPr>
                <w:p w14:paraId="107A16FC">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循环冷却系统</w:t>
                  </w:r>
                </w:p>
              </w:tc>
              <w:tc>
                <w:tcPr>
                  <w:tcW w:w="410" w:type="pct"/>
                  <w:noWrap w:val="0"/>
                  <w:vAlign w:val="center"/>
                </w:tcPr>
                <w:p w14:paraId="36C18035">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w:t>
                  </w:r>
                </w:p>
              </w:tc>
              <w:tc>
                <w:tcPr>
                  <w:tcW w:w="437" w:type="pct"/>
                  <w:noWrap w:val="0"/>
                  <w:vAlign w:val="center"/>
                </w:tcPr>
                <w:p w14:paraId="5757F9F1">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pt-BR"/>
                      <w14:textFill>
                        <w14:solidFill>
                          <w14:schemeClr w14:val="tx1"/>
                        </w14:solidFill>
                      </w14:textFill>
                    </w:rPr>
                    <w:t>1套</w:t>
                  </w:r>
                </w:p>
              </w:tc>
              <w:tc>
                <w:tcPr>
                  <w:tcW w:w="410" w:type="pct"/>
                  <w:noWrap w:val="0"/>
                  <w:vAlign w:val="center"/>
                </w:tcPr>
                <w:p w14:paraId="2A213EDA">
                  <w:pPr>
                    <w:pStyle w:val="9"/>
                    <w:spacing w:after="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w:t>
                  </w:r>
                </w:p>
              </w:tc>
              <w:tc>
                <w:tcPr>
                  <w:tcW w:w="387" w:type="pct"/>
                  <w:noWrap w:val="0"/>
                  <w:vAlign w:val="center"/>
                </w:tcPr>
                <w:p w14:paraId="2079D80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t>1套</w:t>
                  </w:r>
                </w:p>
              </w:tc>
              <w:tc>
                <w:tcPr>
                  <w:tcW w:w="387" w:type="pct"/>
                  <w:shd w:val="clear" w:color="auto" w:fill="auto"/>
                  <w:noWrap w:val="0"/>
                  <w:vAlign w:val="center"/>
                </w:tcPr>
                <w:p w14:paraId="634CC735">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425" w:type="pct"/>
                  <w:shd w:val="clear" w:color="auto" w:fill="auto"/>
                  <w:noWrap w:val="0"/>
                  <w:vAlign w:val="center"/>
                </w:tcPr>
                <w:p w14:paraId="5A8AAA06">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838" w:type="dxa"/>
                  <w:shd w:val="clear" w:color="auto" w:fill="auto"/>
                  <w:noWrap w:val="0"/>
                  <w:vAlign w:val="center"/>
                </w:tcPr>
                <w:p w14:paraId="0FBDB5F7">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475" w:type="pct"/>
                  <w:shd w:val="clear" w:color="auto" w:fill="auto"/>
                  <w:noWrap w:val="0"/>
                  <w:vAlign w:val="center"/>
                </w:tcPr>
                <w:p w14:paraId="279E54F7">
                  <w:pPr>
                    <w:spacing w:after="0"/>
                    <w:jc w:val="center"/>
                    <w:rPr>
                      <w:rFonts w:hint="eastAsia" w:ascii="Times New Roman" w:hAnsi="Times New Roman" w:eastAsia="宋体" w:cstheme="minorBidi"/>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954" w:type="pct"/>
                  <w:noWrap w:val="0"/>
                  <w:vAlign w:val="center"/>
                </w:tcPr>
                <w:p w14:paraId="48B8BA4E">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无变动</w:t>
                  </w:r>
                </w:p>
              </w:tc>
            </w:tr>
          </w:tbl>
          <w:p w14:paraId="4FE27EBF">
            <w:pPr>
              <w:spacing w:after="0" w:line="460" w:lineRule="exact"/>
              <w:ind w:firstLine="482"/>
              <w:rPr>
                <w:rFonts w:hint="default" w:ascii="宋体" w:hAnsi="宋体" w:eastAsia="宋体"/>
                <w:b/>
                <w:bCs/>
                <w:color w:val="000000" w:themeColor="text1"/>
                <w:sz w:val="24"/>
                <w:szCs w:val="24"/>
                <w:highlight w:val="none"/>
                <w:lang w:val="en-US" w:eastAsia="zh-CN"/>
                <w14:textFill>
                  <w14:solidFill>
                    <w14:schemeClr w14:val="tx1"/>
                  </w14:solidFill>
                </w14:textFill>
              </w:rPr>
            </w:pPr>
            <w:r>
              <w:rPr>
                <w:rFonts w:hint="eastAsia" w:ascii="宋体" w:hAnsi="宋体" w:eastAsia="宋体"/>
                <w:b/>
                <w:bCs/>
                <w:color w:val="000000" w:themeColor="text1"/>
                <w:sz w:val="24"/>
                <w:szCs w:val="24"/>
                <w:highlight w:val="none"/>
                <w:lang w:val="en-US" w:eastAsia="zh-CN"/>
                <w14:textFill>
                  <w14:solidFill>
                    <w14:schemeClr w14:val="tx1"/>
                  </w14:solidFill>
                </w14:textFill>
              </w:rPr>
              <w:t>二、</w:t>
            </w:r>
            <w:r>
              <w:rPr>
                <w:rFonts w:hint="default" w:ascii="宋体" w:hAnsi="宋体" w:eastAsia="宋体"/>
                <w:b/>
                <w:bCs/>
                <w:color w:val="000000" w:themeColor="text1"/>
                <w:sz w:val="24"/>
                <w:szCs w:val="24"/>
                <w:highlight w:val="none"/>
                <w:lang w:val="en-US" w:eastAsia="zh-CN"/>
                <w14:textFill>
                  <w14:solidFill>
                    <w14:schemeClr w14:val="tx1"/>
                  </w14:solidFill>
                </w14:textFill>
              </w:rPr>
              <w:t>原辅材料消耗</w:t>
            </w:r>
            <w:r>
              <w:rPr>
                <w:rFonts w:hint="eastAsia" w:ascii="宋体" w:hAnsi="宋体" w:eastAsia="宋体"/>
                <w:b/>
                <w:bCs/>
                <w:color w:val="000000" w:themeColor="text1"/>
                <w:sz w:val="24"/>
                <w:szCs w:val="24"/>
                <w:highlight w:val="none"/>
                <w:lang w:val="en-US" w:eastAsia="zh-CN"/>
                <w14:textFill>
                  <w14:solidFill>
                    <w14:schemeClr w14:val="tx1"/>
                  </w14:solidFill>
                </w14:textFill>
              </w:rPr>
              <w:t>及水平衡</w:t>
            </w:r>
          </w:p>
          <w:p w14:paraId="6F6ABECA">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宋体" w:hAnsi="宋体" w:eastAsia="宋体"/>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宋体" w:hAnsi="宋体" w:eastAsia="宋体"/>
                <w:color w:val="000000" w:themeColor="text1"/>
                <w:sz w:val="24"/>
                <w:szCs w:val="24"/>
                <w:highlight w:val="none"/>
                <w:lang w:val="en-US" w:eastAsia="zh-CN"/>
                <w14:textFill>
                  <w14:solidFill>
                    <w14:schemeClr w14:val="tx1"/>
                  </w14:solidFill>
                </w14:textFill>
              </w:rPr>
              <w:t>主要原辅材料消耗</w:t>
            </w:r>
          </w:p>
          <w:p w14:paraId="6EDF89D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eastAsia="宋体"/>
                <w:color w:val="000000" w:themeColor="text1"/>
                <w:sz w:val="24"/>
                <w:szCs w:val="24"/>
                <w:highlight w:val="none"/>
                <w:lang w:val="en-US" w:eastAsia="zh-CN"/>
                <w14:textFill>
                  <w14:solidFill>
                    <w14:schemeClr w14:val="tx1"/>
                  </w14:solidFill>
                </w14:textFill>
              </w:rPr>
              <w:t>项目主要原辅材料消耗情况见下表。</w:t>
            </w:r>
          </w:p>
          <w:p w14:paraId="7C1F2483">
            <w:pPr>
              <w:pStyle w:val="23"/>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hint="default" w:eastAsia="黑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主要原辅材料消耗</w:t>
            </w:r>
            <w:r>
              <w:rPr>
                <w:color w:val="000000" w:themeColor="text1"/>
                <w14:textFill>
                  <w14:solidFill>
                    <w14:schemeClr w14:val="tx1"/>
                  </w14:solidFill>
                </w14:textFill>
              </w:rPr>
              <w:t>一览表</w:t>
            </w:r>
          </w:p>
          <w:tbl>
            <w:tblPr>
              <w:tblStyle w:val="15"/>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29"/>
              <w:gridCol w:w="1318"/>
              <w:gridCol w:w="1497"/>
              <w:gridCol w:w="1194"/>
              <w:gridCol w:w="1243"/>
              <w:gridCol w:w="1527"/>
              <w:gridCol w:w="1507"/>
            </w:tblGrid>
            <w:tr w14:paraId="32F3382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restart"/>
                  <w:noWrap w:val="0"/>
                  <w:vAlign w:val="center"/>
                </w:tcPr>
                <w:p w14:paraId="42E90C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bCs/>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36"/>
                      <w:sz w:val="21"/>
                      <w:szCs w:val="21"/>
                      <w:highlight w:val="none"/>
                      <w:lang w:val="en-US" w:eastAsia="zh-CN" w:bidi="ar-SA"/>
                      <w14:textFill>
                        <w14:solidFill>
                          <w14:schemeClr w14:val="tx1"/>
                        </w14:solidFill>
                      </w14:textFill>
                    </w:rPr>
                    <w:t>序号</w:t>
                  </w:r>
                </w:p>
              </w:tc>
              <w:tc>
                <w:tcPr>
                  <w:tcW w:w="747" w:type="pct"/>
                  <w:vMerge w:val="restart"/>
                  <w:noWrap w:val="0"/>
                  <w:vAlign w:val="center"/>
                </w:tcPr>
                <w:p w14:paraId="1F64644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bCs/>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36"/>
                      <w:sz w:val="21"/>
                      <w:szCs w:val="21"/>
                      <w:highlight w:val="none"/>
                      <w:lang w:val="en-US" w:eastAsia="zh-CN" w:bidi="ar-SA"/>
                      <w14:textFill>
                        <w14:solidFill>
                          <w14:schemeClr w14:val="tx1"/>
                        </w14:solidFill>
                      </w14:textFill>
                    </w:rPr>
                    <w:t>名称</w:t>
                  </w:r>
                </w:p>
              </w:tc>
              <w:tc>
                <w:tcPr>
                  <w:tcW w:w="849" w:type="pct"/>
                  <w:vMerge w:val="restart"/>
                  <w:noWrap w:val="0"/>
                  <w:vAlign w:val="center"/>
                </w:tcPr>
                <w:p w14:paraId="6E801A8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36"/>
                      <w:sz w:val="21"/>
                      <w:szCs w:val="21"/>
                      <w:highlight w:val="none"/>
                      <w:lang w:val="en-US" w:eastAsia="zh-CN" w:bidi="ar-SA"/>
                      <w14:textFill>
                        <w14:solidFill>
                          <w14:schemeClr w14:val="tx1"/>
                        </w14:solidFill>
                      </w14:textFill>
                    </w:rPr>
                    <w:t>环评批复用量t/a</w:t>
                  </w:r>
                </w:p>
              </w:tc>
              <w:tc>
                <w:tcPr>
                  <w:tcW w:w="2248" w:type="pct"/>
                  <w:gridSpan w:val="3"/>
                  <w:noWrap w:val="0"/>
                  <w:vAlign w:val="center"/>
                </w:tcPr>
                <w:p w14:paraId="228F3E5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bCs/>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36"/>
                      <w:sz w:val="21"/>
                      <w:szCs w:val="21"/>
                      <w:highlight w:val="none"/>
                      <w:lang w:val="pt-BR" w:eastAsia="zh-CN" w:bidi="ar-SA"/>
                      <w14:textFill>
                        <w14:solidFill>
                          <w14:schemeClr w14:val="tx1"/>
                        </w14:solidFill>
                      </w14:textFill>
                    </w:rPr>
                    <w:t>实际建设内容</w:t>
                  </w:r>
                </w:p>
              </w:tc>
              <w:tc>
                <w:tcPr>
                  <w:tcW w:w="854" w:type="pct"/>
                  <w:vMerge w:val="restart"/>
                  <w:noWrap w:val="0"/>
                  <w:vAlign w:val="center"/>
                </w:tcPr>
                <w:p w14:paraId="3A315BD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bCs/>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36"/>
                      <w:sz w:val="21"/>
                      <w:szCs w:val="21"/>
                      <w:highlight w:val="none"/>
                      <w:lang w:val="en-US" w:eastAsia="zh-CN" w:bidi="ar-SA"/>
                      <w14:textFill>
                        <w14:solidFill>
                          <w14:schemeClr w14:val="tx1"/>
                        </w14:solidFill>
                      </w14:textFill>
                    </w:rPr>
                    <w:t>变动分析</w:t>
                  </w:r>
                </w:p>
              </w:tc>
            </w:tr>
            <w:tr w14:paraId="42DCC2F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00" w:type="pct"/>
                  <w:vMerge w:val="continue"/>
                  <w:noWrap w:val="0"/>
                  <w:vAlign w:val="center"/>
                </w:tcPr>
                <w:p w14:paraId="3243D1BC">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747" w:type="pct"/>
                  <w:vMerge w:val="continue"/>
                  <w:noWrap w:val="0"/>
                  <w:vAlign w:val="center"/>
                </w:tcPr>
                <w:p w14:paraId="08DA29A3">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c>
                <w:tcPr>
                  <w:tcW w:w="849" w:type="pct"/>
                  <w:vMerge w:val="continue"/>
                  <w:noWrap w:val="0"/>
                  <w:vAlign w:val="center"/>
                </w:tcPr>
                <w:p w14:paraId="03E9E51E">
                  <w:pPr>
                    <w:spacing w:after="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677" w:type="pct"/>
                  <w:noWrap w:val="0"/>
                  <w:vAlign w:val="center"/>
                </w:tcPr>
                <w:p w14:paraId="3D9BC3A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bCs/>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36"/>
                      <w:sz w:val="21"/>
                      <w:szCs w:val="21"/>
                      <w:highlight w:val="none"/>
                      <w:lang w:val="en-US" w:eastAsia="zh-CN" w:bidi="ar-SA"/>
                      <w14:textFill>
                        <w14:solidFill>
                          <w14:schemeClr w14:val="tx1"/>
                        </w14:solidFill>
                      </w14:textFill>
                    </w:rPr>
                    <w:t>第一阶段用量t/a（已建设）</w:t>
                  </w:r>
                </w:p>
              </w:tc>
              <w:tc>
                <w:tcPr>
                  <w:tcW w:w="705" w:type="pct"/>
                  <w:noWrap w:val="0"/>
                  <w:vAlign w:val="center"/>
                </w:tcPr>
                <w:p w14:paraId="374BA2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36"/>
                      <w:sz w:val="21"/>
                      <w:szCs w:val="21"/>
                      <w:highlight w:val="none"/>
                      <w:lang w:val="en-US" w:eastAsia="zh-CN" w:bidi="ar-SA"/>
                      <w14:textFill>
                        <w14:solidFill>
                          <w14:schemeClr w14:val="tx1"/>
                        </w14:solidFill>
                      </w14:textFill>
                    </w:rPr>
                    <w:t>第二阶段用量t/a（本次验收内容）</w:t>
                  </w:r>
                </w:p>
              </w:tc>
              <w:tc>
                <w:tcPr>
                  <w:tcW w:w="866" w:type="pct"/>
                  <w:noWrap w:val="0"/>
                  <w:vAlign w:val="center"/>
                </w:tcPr>
                <w:p w14:paraId="7394342E">
                  <w:pPr>
                    <w:spacing w:after="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kern w:val="36"/>
                      <w:sz w:val="21"/>
                      <w:szCs w:val="21"/>
                      <w:highlight w:val="none"/>
                      <w:lang w:val="en-US" w:eastAsia="zh-CN" w:bidi="ar-SA"/>
                      <w14:textFill>
                        <w14:solidFill>
                          <w14:schemeClr w14:val="tx1"/>
                        </w14:solidFill>
                      </w14:textFill>
                    </w:rPr>
                    <w:t>第三阶段用量t/a（未建设）</w:t>
                  </w:r>
                </w:p>
              </w:tc>
              <w:tc>
                <w:tcPr>
                  <w:tcW w:w="854" w:type="pct"/>
                  <w:vMerge w:val="continue"/>
                  <w:noWrap w:val="0"/>
                  <w:vAlign w:val="center"/>
                </w:tcPr>
                <w:p w14:paraId="1BC40D18">
                  <w:pPr>
                    <w:spacing w:after="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p>
              </w:tc>
            </w:tr>
            <w:tr w14:paraId="01DAF40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restart"/>
                  <w:tcBorders>
                    <w:left w:val="nil"/>
                  </w:tcBorders>
                  <w:noWrap w:val="0"/>
                  <w:vAlign w:val="center"/>
                </w:tcPr>
                <w:p w14:paraId="667E9F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1</w:t>
                  </w:r>
                </w:p>
              </w:tc>
              <w:tc>
                <w:tcPr>
                  <w:tcW w:w="747" w:type="pct"/>
                  <w:vMerge w:val="restart"/>
                  <w:noWrap w:val="0"/>
                  <w:vAlign w:val="center"/>
                </w:tcPr>
                <w:p w14:paraId="0A6CDE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PP</w:t>
                  </w:r>
                </w:p>
              </w:tc>
              <w:tc>
                <w:tcPr>
                  <w:tcW w:w="849" w:type="pct"/>
                  <w:noWrap w:val="0"/>
                  <w:vAlign w:val="center"/>
                </w:tcPr>
                <w:p w14:paraId="4111C96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一期：6</w:t>
                  </w:r>
                  <w:r>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t>00</w:t>
                  </w:r>
                </w:p>
              </w:tc>
              <w:tc>
                <w:tcPr>
                  <w:tcW w:w="677" w:type="pct"/>
                  <w:noWrap w:val="0"/>
                  <w:vAlign w:val="center"/>
                </w:tcPr>
                <w:p w14:paraId="2D7CD3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t>300</w:t>
                  </w:r>
                </w:p>
              </w:tc>
              <w:tc>
                <w:tcPr>
                  <w:tcW w:w="705" w:type="pct"/>
                  <w:noWrap w:val="0"/>
                  <w:vAlign w:val="center"/>
                </w:tcPr>
                <w:p w14:paraId="1593DFB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240</w:t>
                  </w:r>
                </w:p>
              </w:tc>
              <w:tc>
                <w:tcPr>
                  <w:tcW w:w="866" w:type="pct"/>
                  <w:noWrap w:val="0"/>
                  <w:vAlign w:val="center"/>
                </w:tcPr>
                <w:p w14:paraId="1080499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60</w:t>
                  </w:r>
                </w:p>
              </w:tc>
              <w:tc>
                <w:tcPr>
                  <w:tcW w:w="854" w:type="pct"/>
                  <w:vMerge w:val="restart"/>
                  <w:noWrap w:val="0"/>
                  <w:vAlign w:val="center"/>
                </w:tcPr>
                <w:p w14:paraId="7F0120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项目分期建设，本次验收仅对年产密封圈13.3亿只进行验收，一致</w:t>
                  </w:r>
                </w:p>
              </w:tc>
            </w:tr>
            <w:tr w14:paraId="3537DE0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continue"/>
                  <w:tcBorders>
                    <w:left w:val="nil"/>
                  </w:tcBorders>
                  <w:noWrap w:val="0"/>
                  <w:vAlign w:val="center"/>
                </w:tcPr>
                <w:p w14:paraId="70830B1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c>
                <w:tcPr>
                  <w:tcW w:w="747" w:type="pct"/>
                  <w:vMerge w:val="continue"/>
                  <w:noWrap w:val="0"/>
                  <w:vAlign w:val="center"/>
                </w:tcPr>
                <w:p w14:paraId="78A3FE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c>
                <w:tcPr>
                  <w:tcW w:w="849" w:type="pct"/>
                  <w:noWrap w:val="0"/>
                  <w:vAlign w:val="center"/>
                </w:tcPr>
                <w:p w14:paraId="55D7FE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二期：300</w:t>
                  </w:r>
                </w:p>
              </w:tc>
              <w:tc>
                <w:tcPr>
                  <w:tcW w:w="677" w:type="pct"/>
                  <w:noWrap w:val="0"/>
                  <w:vAlign w:val="center"/>
                </w:tcPr>
                <w:p w14:paraId="53D616F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w:t>
                  </w:r>
                </w:p>
              </w:tc>
              <w:tc>
                <w:tcPr>
                  <w:tcW w:w="705" w:type="pct"/>
                  <w:noWrap w:val="0"/>
                  <w:vAlign w:val="center"/>
                </w:tcPr>
                <w:p w14:paraId="40A7F9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w:t>
                  </w:r>
                </w:p>
              </w:tc>
              <w:tc>
                <w:tcPr>
                  <w:tcW w:w="866" w:type="pct"/>
                  <w:noWrap w:val="0"/>
                  <w:vAlign w:val="center"/>
                </w:tcPr>
                <w:p w14:paraId="5466AEC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300</w:t>
                  </w:r>
                </w:p>
              </w:tc>
              <w:tc>
                <w:tcPr>
                  <w:tcW w:w="854" w:type="pct"/>
                  <w:vMerge w:val="continue"/>
                  <w:noWrap w:val="0"/>
                  <w:vAlign w:val="center"/>
                </w:tcPr>
                <w:p w14:paraId="64CB40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r>
            <w:tr w14:paraId="3156FB2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300" w:type="pct"/>
                  <w:vMerge w:val="restart"/>
                  <w:tcBorders>
                    <w:left w:val="nil"/>
                  </w:tcBorders>
                  <w:noWrap w:val="0"/>
                  <w:vAlign w:val="center"/>
                </w:tcPr>
                <w:p w14:paraId="3E42E9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2</w:t>
                  </w:r>
                </w:p>
              </w:tc>
              <w:tc>
                <w:tcPr>
                  <w:tcW w:w="747" w:type="pct"/>
                  <w:vMerge w:val="restart"/>
                  <w:noWrap w:val="0"/>
                  <w:vAlign w:val="center"/>
                </w:tcPr>
                <w:p w14:paraId="2D5BAEA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PBT</w:t>
                  </w:r>
                </w:p>
              </w:tc>
              <w:tc>
                <w:tcPr>
                  <w:tcW w:w="849" w:type="pct"/>
                  <w:noWrap w:val="0"/>
                  <w:vAlign w:val="center"/>
                </w:tcPr>
                <w:p w14:paraId="68CBCB4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一期：40</w:t>
                  </w:r>
                </w:p>
              </w:tc>
              <w:tc>
                <w:tcPr>
                  <w:tcW w:w="677" w:type="pct"/>
                  <w:noWrap w:val="0"/>
                  <w:vAlign w:val="center"/>
                </w:tcPr>
                <w:p w14:paraId="502B307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t>20</w:t>
                  </w:r>
                </w:p>
              </w:tc>
              <w:tc>
                <w:tcPr>
                  <w:tcW w:w="705" w:type="pct"/>
                  <w:shd w:val="clear" w:color="auto" w:fill="auto"/>
                  <w:noWrap w:val="0"/>
                  <w:vAlign w:val="center"/>
                </w:tcPr>
                <w:p w14:paraId="567ABE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16</w:t>
                  </w:r>
                </w:p>
              </w:tc>
              <w:tc>
                <w:tcPr>
                  <w:tcW w:w="866" w:type="pct"/>
                  <w:noWrap w:val="0"/>
                  <w:vAlign w:val="center"/>
                </w:tcPr>
                <w:p w14:paraId="271BB3C8">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4</w:t>
                  </w:r>
                </w:p>
              </w:tc>
              <w:tc>
                <w:tcPr>
                  <w:tcW w:w="854" w:type="pct"/>
                  <w:vMerge w:val="continue"/>
                  <w:noWrap w:val="0"/>
                  <w:vAlign w:val="center"/>
                </w:tcPr>
                <w:p w14:paraId="223C97DB">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p>
              </w:tc>
            </w:tr>
            <w:tr w14:paraId="0BFD462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300" w:type="pct"/>
                  <w:vMerge w:val="continue"/>
                  <w:tcBorders>
                    <w:left w:val="nil"/>
                  </w:tcBorders>
                  <w:noWrap w:val="0"/>
                  <w:vAlign w:val="center"/>
                </w:tcPr>
                <w:p w14:paraId="154281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c>
                <w:tcPr>
                  <w:tcW w:w="747" w:type="pct"/>
                  <w:vMerge w:val="continue"/>
                  <w:noWrap w:val="0"/>
                  <w:vAlign w:val="center"/>
                </w:tcPr>
                <w:p w14:paraId="2A5D187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c>
                <w:tcPr>
                  <w:tcW w:w="849" w:type="pct"/>
                  <w:noWrap w:val="0"/>
                  <w:vAlign w:val="center"/>
                </w:tcPr>
                <w:p w14:paraId="2744FD9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二期：20</w:t>
                  </w:r>
                </w:p>
              </w:tc>
              <w:tc>
                <w:tcPr>
                  <w:tcW w:w="677" w:type="pct"/>
                  <w:noWrap w:val="0"/>
                  <w:vAlign w:val="center"/>
                </w:tcPr>
                <w:p w14:paraId="3EF4178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w:t>
                  </w:r>
                </w:p>
              </w:tc>
              <w:tc>
                <w:tcPr>
                  <w:tcW w:w="705" w:type="pct"/>
                  <w:shd w:val="clear" w:color="auto" w:fill="auto"/>
                  <w:noWrap w:val="0"/>
                  <w:vAlign w:val="center"/>
                </w:tcPr>
                <w:p w14:paraId="348CF99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w:t>
                  </w:r>
                </w:p>
              </w:tc>
              <w:tc>
                <w:tcPr>
                  <w:tcW w:w="866" w:type="pct"/>
                  <w:noWrap w:val="0"/>
                  <w:vAlign w:val="center"/>
                </w:tcPr>
                <w:p w14:paraId="60332F1A">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20</w:t>
                  </w:r>
                </w:p>
              </w:tc>
              <w:tc>
                <w:tcPr>
                  <w:tcW w:w="854" w:type="pct"/>
                  <w:vMerge w:val="continue"/>
                  <w:noWrap w:val="0"/>
                  <w:vAlign w:val="center"/>
                </w:tcPr>
                <w:p w14:paraId="3558B71E">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p>
              </w:tc>
            </w:tr>
            <w:tr w14:paraId="5BCF235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restart"/>
                  <w:tcBorders>
                    <w:left w:val="nil"/>
                  </w:tcBorders>
                  <w:noWrap w:val="0"/>
                  <w:vAlign w:val="center"/>
                </w:tcPr>
                <w:p w14:paraId="6517D25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3</w:t>
                  </w:r>
                </w:p>
              </w:tc>
              <w:tc>
                <w:tcPr>
                  <w:tcW w:w="747" w:type="pct"/>
                  <w:vMerge w:val="restart"/>
                  <w:noWrap w:val="0"/>
                  <w:vAlign w:val="center"/>
                </w:tcPr>
                <w:p w14:paraId="333CB2E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色母</w:t>
                  </w:r>
                </w:p>
              </w:tc>
              <w:tc>
                <w:tcPr>
                  <w:tcW w:w="849" w:type="pct"/>
                  <w:noWrap w:val="0"/>
                  <w:vAlign w:val="center"/>
                </w:tcPr>
                <w:p w14:paraId="25A43DE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一期：2</w:t>
                  </w:r>
                </w:p>
              </w:tc>
              <w:tc>
                <w:tcPr>
                  <w:tcW w:w="677" w:type="pct"/>
                  <w:noWrap w:val="0"/>
                  <w:vAlign w:val="center"/>
                </w:tcPr>
                <w:p w14:paraId="741A536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t>1</w:t>
                  </w:r>
                </w:p>
              </w:tc>
              <w:tc>
                <w:tcPr>
                  <w:tcW w:w="705" w:type="pct"/>
                  <w:shd w:val="clear" w:color="auto" w:fill="auto"/>
                  <w:noWrap w:val="0"/>
                  <w:vAlign w:val="center"/>
                </w:tcPr>
                <w:p w14:paraId="4C9B5E31">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0.8</w:t>
                  </w:r>
                </w:p>
              </w:tc>
              <w:tc>
                <w:tcPr>
                  <w:tcW w:w="866" w:type="pct"/>
                  <w:noWrap w:val="0"/>
                  <w:vAlign w:val="center"/>
                </w:tcPr>
                <w:p w14:paraId="153C0491">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0.2</w:t>
                  </w:r>
                </w:p>
              </w:tc>
              <w:tc>
                <w:tcPr>
                  <w:tcW w:w="854" w:type="pct"/>
                  <w:vMerge w:val="continue"/>
                  <w:noWrap w:val="0"/>
                  <w:vAlign w:val="center"/>
                </w:tcPr>
                <w:p w14:paraId="09006BAF">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r>
            <w:tr w14:paraId="52F1DEE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continue"/>
                  <w:tcBorders>
                    <w:left w:val="nil"/>
                  </w:tcBorders>
                  <w:noWrap w:val="0"/>
                  <w:vAlign w:val="center"/>
                </w:tcPr>
                <w:p w14:paraId="0A39E3D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c>
                <w:tcPr>
                  <w:tcW w:w="747" w:type="pct"/>
                  <w:vMerge w:val="continue"/>
                  <w:noWrap w:val="0"/>
                  <w:vAlign w:val="center"/>
                </w:tcPr>
                <w:p w14:paraId="12BA92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c>
                <w:tcPr>
                  <w:tcW w:w="849" w:type="pct"/>
                  <w:noWrap w:val="0"/>
                  <w:vAlign w:val="center"/>
                </w:tcPr>
                <w:p w14:paraId="6BDF91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二期：1</w:t>
                  </w:r>
                </w:p>
              </w:tc>
              <w:tc>
                <w:tcPr>
                  <w:tcW w:w="677" w:type="pct"/>
                  <w:noWrap w:val="0"/>
                  <w:vAlign w:val="center"/>
                </w:tcPr>
                <w:p w14:paraId="51CEB4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w:t>
                  </w:r>
                </w:p>
              </w:tc>
              <w:tc>
                <w:tcPr>
                  <w:tcW w:w="705" w:type="pct"/>
                  <w:shd w:val="clear" w:color="auto" w:fill="auto"/>
                  <w:noWrap w:val="0"/>
                  <w:vAlign w:val="center"/>
                </w:tcPr>
                <w:p w14:paraId="3BB5D98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w:t>
                  </w:r>
                </w:p>
              </w:tc>
              <w:tc>
                <w:tcPr>
                  <w:tcW w:w="866" w:type="pct"/>
                  <w:noWrap w:val="0"/>
                  <w:vAlign w:val="center"/>
                </w:tcPr>
                <w:p w14:paraId="38F18F63">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w:t>
                  </w:r>
                </w:p>
              </w:tc>
              <w:tc>
                <w:tcPr>
                  <w:tcW w:w="854" w:type="pct"/>
                  <w:vMerge w:val="continue"/>
                  <w:noWrap w:val="0"/>
                  <w:vAlign w:val="center"/>
                </w:tcPr>
                <w:p w14:paraId="5582A950">
                  <w:pPr>
                    <w:spacing w:after="0"/>
                    <w:jc w:val="center"/>
                    <w:rPr>
                      <w:rFonts w:ascii="Times New Roman" w:hAnsi="Times New Roman" w:eastAsia="宋体"/>
                      <w:color w:val="000000" w:themeColor="text1"/>
                      <w:sz w:val="21"/>
                      <w:szCs w:val="21"/>
                      <w:highlight w:val="none"/>
                      <w14:textFill>
                        <w14:solidFill>
                          <w14:schemeClr w14:val="tx1"/>
                        </w14:solidFill>
                      </w14:textFill>
                    </w:rPr>
                  </w:pPr>
                </w:p>
              </w:tc>
            </w:tr>
            <w:tr w14:paraId="1411C89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restart"/>
                  <w:tcBorders>
                    <w:left w:val="nil"/>
                  </w:tcBorders>
                  <w:noWrap w:val="0"/>
                  <w:vAlign w:val="center"/>
                </w:tcPr>
                <w:p w14:paraId="608A59B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4</w:t>
                  </w:r>
                </w:p>
              </w:tc>
              <w:tc>
                <w:tcPr>
                  <w:tcW w:w="747" w:type="pct"/>
                  <w:vMerge w:val="restart"/>
                  <w:noWrap w:val="0"/>
                  <w:vAlign w:val="center"/>
                </w:tcPr>
                <w:p w14:paraId="17DA1FA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水</w:t>
                  </w:r>
                </w:p>
              </w:tc>
              <w:tc>
                <w:tcPr>
                  <w:tcW w:w="849" w:type="pct"/>
                  <w:noWrap w:val="0"/>
                  <w:vAlign w:val="center"/>
                </w:tcPr>
                <w:p w14:paraId="60D46D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一期：200</w:t>
                  </w:r>
                </w:p>
              </w:tc>
              <w:tc>
                <w:tcPr>
                  <w:tcW w:w="677" w:type="pct"/>
                  <w:noWrap w:val="0"/>
                  <w:vAlign w:val="center"/>
                </w:tcPr>
                <w:p w14:paraId="589B4BD0">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150</w:t>
                  </w:r>
                </w:p>
              </w:tc>
              <w:tc>
                <w:tcPr>
                  <w:tcW w:w="705" w:type="pct"/>
                  <w:noWrap w:val="0"/>
                  <w:vAlign w:val="center"/>
                </w:tcPr>
                <w:p w14:paraId="3F78CB9F">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25</w:t>
                  </w:r>
                </w:p>
              </w:tc>
              <w:tc>
                <w:tcPr>
                  <w:tcW w:w="866" w:type="pct"/>
                  <w:noWrap w:val="0"/>
                  <w:vAlign w:val="center"/>
                </w:tcPr>
                <w:p w14:paraId="0283000D">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25</w:t>
                  </w:r>
                </w:p>
              </w:tc>
              <w:tc>
                <w:tcPr>
                  <w:tcW w:w="854" w:type="pct"/>
                  <w:vMerge w:val="continue"/>
                  <w:noWrap w:val="0"/>
                  <w:vAlign w:val="center"/>
                </w:tcPr>
                <w:p w14:paraId="21C076FA">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r>
            <w:tr w14:paraId="48CC9A9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continue"/>
                  <w:tcBorders>
                    <w:left w:val="nil"/>
                  </w:tcBorders>
                  <w:noWrap w:val="0"/>
                  <w:vAlign w:val="center"/>
                </w:tcPr>
                <w:p w14:paraId="7EC006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c>
                <w:tcPr>
                  <w:tcW w:w="747" w:type="pct"/>
                  <w:vMerge w:val="continue"/>
                  <w:noWrap w:val="0"/>
                  <w:vAlign w:val="center"/>
                </w:tcPr>
                <w:p w14:paraId="45F79D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c>
                <w:tcPr>
                  <w:tcW w:w="849" w:type="pct"/>
                  <w:noWrap w:val="0"/>
                  <w:vAlign w:val="center"/>
                </w:tcPr>
                <w:p w14:paraId="421EF3F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二期：115</w:t>
                  </w:r>
                </w:p>
              </w:tc>
              <w:tc>
                <w:tcPr>
                  <w:tcW w:w="677" w:type="pct"/>
                  <w:noWrap w:val="0"/>
                  <w:vAlign w:val="center"/>
                </w:tcPr>
                <w:p w14:paraId="494C8A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w:t>
                  </w:r>
                </w:p>
              </w:tc>
              <w:tc>
                <w:tcPr>
                  <w:tcW w:w="705" w:type="pct"/>
                  <w:noWrap w:val="0"/>
                  <w:vAlign w:val="center"/>
                </w:tcPr>
                <w:p w14:paraId="1C9D891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w:t>
                  </w:r>
                </w:p>
              </w:tc>
              <w:tc>
                <w:tcPr>
                  <w:tcW w:w="866" w:type="pct"/>
                  <w:noWrap w:val="0"/>
                  <w:vAlign w:val="center"/>
                </w:tcPr>
                <w:p w14:paraId="708AA644">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115</w:t>
                  </w:r>
                </w:p>
              </w:tc>
              <w:tc>
                <w:tcPr>
                  <w:tcW w:w="854" w:type="pct"/>
                  <w:vMerge w:val="continue"/>
                  <w:noWrap w:val="0"/>
                  <w:vAlign w:val="center"/>
                </w:tcPr>
                <w:p w14:paraId="3D6976CA">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r>
            <w:tr w14:paraId="477B62F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restart"/>
                  <w:tcBorders>
                    <w:left w:val="nil"/>
                  </w:tcBorders>
                  <w:noWrap w:val="0"/>
                  <w:vAlign w:val="center"/>
                </w:tcPr>
                <w:p w14:paraId="1E4E215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5</w:t>
                  </w:r>
                </w:p>
              </w:tc>
              <w:tc>
                <w:tcPr>
                  <w:tcW w:w="747" w:type="pct"/>
                  <w:vMerge w:val="restart"/>
                  <w:noWrap w:val="0"/>
                  <w:vAlign w:val="center"/>
                </w:tcPr>
                <w:p w14:paraId="4B055AE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电</w:t>
                  </w:r>
                </w:p>
              </w:tc>
              <w:tc>
                <w:tcPr>
                  <w:tcW w:w="849" w:type="pct"/>
                  <w:noWrap w:val="0"/>
                  <w:vAlign w:val="center"/>
                </w:tcPr>
                <w:p w14:paraId="3931CC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一期：50万度</w:t>
                  </w:r>
                </w:p>
              </w:tc>
              <w:tc>
                <w:tcPr>
                  <w:tcW w:w="677" w:type="pct"/>
                  <w:noWrap w:val="0"/>
                  <w:vAlign w:val="center"/>
                </w:tcPr>
                <w:p w14:paraId="00E19981">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30</w:t>
                  </w:r>
                </w:p>
              </w:tc>
              <w:tc>
                <w:tcPr>
                  <w:tcW w:w="705" w:type="pct"/>
                  <w:noWrap w:val="0"/>
                  <w:vAlign w:val="center"/>
                </w:tcPr>
                <w:p w14:paraId="19A0CE0B">
                  <w:pPr>
                    <w:spacing w:after="0"/>
                    <w:jc w:val="center"/>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15</w:t>
                  </w:r>
                </w:p>
              </w:tc>
              <w:tc>
                <w:tcPr>
                  <w:tcW w:w="866" w:type="pct"/>
                  <w:noWrap w:val="0"/>
                  <w:vAlign w:val="center"/>
                </w:tcPr>
                <w:p w14:paraId="19AD48A5">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w:t>
                  </w:r>
                </w:p>
              </w:tc>
              <w:tc>
                <w:tcPr>
                  <w:tcW w:w="854" w:type="pct"/>
                  <w:vMerge w:val="continue"/>
                  <w:noWrap w:val="0"/>
                  <w:vAlign w:val="center"/>
                </w:tcPr>
                <w:p w14:paraId="31F721A4">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r>
            <w:tr w14:paraId="226BC70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continue"/>
                  <w:tcBorders>
                    <w:left w:val="nil"/>
                  </w:tcBorders>
                  <w:noWrap w:val="0"/>
                  <w:vAlign w:val="center"/>
                </w:tcPr>
                <w:p w14:paraId="649E40D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c>
                <w:tcPr>
                  <w:tcW w:w="747" w:type="pct"/>
                  <w:vMerge w:val="continue"/>
                  <w:noWrap w:val="0"/>
                  <w:vAlign w:val="center"/>
                </w:tcPr>
                <w:p w14:paraId="32AE49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c>
                <w:tcPr>
                  <w:tcW w:w="849" w:type="pct"/>
                  <w:noWrap w:val="0"/>
                  <w:vAlign w:val="center"/>
                </w:tcPr>
                <w:p w14:paraId="5DD8FBE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二期：35万度</w:t>
                  </w:r>
                </w:p>
              </w:tc>
              <w:tc>
                <w:tcPr>
                  <w:tcW w:w="677" w:type="pct"/>
                  <w:noWrap w:val="0"/>
                  <w:vAlign w:val="center"/>
                </w:tcPr>
                <w:p w14:paraId="566D06C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w:t>
                  </w:r>
                </w:p>
              </w:tc>
              <w:tc>
                <w:tcPr>
                  <w:tcW w:w="705" w:type="pct"/>
                  <w:noWrap w:val="0"/>
                  <w:vAlign w:val="center"/>
                </w:tcPr>
                <w:p w14:paraId="5FAE42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w:t>
                  </w:r>
                </w:p>
              </w:tc>
              <w:tc>
                <w:tcPr>
                  <w:tcW w:w="866" w:type="pct"/>
                  <w:noWrap w:val="0"/>
                  <w:vAlign w:val="center"/>
                </w:tcPr>
                <w:p w14:paraId="30CF74E7">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35万</w:t>
                  </w:r>
                </w:p>
              </w:tc>
              <w:tc>
                <w:tcPr>
                  <w:tcW w:w="854" w:type="pct"/>
                  <w:vMerge w:val="continue"/>
                  <w:noWrap w:val="0"/>
                  <w:vAlign w:val="center"/>
                </w:tcPr>
                <w:p w14:paraId="307FBBC1">
                  <w:pPr>
                    <w:spacing w:after="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p>
              </w:tc>
            </w:tr>
          </w:tbl>
          <w:p w14:paraId="58122F98">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2、本项目水平衡</w:t>
            </w:r>
          </w:p>
          <w:p w14:paraId="11FCCB5E">
            <w:pPr>
              <w:widowControl w:val="0"/>
              <w:adjustRightInd/>
              <w:snapToGrid/>
              <w:spacing w:after="0" w:afterLines="-2147483648" w:line="460" w:lineRule="exact"/>
              <w:ind w:firstLine="480" w:firstLineChars="200"/>
              <w:jc w:val="both"/>
              <w:rPr>
                <w:rFonts w:hint="eastAsia" w:ascii="Times New Roman" w:hAnsi="Times New Roman" w:eastAsia="宋体" w:cs="Calibri"/>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s="Calibri"/>
                <w:color w:val="000000" w:themeColor="text1"/>
                <w:kern w:val="2"/>
                <w:sz w:val="24"/>
                <w:szCs w:val="24"/>
                <w:highlight w:val="none"/>
                <w:lang w:val="en-US" w:eastAsia="zh-CN"/>
                <w14:textFill>
                  <w14:solidFill>
                    <w14:schemeClr w14:val="tx1"/>
                  </w14:solidFill>
                </w14:textFill>
              </w:rPr>
              <w:t>项目排水采用雨污分流制，雨水通过管网排入厂区外雨水管网；生活污水经化粪池处理后定期清运，不外排</w:t>
            </w:r>
            <w:r>
              <w:rPr>
                <w:rFonts w:hint="default" w:ascii="Times New Roman" w:hAnsi="Times New Roman" w:eastAsia="宋体" w:cs="Calibri"/>
                <w:color w:val="000000" w:themeColor="text1"/>
                <w:kern w:val="2"/>
                <w:sz w:val="24"/>
                <w:szCs w:val="24"/>
                <w:highlight w:val="none"/>
                <w:lang w:val="en-US" w:eastAsia="zh-CN"/>
                <w14:textFill>
                  <w14:solidFill>
                    <w14:schemeClr w14:val="tx1"/>
                  </w14:solidFill>
                </w14:textFill>
              </w:rPr>
              <w:t>。</w:t>
            </w:r>
          </w:p>
          <w:p w14:paraId="67EE0057">
            <w:pPr>
              <w:widowControl w:val="0"/>
              <w:adjustRightInd/>
              <w:snapToGrid/>
              <w:spacing w:after="0" w:afterLines="-2147483648" w:line="460" w:lineRule="exact"/>
              <w:ind w:firstLine="480" w:firstLineChars="200"/>
              <w:jc w:val="both"/>
              <w:rPr>
                <w:rFonts w:hint="eastAsia" w:ascii="Times New Roman" w:hAnsi="Times New Roman" w:eastAsia="宋体" w:cs="Calibri"/>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s="Calibri"/>
                <w:color w:val="000000" w:themeColor="text1"/>
                <w:kern w:val="2"/>
                <w:sz w:val="24"/>
                <w:szCs w:val="24"/>
                <w:highlight w:val="none"/>
                <w:lang w:val="en-US" w:eastAsia="zh-CN"/>
                <w14:textFill>
                  <w14:solidFill>
                    <w14:schemeClr w14:val="tx1"/>
                  </w14:solidFill>
                </w14:textFill>
              </w:rPr>
              <w:t>本项目（第二阶段）实际</w:t>
            </w:r>
            <w:r>
              <w:rPr>
                <w:rFonts w:hint="default" w:ascii="Times New Roman" w:hAnsi="Times New Roman" w:eastAsia="宋体" w:cs="Calibri"/>
                <w:color w:val="000000" w:themeColor="text1"/>
                <w:kern w:val="2"/>
                <w:sz w:val="24"/>
                <w:szCs w:val="24"/>
                <w:highlight w:val="none"/>
                <w:lang w:val="en-US" w:eastAsia="zh-CN"/>
                <w14:textFill>
                  <w14:solidFill>
                    <w14:schemeClr w14:val="tx1"/>
                  </w14:solidFill>
                </w14:textFill>
              </w:rPr>
              <w:t>水平衡见</w:t>
            </w:r>
            <w:r>
              <w:rPr>
                <w:rFonts w:hint="eastAsia" w:ascii="Times New Roman" w:hAnsi="Times New Roman" w:eastAsia="宋体" w:cs="Calibri"/>
                <w:color w:val="000000" w:themeColor="text1"/>
                <w:kern w:val="2"/>
                <w:sz w:val="24"/>
                <w:szCs w:val="24"/>
                <w:highlight w:val="none"/>
                <w:lang w:val="en-US" w:eastAsia="zh-CN"/>
                <w14:textFill>
                  <w14:solidFill>
                    <w14:schemeClr w14:val="tx1"/>
                  </w14:solidFill>
                </w14:textFill>
              </w:rPr>
              <w:t>下</w:t>
            </w:r>
            <w:r>
              <w:rPr>
                <w:rFonts w:hint="default" w:ascii="Times New Roman" w:hAnsi="Times New Roman" w:eastAsia="宋体" w:cs="Calibri"/>
                <w:color w:val="000000" w:themeColor="text1"/>
                <w:kern w:val="2"/>
                <w:sz w:val="24"/>
                <w:szCs w:val="24"/>
                <w:highlight w:val="none"/>
                <w:lang w:val="en-US" w:eastAsia="zh-CN"/>
                <w14:textFill>
                  <w14:solidFill>
                    <w14:schemeClr w14:val="tx1"/>
                  </w14:solidFill>
                </w14:textFill>
              </w:rPr>
              <w:t>图</w:t>
            </w:r>
            <w:r>
              <w:rPr>
                <w:rFonts w:hint="eastAsia" w:ascii="Times New Roman" w:hAnsi="Times New Roman" w:eastAsia="宋体" w:cs="Calibri"/>
                <w:color w:val="000000" w:themeColor="text1"/>
                <w:kern w:val="2"/>
                <w:sz w:val="24"/>
                <w:szCs w:val="24"/>
                <w:highlight w:val="none"/>
                <w:lang w:val="en-US" w:eastAsia="zh-CN"/>
                <w14:textFill>
                  <w14:solidFill>
                    <w14:schemeClr w14:val="tx1"/>
                  </w14:solidFill>
                </w14:textFill>
              </w:rPr>
              <w:t>：</w:t>
            </w:r>
          </w:p>
          <w:p w14:paraId="6EE92F1E">
            <w:pPr>
              <w:pStyle w:val="43"/>
              <w:bidi w:val="0"/>
              <w:rPr>
                <w:color w:val="000000" w:themeColor="text1"/>
                <w14:textFill>
                  <w14:solidFill>
                    <w14:schemeClr w14:val="tx1"/>
                  </w14:solidFill>
                </w14:textFill>
              </w:rPr>
            </w:pPr>
            <w:r>
              <w:rPr>
                <w:color w:val="000000" w:themeColor="text1"/>
                <w14:textFill>
                  <w14:solidFill>
                    <w14:schemeClr w14:val="tx1"/>
                  </w14:solidFill>
                </w14:textFill>
              </w:rPr>
              <w:object>
                <v:shape id="_x0000_i1025" o:spt="75" type="#_x0000_t75" style="height:132.75pt;width:210.5pt;" o:ole="t" filled="f" o:preferrelative="t" stroked="f" coordsize="21600,21600">
                  <v:path/>
                  <v:fill on="f" focussize="0,0"/>
                  <v:stroke on="f"/>
                  <v:imagedata r:id="rId11" o:title=""/>
                  <o:lock v:ext="edit" aspectratio="f"/>
                  <w10:wrap type="none"/>
                  <w10:anchorlock/>
                </v:shape>
                <o:OLEObject Type="Embed" ProgID="Visio.Drawing.15" ShapeID="_x0000_i1025" DrawAspect="Content" ObjectID="_1468075725" r:id="rId10">
                  <o:LockedField>false</o:LockedField>
                </o:OLEObject>
              </w:object>
            </w:r>
          </w:p>
          <w:p w14:paraId="5504AA68">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Chars="0"/>
              <w:jc w:val="center"/>
              <w:textAlignment w:val="auto"/>
              <w:rPr>
                <w:rFonts w:hint="eastAsia" w:ascii="Times New Roman" w:hAnsi="Times New Roman" w:eastAsia="宋体" w:cs="Times New Roman"/>
                <w:color w:val="000000" w:themeColor="text1"/>
                <w:highlight w:val="yellow"/>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图</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  本次验收实际</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水平衡图</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单位：</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m</w:t>
            </w:r>
            <w:r>
              <w:rPr>
                <w:rFonts w:hint="default" w:ascii="Times New Roman" w:hAnsi="Times New Roman" w:eastAsia="宋体" w:cs="Times New Roman"/>
                <w:b/>
                <w:bCs/>
                <w:color w:val="000000" w:themeColor="text1"/>
                <w:sz w:val="24"/>
                <w:highlight w:val="none"/>
                <w:vertAlign w:val="superscript"/>
                <w:lang w:eastAsia="zh-CN"/>
                <w14:textFill>
                  <w14:solidFill>
                    <w14:schemeClr w14:val="tx1"/>
                  </w14:solidFill>
                </w14:textFill>
              </w:rPr>
              <w:t>3</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/d</w:t>
            </w:r>
          </w:p>
        </w:tc>
      </w:tr>
      <w:tr w14:paraId="6FBB08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36" w:type="dxa"/>
            <w:tcBorders>
              <w:top w:val="single" w:color="auto" w:sz="4" w:space="0"/>
              <w:left w:val="single" w:color="auto" w:sz="4" w:space="0"/>
              <w:bottom w:val="single" w:color="auto" w:sz="4" w:space="0"/>
              <w:right w:val="single" w:color="auto" w:sz="4" w:space="0"/>
            </w:tcBorders>
            <w:noWrap w:val="0"/>
            <w:vAlign w:val="top"/>
          </w:tcPr>
          <w:p w14:paraId="122D0AF3">
            <w:pPr>
              <w:spacing w:after="0" w:line="460" w:lineRule="exact"/>
              <w:ind w:firstLine="482"/>
              <w:rPr>
                <w:rFonts w:hint="default" w:ascii="宋体" w:hAnsi="宋体" w:eastAsia="宋体"/>
                <w:b/>
                <w:bCs/>
                <w:color w:val="000000" w:themeColor="text1"/>
                <w:sz w:val="24"/>
                <w:szCs w:val="24"/>
                <w:highlight w:val="none"/>
                <w:lang w:val="en-US" w:eastAsia="zh-CN"/>
                <w14:textFill>
                  <w14:solidFill>
                    <w14:schemeClr w14:val="tx1"/>
                  </w14:solidFill>
                </w14:textFill>
              </w:rPr>
            </w:pPr>
            <w:r>
              <w:rPr>
                <w:rFonts w:hint="eastAsia" w:ascii="宋体" w:hAnsi="宋体" w:eastAsia="宋体"/>
                <w:b/>
                <w:bCs/>
                <w:color w:val="000000" w:themeColor="text1"/>
                <w:sz w:val="24"/>
                <w:szCs w:val="24"/>
                <w:highlight w:val="none"/>
                <w:lang w:val="en-US" w:eastAsia="zh-CN"/>
                <w14:textFill>
                  <w14:solidFill>
                    <w14:schemeClr w14:val="tx1"/>
                  </w14:solidFill>
                </w14:textFill>
              </w:rPr>
              <w:t>三、</w:t>
            </w:r>
            <w:r>
              <w:rPr>
                <w:rFonts w:hint="default" w:ascii="宋体" w:hAnsi="宋体" w:eastAsia="宋体"/>
                <w:b/>
                <w:bCs/>
                <w:color w:val="000000" w:themeColor="text1"/>
                <w:sz w:val="24"/>
                <w:szCs w:val="24"/>
                <w:highlight w:val="none"/>
                <w:lang w:val="en-US" w:eastAsia="zh-CN"/>
                <w14:textFill>
                  <w14:solidFill>
                    <w14:schemeClr w14:val="tx1"/>
                  </w14:solidFill>
                </w14:textFill>
              </w:rPr>
              <w:t>主要工艺流程及</w:t>
            </w:r>
            <w:r>
              <w:rPr>
                <w:rFonts w:hint="eastAsia" w:ascii="宋体" w:hAnsi="宋体" w:eastAsia="宋体"/>
                <w:b/>
                <w:bCs/>
                <w:color w:val="000000" w:themeColor="text1"/>
                <w:sz w:val="24"/>
                <w:szCs w:val="24"/>
                <w:highlight w:val="none"/>
                <w:lang w:val="en-US" w:eastAsia="zh-CN"/>
                <w14:textFill>
                  <w14:solidFill>
                    <w14:schemeClr w14:val="tx1"/>
                  </w14:solidFill>
                </w14:textFill>
              </w:rPr>
              <w:t>产污</w:t>
            </w:r>
            <w:r>
              <w:rPr>
                <w:rFonts w:hint="default" w:ascii="宋体" w:hAnsi="宋体" w:eastAsia="宋体"/>
                <w:b/>
                <w:bCs/>
                <w:color w:val="000000" w:themeColor="text1"/>
                <w:sz w:val="24"/>
                <w:szCs w:val="24"/>
                <w:highlight w:val="none"/>
                <w:lang w:val="en-US" w:eastAsia="zh-CN"/>
                <w14:textFill>
                  <w14:solidFill>
                    <w14:schemeClr w14:val="tx1"/>
                  </w14:solidFill>
                </w14:textFill>
              </w:rPr>
              <w:t>环节</w:t>
            </w:r>
          </w:p>
          <w:p w14:paraId="2D581A64">
            <w:pPr>
              <w:widowControl w:val="0"/>
              <w:adjustRightInd/>
              <w:snapToGrid/>
              <w:spacing w:after="0" w:afterLines="-2147483648" w:line="460" w:lineRule="exact"/>
              <w:ind w:firstLine="480" w:firstLineChars="200"/>
              <w:jc w:val="both"/>
              <w:rPr>
                <w:rFonts w:hint="eastAsia" w:ascii="Times New Roman" w:hAnsi="Times New Roman" w:eastAsia="宋体" w:cs="Calibri"/>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s="Calibri"/>
                <w:color w:val="000000" w:themeColor="text1"/>
                <w:kern w:val="2"/>
                <w:sz w:val="24"/>
                <w:szCs w:val="24"/>
                <w:highlight w:val="none"/>
                <w:lang w:val="en-US" w:eastAsia="zh-CN"/>
                <w14:textFill>
                  <w14:solidFill>
                    <w14:schemeClr w14:val="tx1"/>
                  </w14:solidFill>
                </w14:textFill>
              </w:rPr>
              <w:t>主要生产工艺流程及产污环节如下：</w:t>
            </w:r>
          </w:p>
          <w:p w14:paraId="21AA392B">
            <w:pPr>
              <w:widowControl w:val="0"/>
              <w:spacing w:line="360" w:lineRule="auto"/>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140.3pt;width:389.8pt;" o:ole="t" filled="f" o:preferrelative="t" stroked="f" coordsize="21600,21600">
                  <v:path/>
                  <v:fill on="f" focussize="0,0"/>
                  <v:stroke on="f" joinstyle="miter"/>
                  <v:imagedata r:id="rId13" o:title=""/>
                  <o:lock v:ext="edit" aspectratio="t"/>
                  <w10:wrap type="none"/>
                  <w10:anchorlock/>
                </v:shape>
                <o:OLEObject Type="Embed" ProgID="Visio.Drawing.15" ShapeID="_x0000_i1026" DrawAspect="Content" ObjectID="_1468075726" r:id="rId12">
                  <o:LockedField>false</o:LockedField>
                </o:OLEObject>
              </w:object>
            </w:r>
          </w:p>
          <w:p w14:paraId="0E97B340">
            <w:pPr>
              <w:widowControl w:val="0"/>
              <w:spacing w:line="360" w:lineRule="auto"/>
              <w:ind w:firstLine="0" w:firstLineChars="0"/>
              <w:jc w:val="left"/>
              <w:rPr>
                <w:rFonts w:ascii="Times New Roman" w:hAnsi="Times New Roman" w:eastAsia="宋体" w:cs="Calibri"/>
                <w:color w:val="000000" w:themeColor="text1"/>
                <w:kern w:val="2"/>
                <w:sz w:val="24"/>
                <w:szCs w:val="24"/>
                <w:lang w:val="en-US" w:eastAsia="zh-CN" w:bidi="ar-SA"/>
                <w14:textFill>
                  <w14:solidFill>
                    <w14:schemeClr w14:val="tx1"/>
                  </w14:solidFill>
                </w14:textFill>
              </w:rPr>
            </w:pPr>
            <w:r>
              <w:rPr>
                <w:rFonts w:ascii="Times New Roman" w:hAnsi="Times New Roman" w:eastAsia="宋体" w:cs="Calibri"/>
                <w:color w:val="000000" w:themeColor="text1"/>
                <w:kern w:val="2"/>
                <w:sz w:val="24"/>
                <w:szCs w:val="24"/>
                <w:lang w:val="en-US" w:eastAsia="zh-CN" w:bidi="ar-SA"/>
                <w14:textFill>
                  <w14:solidFill>
                    <w14:schemeClr w14:val="tx1"/>
                  </w14:solidFill>
                </w14:textFill>
              </w:rPr>
              <w:t>注：G：废气；W：废水；N：噪声；S：固废</w:t>
            </w:r>
          </w:p>
          <w:p w14:paraId="14CC911C">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Chars="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图</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sz w:val="24"/>
                <w:highlight w:val="none"/>
                <w14:textFill>
                  <w14:solidFill>
                    <w14:schemeClr w14:val="tx1"/>
                  </w14:solidFill>
                </w14:textFill>
              </w:rPr>
              <w:t xml:space="preserve">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本项目实际</w:t>
            </w:r>
            <w:r>
              <w:rPr>
                <w:rFonts w:hint="default" w:ascii="Times New Roman" w:hAnsi="Times New Roman" w:eastAsia="宋体" w:cs="Times New Roman"/>
                <w:b/>
                <w:bCs/>
                <w:color w:val="000000" w:themeColor="text1"/>
                <w:sz w:val="24"/>
                <w:highlight w:val="none"/>
                <w14:textFill>
                  <w14:solidFill>
                    <w14:schemeClr w14:val="tx1"/>
                  </w14:solidFill>
                </w14:textFill>
              </w:rPr>
              <w:t>生产工艺及产污环节流程图</w:t>
            </w:r>
          </w:p>
          <w:p w14:paraId="407647CD">
            <w:pPr>
              <w:widowControl w:val="0"/>
              <w:adjustRightInd/>
              <w:snapToGrid/>
              <w:spacing w:after="0" w:afterLines="-2147483648" w:line="460" w:lineRule="exact"/>
              <w:ind w:firstLine="480" w:firstLineChars="200"/>
              <w:jc w:val="both"/>
              <w:rPr>
                <w:rFonts w:hint="eastAsia" w:ascii="Times New Roman" w:hAnsi="Times New Roman" w:eastAsia="宋体" w:cs="Calibri"/>
                <w:color w:val="000000" w:themeColor="text1"/>
                <w:kern w:val="2"/>
                <w:sz w:val="24"/>
                <w:szCs w:val="24"/>
                <w:highlight w:val="none"/>
                <w14:textFill>
                  <w14:solidFill>
                    <w14:schemeClr w14:val="tx1"/>
                  </w14:solidFill>
                </w14:textFill>
              </w:rPr>
            </w:pPr>
            <w:r>
              <w:rPr>
                <w:rFonts w:hint="eastAsia" w:ascii="Times New Roman" w:hAnsi="Times New Roman" w:eastAsia="宋体" w:cs="Calibri"/>
                <w:color w:val="000000" w:themeColor="text1"/>
                <w:kern w:val="2"/>
                <w:sz w:val="24"/>
                <w:szCs w:val="24"/>
                <w:highlight w:val="none"/>
                <w:lang w:val="en-US" w:eastAsia="zh-CN"/>
                <w14:textFill>
                  <w14:solidFill>
                    <w14:schemeClr w14:val="tx1"/>
                  </w14:solidFill>
                </w14:textFill>
              </w:rPr>
              <w:t>实际</w:t>
            </w:r>
            <w:r>
              <w:rPr>
                <w:rFonts w:hint="eastAsia" w:ascii="Times New Roman" w:hAnsi="Times New Roman" w:eastAsia="宋体" w:cs="Calibri"/>
                <w:color w:val="000000" w:themeColor="text1"/>
                <w:kern w:val="2"/>
                <w:sz w:val="24"/>
                <w:szCs w:val="24"/>
                <w:highlight w:val="none"/>
                <w14:textFill>
                  <w14:solidFill>
                    <w14:schemeClr w14:val="tx1"/>
                  </w14:solidFill>
                </w14:textFill>
              </w:rPr>
              <w:t>生产工艺详细</w:t>
            </w:r>
            <w:r>
              <w:rPr>
                <w:rFonts w:ascii="Times New Roman" w:hAnsi="Times New Roman" w:eastAsia="宋体" w:cs="Calibri"/>
                <w:color w:val="000000" w:themeColor="text1"/>
                <w:kern w:val="2"/>
                <w:sz w:val="24"/>
                <w:szCs w:val="24"/>
                <w:highlight w:val="none"/>
                <w14:textFill>
                  <w14:solidFill>
                    <w14:schemeClr w14:val="tx1"/>
                  </w14:solidFill>
                </w14:textFill>
              </w:rPr>
              <w:t>说明如下：</w:t>
            </w:r>
          </w:p>
          <w:p w14:paraId="5DFBD0DA">
            <w:pPr>
              <w:widowControl w:val="0"/>
              <w:adjustRightInd/>
              <w:snapToGrid/>
              <w:spacing w:after="0" w:afterLines="-2147483648" w:line="460" w:lineRule="exact"/>
              <w:ind w:firstLine="480" w:firstLineChars="200"/>
              <w:jc w:val="both"/>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1、投料、混合：本项目外购原料及破碎回收原料，人工拆包后按照配方比例投入注塑机上料口中。混合过程在密闭的拌料机内进行，本项目原料均为大粒径的塑料颗粒，此过程无投料粉尘产生，会产生噪声。</w:t>
            </w:r>
          </w:p>
          <w:p w14:paraId="3D8105CC">
            <w:pPr>
              <w:widowControl w:val="0"/>
              <w:adjustRightInd/>
              <w:snapToGrid/>
              <w:spacing w:after="0" w:afterLines="-2147483648" w:line="460" w:lineRule="exact"/>
              <w:ind w:firstLine="480" w:firstLineChars="200"/>
              <w:jc w:val="both"/>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2、注塑：混合均匀的物料在注塑机上的挤出段电加热至200℃使塑料颗粒熔化，然后借助螺杆向熔化好的物料施加压力，迫使加热熔体充入到闭合模腔中。压制好的塑料制品在经过挤出生产线后段冷却水间接冷却过程中，温度逐渐下降，硬度增加。经过冷却和固化后制成具有一定几何形状和尺寸精度的塑料密封圈或其他塑料配件。该工序冷却水循环使用不外排。在注塑过程中会产生噪声和有机废气。</w:t>
            </w:r>
          </w:p>
          <w:p w14:paraId="2A42A191">
            <w:pPr>
              <w:widowControl w:val="0"/>
              <w:adjustRightInd/>
              <w:snapToGrid/>
              <w:spacing w:after="0" w:afterLines="-2147483648" w:line="460" w:lineRule="exact"/>
              <w:ind w:firstLine="480" w:firstLineChars="200"/>
              <w:jc w:val="both"/>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注塑机注塑温度为200℃，原料PP的熔融温度在200℃~300℃，原料PBT的熔融温度在225℃~275℃，热分解温度均在310℃以上，熔融阶段未达到分解温度，理论上不会产生单体，仅有少量游离单体气体由于受到分子间的剪切挤压而释放。因此本工段会有少量有机废气产生，设备运行过程会产生噪声。</w:t>
            </w:r>
          </w:p>
          <w:p w14:paraId="64F50355">
            <w:pPr>
              <w:widowControl w:val="0"/>
              <w:adjustRightInd/>
              <w:snapToGrid/>
              <w:spacing w:after="0" w:afterLines="-2147483648" w:line="460" w:lineRule="exact"/>
              <w:ind w:firstLine="480" w:firstLineChars="200"/>
              <w:jc w:val="both"/>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注塑工序需要冷却水进行间接冷却，利用注塑机配备的冷却装置对加料口、模具进行冷却，冷却装置是一个封闭的循环系统，将冷却水分配到几个独立的回路上，并能对冷却介质的流量进行调节。厂内配套循环冷却水系统，冷却水循环使用不外排，仅需要时添加新鲜用水。</w:t>
            </w:r>
          </w:p>
          <w:p w14:paraId="4523BFC3">
            <w:pPr>
              <w:widowControl w:val="0"/>
              <w:adjustRightInd/>
              <w:snapToGrid/>
              <w:spacing w:after="0" w:afterLines="-2147483648" w:line="460" w:lineRule="exact"/>
              <w:ind w:firstLine="480" w:firstLineChars="200"/>
              <w:jc w:val="both"/>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3、检验：检验产品是否完整无缺，外观是否有瑕疵。将合格产品与不合格产品分开。此过程会产生不合格品，不合格产品经过破碎机破碎后直接回到注塑机上料口。</w:t>
            </w:r>
          </w:p>
          <w:p w14:paraId="65167836">
            <w:pPr>
              <w:widowControl w:val="0"/>
              <w:adjustRightInd/>
              <w:snapToGrid/>
              <w:spacing w:after="0" w:afterLines="-2147483648" w:line="460" w:lineRule="exact"/>
              <w:ind w:firstLine="480" w:firstLineChars="200"/>
              <w:jc w:val="both"/>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4、包装、入库：对检验合格的成品进行包装、入库。</w:t>
            </w:r>
          </w:p>
          <w:p w14:paraId="3B1B4BAD">
            <w:pPr>
              <w:widowControl w:val="0"/>
              <w:adjustRightInd/>
              <w:snapToGrid/>
              <w:spacing w:after="0" w:afterLines="-2147483648" w:line="460" w:lineRule="exact"/>
              <w:ind w:firstLine="480" w:firstLineChars="200"/>
              <w:jc w:val="both"/>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5、破碎：该项目每台注塑机配套有小型粉碎装置，生产中产生的塑料边角料自动投入粉碎机的料斗内，经粉碎机内铰刀切割成片状，粉碎后的物料回用于生产。废边角料为注塑过程中切割下来的多余物料，表面较为清洁，且塑料属于相对比较稳定的物质，直接粉碎不会因与空气中的某些分子产生反应而产生黏胶状物质，粉碎后物料粒径较大（约1.5cm—2cm），且评价要求对注塑设备及操作区域密闭，因此不考虑粉碎粉尘的产生。</w:t>
            </w:r>
          </w:p>
          <w:p w14:paraId="47DADB2C">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项目实际建设中主要污染物、产污环节及防治措施详见下表。</w:t>
            </w:r>
          </w:p>
          <w:p w14:paraId="63515FDB">
            <w:pPr>
              <w:pStyle w:val="23"/>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hint="default" w:ascii="Times New Roman" w:hAnsi="Times New Roman" w:cs="宋体"/>
                <w:color w:val="000000" w:themeColor="text1"/>
                <w:highlight w:val="none"/>
                <w14:textFill>
                  <w14:solidFill>
                    <w14:schemeClr w14:val="tx1"/>
                  </w14:solidFill>
                </w14:textFill>
              </w:rPr>
            </w:pPr>
            <w:r>
              <w:rPr>
                <w:rFonts w:hint="default" w:ascii="Times New Roman" w:hAnsi="Times New Roman" w:cs="宋体"/>
                <w:color w:val="000000" w:themeColor="text1"/>
                <w:highlight w:val="none"/>
                <w14:textFill>
                  <w14:solidFill>
                    <w14:schemeClr w14:val="tx1"/>
                  </w14:solidFill>
                </w14:textFill>
              </w:rPr>
              <w:t>表</w:t>
            </w:r>
            <w:r>
              <w:rPr>
                <w:rFonts w:hint="eastAsia" w:cs="宋体"/>
                <w:color w:val="000000" w:themeColor="text1"/>
                <w:highlight w:val="none"/>
                <w:lang w:val="en-US" w:eastAsia="zh-CN"/>
                <w14:textFill>
                  <w14:solidFill>
                    <w14:schemeClr w14:val="tx1"/>
                  </w14:solidFill>
                </w14:textFill>
              </w:rPr>
              <w:t>9</w:t>
            </w:r>
            <w:r>
              <w:rPr>
                <w:rFonts w:hint="default" w:ascii="Times New Roman" w:hAnsi="Times New Roman" w:cs="宋体"/>
                <w:color w:val="000000" w:themeColor="text1"/>
                <w:highlight w:val="none"/>
                <w14:textFill>
                  <w14:solidFill>
                    <w14:schemeClr w14:val="tx1"/>
                  </w14:solidFill>
                </w14:textFill>
              </w:rPr>
              <w:t xml:space="preserve">           </w:t>
            </w:r>
            <w:r>
              <w:rPr>
                <w:rFonts w:hint="default" w:ascii="Times New Roman" w:hAnsi="Times New Roman" w:cs="宋体"/>
                <w:color w:val="000000" w:themeColor="text1"/>
                <w:highlight w:val="none"/>
                <w:lang w:val="en-US" w:eastAsia="zh-CN"/>
                <w14:textFill>
                  <w14:solidFill>
                    <w14:schemeClr w14:val="tx1"/>
                  </w14:solidFill>
                </w14:textFill>
              </w:rPr>
              <w:t xml:space="preserve">        </w:t>
            </w:r>
            <w:r>
              <w:rPr>
                <w:rFonts w:hint="default" w:ascii="Times New Roman" w:hAnsi="Times New Roman" w:cs="宋体"/>
                <w:color w:val="000000" w:themeColor="text1"/>
                <w:highlight w:val="none"/>
                <w14:textFill>
                  <w14:solidFill>
                    <w14:schemeClr w14:val="tx1"/>
                  </w14:solidFill>
                </w14:textFill>
              </w:rPr>
              <w:t xml:space="preserve"> 项目</w:t>
            </w:r>
            <w:r>
              <w:rPr>
                <w:rFonts w:hint="default" w:ascii="Times New Roman" w:hAnsi="Times New Roman" w:cs="宋体"/>
                <w:color w:val="000000" w:themeColor="text1"/>
                <w:highlight w:val="none"/>
                <w:lang w:val="en-US" w:eastAsia="zh-CN"/>
                <w14:textFill>
                  <w14:solidFill>
                    <w14:schemeClr w14:val="tx1"/>
                  </w14:solidFill>
                </w14:textFill>
              </w:rPr>
              <w:t>产污环节</w:t>
            </w:r>
            <w:r>
              <w:rPr>
                <w:rFonts w:hint="default" w:ascii="Times New Roman" w:hAnsi="Times New Roman" w:cs="宋体"/>
                <w:color w:val="000000" w:themeColor="text1"/>
                <w:highlight w:val="none"/>
                <w14:textFill>
                  <w14:solidFill>
                    <w14:schemeClr w14:val="tx1"/>
                  </w14:solidFill>
                </w14:textFill>
              </w:rPr>
              <w:t>一览表</w:t>
            </w:r>
          </w:p>
          <w:tbl>
            <w:tblPr>
              <w:tblStyle w:val="15"/>
              <w:tblW w:w="871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45"/>
              <w:gridCol w:w="2487"/>
              <w:gridCol w:w="1313"/>
              <w:gridCol w:w="3867"/>
            </w:tblGrid>
            <w:tr w14:paraId="679401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5" w:type="dxa"/>
                  <w:vAlign w:val="center"/>
                </w:tcPr>
                <w:p w14:paraId="17C289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污染因素</w:t>
                  </w:r>
                </w:p>
              </w:tc>
              <w:tc>
                <w:tcPr>
                  <w:tcW w:w="2487" w:type="dxa"/>
                  <w:vAlign w:val="center"/>
                </w:tcPr>
                <w:p w14:paraId="479141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产污环节</w:t>
                  </w:r>
                </w:p>
              </w:tc>
              <w:tc>
                <w:tcPr>
                  <w:tcW w:w="1313" w:type="dxa"/>
                  <w:vAlign w:val="center"/>
                </w:tcPr>
                <w:p w14:paraId="2FD0F5C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污染物</w:t>
                  </w:r>
                </w:p>
              </w:tc>
              <w:tc>
                <w:tcPr>
                  <w:tcW w:w="3867" w:type="dxa"/>
                  <w:vAlign w:val="center"/>
                </w:tcPr>
                <w:p w14:paraId="204FEB7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防治措施</w:t>
                  </w:r>
                </w:p>
              </w:tc>
            </w:tr>
            <w:tr w14:paraId="4B90B4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5" w:type="dxa"/>
                  <w:vAlign w:val="center"/>
                </w:tcPr>
                <w:p w14:paraId="08A765B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2487" w:type="dxa"/>
                  <w:vAlign w:val="center"/>
                </w:tcPr>
                <w:p w14:paraId="3B5DE1B1">
                  <w:pPr>
                    <w:keepNext w:val="0"/>
                    <w:keepLines w:val="0"/>
                    <w:pageBreakBefore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注塑</w:t>
                  </w:r>
                </w:p>
              </w:tc>
              <w:tc>
                <w:tcPr>
                  <w:tcW w:w="1313" w:type="dxa"/>
                  <w:vAlign w:val="center"/>
                </w:tcPr>
                <w:p w14:paraId="080E6D0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非甲烷总烃</w:t>
                  </w:r>
                </w:p>
              </w:tc>
              <w:tc>
                <w:tcPr>
                  <w:tcW w:w="3867" w:type="dxa"/>
                  <w:vAlign w:val="center"/>
                </w:tcPr>
                <w:p w14:paraId="3D3E690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密闭车间内压收集+活性炭吸脱附-催化燃烧装置+20m高排气筒</w:t>
                  </w:r>
                </w:p>
              </w:tc>
            </w:tr>
            <w:tr w14:paraId="2B2883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5" w:type="dxa"/>
                  <w:vAlign w:val="center"/>
                </w:tcPr>
                <w:p w14:paraId="5679B17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废水</w:t>
                  </w:r>
                </w:p>
              </w:tc>
              <w:tc>
                <w:tcPr>
                  <w:tcW w:w="2487" w:type="dxa"/>
                  <w:vAlign w:val="center"/>
                </w:tcPr>
                <w:p w14:paraId="4604340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p>
              </w:tc>
              <w:tc>
                <w:tcPr>
                  <w:tcW w:w="1313" w:type="dxa"/>
                  <w:vAlign w:val="center"/>
                </w:tcPr>
                <w:p w14:paraId="24842C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COD、SS、NH</w:t>
                  </w:r>
                  <w:r>
                    <w:rPr>
                      <w:rFonts w:hint="eastAsia"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-N、TP等</w:t>
                  </w:r>
                </w:p>
              </w:tc>
              <w:tc>
                <w:tcPr>
                  <w:tcW w:w="3867" w:type="dxa"/>
                  <w:vAlign w:val="center"/>
                </w:tcPr>
                <w:p w14:paraId="30A282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生活污水经化粪池处理后定期清运，不外排</w:t>
                  </w:r>
                </w:p>
              </w:tc>
            </w:tr>
            <w:tr w14:paraId="20972A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5" w:type="dxa"/>
                  <w:vAlign w:val="center"/>
                </w:tcPr>
                <w:p w14:paraId="29C61D8E">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2487" w:type="dxa"/>
                  <w:vAlign w:val="center"/>
                </w:tcPr>
                <w:p w14:paraId="4464E7B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sz w:val="21"/>
                      <w:szCs w:val="21"/>
                      <w:highlight w:val="none"/>
                      <w:lang w:val="en-US" w:eastAsia="zh-CN"/>
                      <w14:textFill>
                        <w14:solidFill>
                          <w14:schemeClr w14:val="tx1"/>
                        </w14:solidFill>
                      </w14:textFill>
                    </w:rPr>
                    <w:t>混料、注塑、破碎工段等</w:t>
                  </w:r>
                </w:p>
              </w:tc>
              <w:tc>
                <w:tcPr>
                  <w:tcW w:w="1313" w:type="dxa"/>
                  <w:vAlign w:val="center"/>
                </w:tcPr>
                <w:p w14:paraId="6A4340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pt-BR" w:eastAsia="zh-CN"/>
                      <w14:textFill>
                        <w14:solidFill>
                          <w14:schemeClr w14:val="tx1"/>
                        </w14:solidFill>
                      </w14:textFill>
                    </w:rPr>
                    <w:t>噪声</w:t>
                  </w:r>
                </w:p>
              </w:tc>
              <w:tc>
                <w:tcPr>
                  <w:tcW w:w="3867" w:type="dxa"/>
                  <w:vAlign w:val="center"/>
                </w:tcPr>
                <w:p w14:paraId="6D5BC0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pt-BR" w:eastAsia="zh-CN"/>
                      <w14:textFill>
                        <w14:solidFill>
                          <w14:schemeClr w14:val="tx1"/>
                        </w14:solidFill>
                      </w14:textFill>
                    </w:rPr>
                  </w:pPr>
                  <w:r>
                    <w:rPr>
                      <w:rFonts w:hint="eastAsia" w:ascii="Times New Roman" w:hAnsi="Times New Roman" w:eastAsia="宋体"/>
                      <w:color w:val="000000" w:themeColor="text1"/>
                      <w:sz w:val="21"/>
                      <w:szCs w:val="21"/>
                      <w:highlight w:val="none"/>
                      <w:lang w:val="pt-BR" w:eastAsia="zh-CN"/>
                      <w14:textFill>
                        <w14:solidFill>
                          <w14:schemeClr w14:val="tx1"/>
                        </w14:solidFill>
                      </w14:textFill>
                    </w:rPr>
                    <w:t>基础减振、厂房隔声</w:t>
                  </w:r>
                </w:p>
              </w:tc>
            </w:tr>
            <w:tr w14:paraId="0EF7A8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5" w:type="dxa"/>
                  <w:vMerge w:val="restart"/>
                  <w:vAlign w:val="center"/>
                </w:tcPr>
                <w:p w14:paraId="7DA061BE">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w:t>
                  </w:r>
                </w:p>
              </w:tc>
              <w:tc>
                <w:tcPr>
                  <w:tcW w:w="2487" w:type="dxa"/>
                  <w:vAlign w:val="center"/>
                </w:tcPr>
                <w:p w14:paraId="35B8781E">
                  <w:pPr>
                    <w:keepNext w:val="0"/>
                    <w:keepLines w:val="0"/>
                    <w:pageBreakBefore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原料包装</w:t>
                  </w:r>
                </w:p>
              </w:tc>
              <w:tc>
                <w:tcPr>
                  <w:tcW w:w="1313" w:type="dxa"/>
                  <w:vAlign w:val="center"/>
                </w:tcPr>
                <w:p w14:paraId="07E9A25B">
                  <w:pPr>
                    <w:keepNext w:val="0"/>
                    <w:keepLines w:val="0"/>
                    <w:pageBreakBefore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废包装袋</w:t>
                  </w:r>
                </w:p>
              </w:tc>
              <w:tc>
                <w:tcPr>
                  <w:tcW w:w="3867" w:type="dxa"/>
                  <w:vAlign w:val="center"/>
                </w:tcPr>
                <w:p w14:paraId="70CD4A48">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一般固废堆场暂存，定期外售</w:t>
                  </w:r>
                </w:p>
              </w:tc>
            </w:tr>
            <w:tr w14:paraId="623526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5" w:type="dxa"/>
                  <w:vMerge w:val="continue"/>
                  <w:vAlign w:val="center"/>
                </w:tcPr>
                <w:p w14:paraId="6DCF29EB">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487" w:type="dxa"/>
                  <w:vAlign w:val="center"/>
                </w:tcPr>
                <w:p w14:paraId="1666360B">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检验</w:t>
                  </w:r>
                </w:p>
              </w:tc>
              <w:tc>
                <w:tcPr>
                  <w:tcW w:w="1313" w:type="dxa"/>
                  <w:vAlign w:val="center"/>
                </w:tcPr>
                <w:p w14:paraId="28046721">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不合格产品</w:t>
                  </w:r>
                </w:p>
              </w:tc>
              <w:tc>
                <w:tcPr>
                  <w:tcW w:w="3867" w:type="dxa"/>
                  <w:vAlign w:val="center"/>
                </w:tcPr>
                <w:p w14:paraId="2895D28A">
                  <w:pPr>
                    <w:keepNext w:val="0"/>
                    <w:keepLines w:val="0"/>
                    <w:pageBreakBefore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破碎后回用于生产线</w:t>
                  </w:r>
                </w:p>
              </w:tc>
            </w:tr>
            <w:tr w14:paraId="74BB0D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5" w:type="dxa"/>
                  <w:vMerge w:val="continue"/>
                  <w:vAlign w:val="center"/>
                </w:tcPr>
                <w:p w14:paraId="1914B1E8">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487" w:type="dxa"/>
                  <w:vAlign w:val="center"/>
                </w:tcPr>
                <w:p w14:paraId="2705CE09">
                  <w:pPr>
                    <w:keepNext w:val="0"/>
                    <w:keepLines w:val="0"/>
                    <w:pageBreakBefore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设备维护</w:t>
                  </w:r>
                </w:p>
              </w:tc>
              <w:tc>
                <w:tcPr>
                  <w:tcW w:w="1313" w:type="dxa"/>
                  <w:vAlign w:val="center"/>
                </w:tcPr>
                <w:p w14:paraId="66FC65CC">
                  <w:pPr>
                    <w:keepNext w:val="0"/>
                    <w:keepLines w:val="0"/>
                    <w:pageBreakBefore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废液压油</w:t>
                  </w:r>
                </w:p>
              </w:tc>
              <w:tc>
                <w:tcPr>
                  <w:tcW w:w="3867" w:type="dxa"/>
                  <w:vMerge w:val="restart"/>
                  <w:vAlign w:val="center"/>
                </w:tcPr>
                <w:p w14:paraId="36CCFBC3">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专用容器收集后暂存于危废间，定期由新乡威斯特环保科技有限公司收集处理</w:t>
                  </w:r>
                </w:p>
              </w:tc>
            </w:tr>
            <w:tr w14:paraId="7C1DE6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5" w:type="dxa"/>
                  <w:vMerge w:val="continue"/>
                  <w:vAlign w:val="center"/>
                </w:tcPr>
                <w:p w14:paraId="7CC8A107">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487" w:type="dxa"/>
                  <w:vMerge w:val="restart"/>
                  <w:vAlign w:val="center"/>
                </w:tcPr>
                <w:p w14:paraId="6D67E375">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废气处理</w:t>
                  </w:r>
                </w:p>
              </w:tc>
              <w:tc>
                <w:tcPr>
                  <w:tcW w:w="1313" w:type="dxa"/>
                  <w:vAlign w:val="center"/>
                </w:tcPr>
                <w:p w14:paraId="7DC2E1E3">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废活性炭</w:t>
                  </w:r>
                </w:p>
              </w:tc>
              <w:tc>
                <w:tcPr>
                  <w:tcW w:w="3867" w:type="dxa"/>
                  <w:vMerge w:val="continue"/>
                  <w:vAlign w:val="center"/>
                </w:tcPr>
                <w:p w14:paraId="3142A41F">
                  <w:pPr>
                    <w:pStyle w:val="24"/>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r>
            <w:tr w14:paraId="7D056F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5" w:type="dxa"/>
                  <w:vMerge w:val="continue"/>
                  <w:vAlign w:val="center"/>
                </w:tcPr>
                <w:p w14:paraId="4BCCE294">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487" w:type="dxa"/>
                  <w:vMerge w:val="continue"/>
                  <w:vAlign w:val="center"/>
                </w:tcPr>
                <w:p w14:paraId="4BE42D4E">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313" w:type="dxa"/>
                  <w:vAlign w:val="center"/>
                </w:tcPr>
                <w:p w14:paraId="67EA9EE0">
                  <w:pPr>
                    <w:keepNext w:val="0"/>
                    <w:keepLines w:val="0"/>
                    <w:pageBreakBefore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废催化剂</w:t>
                  </w:r>
                </w:p>
              </w:tc>
              <w:tc>
                <w:tcPr>
                  <w:tcW w:w="3867" w:type="dxa"/>
                  <w:vMerge w:val="continue"/>
                  <w:vAlign w:val="center"/>
                </w:tcPr>
                <w:p w14:paraId="040EA242">
                  <w:pPr>
                    <w:pStyle w:val="24"/>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r>
          </w:tbl>
          <w:p w14:paraId="014FD292">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4A20BDC4">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05A9C670">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54D286D3">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68D5A7EE">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38450880">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689DE630">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53915727">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6305264B">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2E1FB73F">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3ED0389A">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4260E2D8">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277C56CF">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0E109EFD">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24565A5A">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6C99020B">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149A89C4">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07EB1F27">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08C2417C">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64F32F8B">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62D0344A">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0A5ED96E">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017010AC">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7ED2B948">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3F75268C">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7A9B25B7">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5DD14B0B">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p>
          <w:p w14:paraId="59CC24FC">
            <w:pPr>
              <w:pStyle w:val="44"/>
              <w:numPr>
                <w:ilvl w:val="0"/>
                <w:numId w:val="0"/>
              </w:numPr>
              <w:bidi w:val="0"/>
              <w:jc w:val="both"/>
              <w:rPr>
                <w:rFonts w:hint="eastAsia"/>
                <w:color w:val="000000" w:themeColor="text1"/>
                <w:lang w:val="en-US" w:eastAsia="zh-CN"/>
                <w14:textFill>
                  <w14:solidFill>
                    <w14:schemeClr w14:val="tx1"/>
                  </w14:solidFill>
                </w14:textFill>
              </w:rPr>
            </w:pPr>
          </w:p>
        </w:tc>
      </w:tr>
    </w:tbl>
    <w:p w14:paraId="64B094EF">
      <w:pPr>
        <w:rPr>
          <w:rFonts w:eastAsia="仿宋_GB2312"/>
          <w:b/>
          <w:color w:val="000000" w:themeColor="text1"/>
          <w:sz w:val="24"/>
          <w:szCs w:val="24"/>
          <w:highlight w:val="yellow"/>
          <w14:textFill>
            <w14:solidFill>
              <w14:schemeClr w14:val="tx1"/>
            </w14:solidFill>
          </w14:textFill>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9A81BE8">
      <w:pPr>
        <w:spacing w:after="0" w:afterLines="0" w:line="360" w:lineRule="auto"/>
        <w:rPr>
          <w:rFonts w:hint="eastAsia" w:eastAsia="仿宋_GB2312"/>
          <w:b/>
          <w:color w:val="000000" w:themeColor="text1"/>
          <w:sz w:val="24"/>
          <w:szCs w:val="24"/>
          <w:highlight w:val="none"/>
          <w14:textFill>
            <w14:solidFill>
              <w14:schemeClr w14:val="tx1"/>
            </w14:solidFill>
          </w14:textFill>
        </w:rPr>
      </w:pPr>
      <w:r>
        <w:rPr>
          <w:rFonts w:eastAsia="仿宋_GB2312"/>
          <w:b/>
          <w:color w:val="000000" w:themeColor="text1"/>
          <w:sz w:val="24"/>
          <w:szCs w:val="24"/>
          <w:highlight w:val="none"/>
          <w14:textFill>
            <w14:solidFill>
              <w14:schemeClr w14:val="tx1"/>
            </w14:solidFill>
          </w14:textFill>
        </w:rPr>
        <w:t>表</w:t>
      </w:r>
      <w:r>
        <w:rPr>
          <w:rFonts w:hint="eastAsia" w:eastAsia="仿宋_GB2312"/>
          <w:b/>
          <w:color w:val="000000" w:themeColor="text1"/>
          <w:sz w:val="24"/>
          <w:szCs w:val="24"/>
          <w:highlight w:val="none"/>
          <w14:textFill>
            <w14:solidFill>
              <w14:schemeClr w14:val="tx1"/>
            </w14:solidFill>
          </w14:textFill>
        </w:rPr>
        <w:t>三</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008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2" w:type="dxa"/>
            <w:noWrap w:val="0"/>
            <w:vAlign w:val="top"/>
          </w:tcPr>
          <w:p w14:paraId="68CA3B40">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主要污染源、污染物处理和排放（附处理流程示意图，标出废水、废气、厂界噪声监测点位）</w:t>
            </w:r>
          </w:p>
          <w:p w14:paraId="1D56B1C0">
            <w:pPr>
              <w:keepNext w:val="0"/>
              <w:keepLines w:val="0"/>
              <w:pageBreakBefore w:val="0"/>
              <w:widowControl/>
              <w:numPr>
                <w:ilvl w:val="0"/>
                <w:numId w:val="4"/>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废气</w:t>
            </w:r>
          </w:p>
          <w:p w14:paraId="205725A1">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本项目废气主要是注塑工序产生的非甲烷总烃，负压收集+活性炭吸脱附-催化燃烧装置+20m高排气筒。</w:t>
            </w:r>
          </w:p>
          <w:p w14:paraId="252B675C">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eastAsia="仿宋_GB2312"/>
                <w:color w:val="000000" w:themeColor="text1"/>
                <w:sz w:val="21"/>
                <w:szCs w:val="21"/>
                <w:highlight w:val="none"/>
                <w:lang w:eastAsia="zh-CN"/>
                <w14:textFill>
                  <w14:solidFill>
                    <w14:schemeClr w14:val="tx1"/>
                  </w14:solidFill>
                </w14:textFill>
              </w:rPr>
              <w:object>
                <v:shape id="_x0000_i1027" o:spt="75" type="#_x0000_t75" style="height:29.95pt;width:419.45pt;" o:ole="t" filled="f" o:preferrelative="t" stroked="f" coordsize="21600,21600">
                  <v:path/>
                  <v:fill on="f" focussize="0,0"/>
                  <v:stroke on="f"/>
                  <v:imagedata r:id="rId15" o:title=""/>
                  <o:lock v:ext="edit" aspectratio="f"/>
                  <w10:wrap type="none"/>
                  <w10:anchorlock/>
                </v:shape>
                <o:OLEObject Type="Embed" ProgID="Visio.Drawing.15" ShapeID="_x0000_i1027" DrawAspect="Content" ObjectID="_1468075727" r:id="rId14">
                  <o:LockedField>false</o:LockedField>
                </o:OLEObject>
              </w:object>
            </w:r>
          </w:p>
          <w:p w14:paraId="44F1B058">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废气治理流程示意图</w:t>
            </w:r>
          </w:p>
          <w:p w14:paraId="4E22AFE0">
            <w:pPr>
              <w:keepNext w:val="0"/>
              <w:keepLines w:val="0"/>
              <w:pageBreakBefore w:val="0"/>
              <w:widowControl/>
              <w:numPr>
                <w:ilvl w:val="0"/>
                <w:numId w:val="4"/>
              </w:numPr>
              <w:kinsoku/>
              <w:wordWrap/>
              <w:overflowPunct/>
              <w:topLinePunct w:val="0"/>
              <w:autoSpaceDE/>
              <w:autoSpaceDN/>
              <w:bidi w:val="0"/>
              <w:adjustRightInd w:val="0"/>
              <w:snapToGrid w:val="0"/>
              <w:spacing w:after="0" w:line="460" w:lineRule="exact"/>
              <w:ind w:firstLine="482" w:firstLineChars="200"/>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废水</w:t>
            </w:r>
          </w:p>
          <w:p w14:paraId="35FF1F92">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本项目废水主要为生活污水，经化粪池处理后定期清运。</w:t>
            </w:r>
          </w:p>
          <w:p w14:paraId="137F7915">
            <w:pPr>
              <w:pStyle w:val="2"/>
              <w:keepNext/>
              <w:keepLines/>
              <w:pageBreakBefore w:val="0"/>
              <w:widowControl/>
              <w:kinsoku/>
              <w:wordWrap/>
              <w:overflowPunct/>
              <w:topLinePunct w:val="0"/>
              <w:autoSpaceDE/>
              <w:autoSpaceDN/>
              <w:bidi w:val="0"/>
              <w:adjustRightInd w:val="0"/>
              <w:snapToGrid w:val="0"/>
              <w:spacing w:before="0" w:after="0" w:line="240" w:lineRule="auto"/>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object>
                <v:shape id="_x0000_i1028" o:spt="75" type="#_x0000_t75" style="height:32pt;width:320.85pt;" o:ole="t" filled="f" o:preferrelative="t" stroked="f" coordsize="21600,21600">
                  <v:path/>
                  <v:fill on="f" focussize="0,0"/>
                  <v:stroke on="f"/>
                  <v:imagedata r:id="rId17" o:title=""/>
                  <o:lock v:ext="edit" aspectratio="f"/>
                  <w10:wrap type="none"/>
                  <w10:anchorlock/>
                </v:shape>
                <o:OLEObject Type="Embed" ProgID="Visio.Drawing.15" ShapeID="_x0000_i1028" DrawAspect="Content" ObjectID="_1468075728" r:id="rId16">
                  <o:LockedField>false</o:LockedField>
                </o:OLEObject>
              </w:object>
            </w:r>
          </w:p>
          <w:p w14:paraId="104EC77F">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废</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水</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治理流程示意图</w:t>
            </w:r>
          </w:p>
          <w:p w14:paraId="57A4BF76">
            <w:pPr>
              <w:keepNext w:val="0"/>
              <w:keepLines w:val="0"/>
              <w:pageBreakBefore w:val="0"/>
              <w:widowControl/>
              <w:numPr>
                <w:ilvl w:val="0"/>
                <w:numId w:val="4"/>
              </w:numPr>
              <w:kinsoku/>
              <w:wordWrap/>
              <w:overflowPunct/>
              <w:topLinePunct w:val="0"/>
              <w:autoSpaceDE/>
              <w:autoSpaceDN/>
              <w:bidi w:val="0"/>
              <w:adjustRightInd w:val="0"/>
              <w:snapToGrid w:val="0"/>
              <w:spacing w:after="0" w:line="460" w:lineRule="exact"/>
              <w:ind w:firstLine="482" w:firstLineChars="200"/>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噪声</w:t>
            </w:r>
          </w:p>
          <w:p w14:paraId="573CB828">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本项目主要的噪声源为</w:t>
            </w:r>
            <w:r>
              <w:rPr>
                <w:rFonts w:hint="eastAsia" w:ascii="Times New Roman" w:hAnsi="Times New Roman" w:eastAsia="宋体" w:cs="Times New Roman"/>
                <w:color w:val="000000" w:themeColor="text1"/>
                <w:sz w:val="24"/>
                <w:szCs w:val="24"/>
                <w:highlight w:val="none"/>
                <w:lang w:val="zh-CN" w:eastAsia="zh-CN"/>
                <w14:textFill>
                  <w14:solidFill>
                    <w14:schemeClr w14:val="tx1"/>
                  </w14:solidFill>
                </w14:textFill>
              </w:rPr>
              <w:t>混料、注塑、破碎工序等设备运行时产生的机械噪声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，采取基础减振、距离</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衰减和厂房隔声等相应的降噪措施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38321145">
            <w:pPr>
              <w:pStyle w:val="27"/>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center"/>
              <w:textAlignment w:val="baseline"/>
              <w:rPr>
                <w:rFonts w:hint="eastAsia" w:eastAsia="仿宋_GB2312"/>
                <w:color w:val="000000" w:themeColor="text1"/>
                <w:sz w:val="21"/>
                <w:szCs w:val="21"/>
                <w:highlight w:val="none"/>
                <w:lang w:eastAsia="zh-CN"/>
                <w14:textFill>
                  <w14:solidFill>
                    <w14:schemeClr w14:val="tx1"/>
                  </w14:solidFill>
                </w14:textFill>
              </w:rPr>
            </w:pPr>
            <w:r>
              <w:rPr>
                <w:rFonts w:hint="eastAsia" w:eastAsia="仿宋_GB2312"/>
                <w:color w:val="000000" w:themeColor="text1"/>
                <w:sz w:val="21"/>
                <w:szCs w:val="21"/>
                <w:highlight w:val="none"/>
                <w:lang w:eastAsia="zh-CN"/>
                <w14:textFill>
                  <w14:solidFill>
                    <w14:schemeClr w14:val="tx1"/>
                  </w14:solidFill>
                </w14:textFill>
              </w:rPr>
              <w:object>
                <v:shape id="_x0000_i1029" o:spt="75" type="#_x0000_t75" style="height:30.35pt;width:335pt;" o:ole="t" filled="f" o:preferrelative="t" stroked="f" coordsize="21600,21600">
                  <v:path/>
                  <v:fill on="f" focussize="0,0"/>
                  <v:stroke on="f"/>
                  <v:imagedata r:id="rId19" o:title=""/>
                  <o:lock v:ext="edit" aspectratio="f"/>
                  <w10:wrap type="none"/>
                  <w10:anchorlock/>
                </v:shape>
                <o:OLEObject Type="Embed" ProgID="Visio.Drawing.15" ShapeID="_x0000_i1029" DrawAspect="Content" ObjectID="_1468075729" r:id="rId18">
                  <o:LockedField>false</o:LockedField>
                </o:OLEObject>
              </w:object>
            </w:r>
          </w:p>
          <w:p w14:paraId="3C153479">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噪声治理流程示意图</w:t>
            </w:r>
          </w:p>
          <w:p w14:paraId="646A0DCD">
            <w:pPr>
              <w:keepNext w:val="0"/>
              <w:keepLines w:val="0"/>
              <w:pageBreakBefore w:val="0"/>
              <w:widowControl/>
              <w:numPr>
                <w:ilvl w:val="0"/>
                <w:numId w:val="4"/>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固废</w:t>
            </w:r>
          </w:p>
          <w:p w14:paraId="72828096">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一般固废主要为废包装袋和检验工序产生的不合格产品、生产工序产生的废边角料，危险废物为设备维护时产生的废液压油和废气处理工序产生的废活性炭及废催化剂。废包装袋于一般固废暂存堆场暂存后，定期外售。检验工序产生的不合格产品、生产工序产生的废边角料经粉碎后直接进上料口回用于生产线。废活性炭、废催化剂、废液压油集中收集后于危废暂存间暂存，定期交由有危废处理资质单位安全处置。</w:t>
            </w:r>
          </w:p>
          <w:p w14:paraId="0064D41E">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项目设置一般固废暂存间1座（10m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）和1座5m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的危废暂存间，对项目固废实现分类存放。一般固废暂存间满足《一般工业固体废物贮存和填埋污染控制标准》（GB18599-2020）中的相应防渗漏、防雨淋、防扬尘等环境保护要求。危废暂存间应满足《危险废物贮存污染控制标准》(GB18597-2023)的要求。危险废物在危废暂存间采用专用密闭容器储存，危废暂存间采取防风、防晒、防雨淋、防扬散、防流失、防渗漏措施。</w:t>
            </w:r>
          </w:p>
          <w:p w14:paraId="088DFE4D">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leftChars="0" w:firstLine="420" w:firstLineChars="200"/>
              <w:jc w:val="center"/>
              <w:textAlignment w:val="auto"/>
              <w:rPr>
                <w:rFonts w:hint="eastAsia" w:eastAsia="仿宋_GB2312"/>
                <w:color w:val="000000" w:themeColor="text1"/>
                <w:sz w:val="21"/>
                <w:szCs w:val="21"/>
                <w:highlight w:val="none"/>
                <w:lang w:eastAsia="zh-CN"/>
                <w14:textFill>
                  <w14:solidFill>
                    <w14:schemeClr w14:val="tx1"/>
                  </w14:solidFill>
                </w14:textFill>
              </w:rPr>
            </w:pPr>
            <w:r>
              <w:rPr>
                <w:rFonts w:hint="eastAsia" w:eastAsia="仿宋_GB2312"/>
                <w:color w:val="000000" w:themeColor="text1"/>
                <w:sz w:val="21"/>
                <w:szCs w:val="21"/>
                <w:highlight w:val="none"/>
                <w:lang w:eastAsia="zh-CN"/>
                <w14:textFill>
                  <w14:solidFill>
                    <w14:schemeClr w14:val="tx1"/>
                  </w14:solidFill>
                </w14:textFill>
              </w:rPr>
              <w:object>
                <v:shape id="_x0000_i1030" o:spt="75" type="#_x0000_t75" style="height:211.6pt;width:297.65pt;" o:ole="t" filled="f" o:preferrelative="t" stroked="f" coordsize="21600,21600">
                  <v:path/>
                  <v:fill on="f" focussize="0,0"/>
                  <v:stroke on="f"/>
                  <v:imagedata r:id="rId21" o:title=""/>
                  <o:lock v:ext="edit" aspectratio="f"/>
                  <w10:wrap type="none"/>
                  <w10:anchorlock/>
                </v:shape>
                <o:OLEObject Type="Embed" ProgID="Visio.Drawing.15" ShapeID="_x0000_i1030" DrawAspect="Content" ObjectID="_1468075730" r:id="rId20">
                  <o:LockedField>false</o:LockedField>
                </o:OLEObject>
              </w:object>
            </w:r>
          </w:p>
          <w:p w14:paraId="3863308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固废治理流程示意图</w:t>
            </w:r>
          </w:p>
          <w:p w14:paraId="3607CB74">
            <w:pPr>
              <w:keepNext w:val="0"/>
              <w:keepLines w:val="0"/>
              <w:pageBreakBefore w:val="0"/>
              <w:widowControl/>
              <w:numPr>
                <w:ilvl w:val="0"/>
                <w:numId w:val="4"/>
              </w:numPr>
              <w:kinsoku/>
              <w:wordWrap/>
              <w:overflowPunct/>
              <w:topLinePunct w:val="0"/>
              <w:autoSpaceDE/>
              <w:autoSpaceDN/>
              <w:bidi w:val="0"/>
              <w:adjustRightInd w:val="0"/>
              <w:snapToGrid w:val="0"/>
              <w:spacing w:after="0" w:line="460" w:lineRule="exact"/>
              <w:ind w:left="0" w:leftChars="0" w:firstLine="482" w:firstLineChars="200"/>
              <w:textAlignment w:val="auto"/>
              <w:rPr>
                <w:rFonts w:hint="eastAsia" w:ascii="宋体" w:hAnsi="宋体" w:eastAsia="宋体" w:cs="宋体"/>
                <w:b/>
                <w:bCs/>
                <w:color w:val="000000" w:themeColor="text1"/>
                <w:kern w:val="2"/>
                <w:sz w:val="24"/>
                <w:szCs w:val="24"/>
                <w:highlight w:val="none"/>
                <w:u w:val="none" w:color="000000"/>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highlight w:val="none"/>
                <w:u w:val="none" w:color="000000"/>
                <w:vertAlign w:val="baseline"/>
                <w:lang w:val="en-US" w:eastAsia="zh-CN" w:bidi="ar-SA"/>
                <w14:textFill>
                  <w14:solidFill>
                    <w14:schemeClr w14:val="tx1"/>
                  </w14:solidFill>
                </w14:textFill>
              </w:rPr>
              <w:t>环保设施“三同时”落实情况</w:t>
            </w:r>
          </w:p>
          <w:p w14:paraId="5ADF04DC">
            <w:pPr>
              <w:keepNext w:val="0"/>
              <w:keepLines w:val="0"/>
              <w:pageBreakBefore w:val="0"/>
              <w:widowControl/>
              <w:kinsoku/>
              <w:wordWrap/>
              <w:overflowPunct/>
              <w:topLinePunct w:val="0"/>
              <w:autoSpaceDE/>
              <w:autoSpaceDN/>
              <w:bidi w:val="0"/>
              <w:adjustRightInd w:val="0"/>
              <w:snapToGrid w:val="0"/>
              <w:spacing w:after="0" w:line="460" w:lineRule="exact"/>
              <w:jc w:val="center"/>
              <w:textAlignment w:val="baseline"/>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本项目严格按照环评及批复要求建设了相应的环保治理设施，详见下表。</w:t>
            </w:r>
          </w:p>
          <w:p w14:paraId="631C2E9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ascii="Times New Roman" w:hAnsi="Times New Roman" w:eastAsia="黑体"/>
                <w:color w:val="000000" w:themeColor="text1"/>
                <w:sz w:val="24"/>
                <w:szCs w:val="24"/>
                <w:highlight w:val="none"/>
                <w14:textFill>
                  <w14:solidFill>
                    <w14:schemeClr w14:val="tx1"/>
                  </w14:solidFill>
                </w14:textFill>
              </w:rPr>
            </w:pPr>
            <w:r>
              <w:rPr>
                <w:rFonts w:ascii="Times New Roman" w:hAnsi="Times New Roman" w:eastAsia="黑体"/>
                <w:color w:val="000000" w:themeColor="text1"/>
                <w:sz w:val="24"/>
                <w:szCs w:val="24"/>
                <w:highlight w:val="none"/>
                <w14:textFill>
                  <w14:solidFill>
                    <w14:schemeClr w14:val="tx1"/>
                  </w14:solidFill>
                </w14:textFill>
              </w:rPr>
              <w:t>表</w:t>
            </w:r>
            <w:r>
              <w:rPr>
                <w:rFonts w:hint="eastAsia" w:ascii="Times New Roman" w:hAnsi="Times New Roman" w:eastAsia="黑体"/>
                <w:color w:val="000000" w:themeColor="text1"/>
                <w:sz w:val="24"/>
                <w:szCs w:val="24"/>
                <w:highlight w:val="none"/>
                <w:lang w:val="en-US" w:eastAsia="zh-CN"/>
                <w14:textFill>
                  <w14:solidFill>
                    <w14:schemeClr w14:val="tx1"/>
                  </w14:solidFill>
                </w14:textFill>
              </w:rPr>
              <w:t>10</w:t>
            </w:r>
            <w:r>
              <w:rPr>
                <w:rFonts w:hint="eastAsia" w:ascii="Times New Roman" w:hAnsi="Times New Roman" w:eastAsia="黑体"/>
                <w:color w:val="000000" w:themeColor="text1"/>
                <w:sz w:val="24"/>
                <w:szCs w:val="24"/>
                <w:highlight w:val="none"/>
                <w14:textFill>
                  <w14:solidFill>
                    <w14:schemeClr w14:val="tx1"/>
                  </w14:solidFill>
                </w14:textFill>
              </w:rPr>
              <w:t xml:space="preserve"> </w:t>
            </w:r>
            <w:r>
              <w:rPr>
                <w:rFonts w:hint="eastAsia" w:ascii="Times New Roman" w:hAnsi="Times New Roman" w:eastAsia="黑体"/>
                <w:color w:val="000000" w:themeColor="text1"/>
                <w:sz w:val="24"/>
                <w:szCs w:val="24"/>
                <w:highlight w:val="none"/>
                <w:lang w:val="en-US" w:eastAsia="zh-CN"/>
                <w14:textFill>
                  <w14:solidFill>
                    <w14:schemeClr w14:val="tx1"/>
                  </w14:solidFill>
                </w14:textFill>
              </w:rPr>
              <w:t xml:space="preserve">                    </w:t>
            </w:r>
            <w:r>
              <w:rPr>
                <w:rFonts w:ascii="Times New Roman" w:hAnsi="Times New Roman" w:eastAsia="黑体"/>
                <w:color w:val="000000" w:themeColor="text1"/>
                <w:sz w:val="24"/>
                <w:szCs w:val="24"/>
                <w:highlight w:val="none"/>
                <w14:textFill>
                  <w14:solidFill>
                    <w14:schemeClr w14:val="tx1"/>
                  </w14:solidFill>
                </w14:textFill>
              </w:rPr>
              <w:t>项目环保治理设施一览表</w:t>
            </w:r>
          </w:p>
          <w:tbl>
            <w:tblPr>
              <w:tblStyle w:val="15"/>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64"/>
              <w:gridCol w:w="1182"/>
              <w:gridCol w:w="1055"/>
              <w:gridCol w:w="1458"/>
              <w:gridCol w:w="473"/>
              <w:gridCol w:w="2491"/>
              <w:gridCol w:w="473"/>
              <w:gridCol w:w="610"/>
            </w:tblGrid>
            <w:tr w14:paraId="33C5981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restart"/>
                  <w:tcBorders>
                    <w:left w:val="single" w:color="auto" w:sz="4" w:space="0"/>
                  </w:tcBorders>
                  <w:noWrap w:val="0"/>
                  <w:vAlign w:val="center"/>
                </w:tcPr>
                <w:p w14:paraId="69D7FDD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污染因素</w:t>
                  </w:r>
                </w:p>
              </w:tc>
              <w:tc>
                <w:tcPr>
                  <w:tcW w:w="0" w:type="auto"/>
                  <w:vMerge w:val="restart"/>
                  <w:tcBorders>
                    <w:right w:val="single" w:color="auto" w:sz="4" w:space="0"/>
                  </w:tcBorders>
                  <w:noWrap w:val="0"/>
                  <w:vAlign w:val="center"/>
                </w:tcPr>
                <w:p w14:paraId="5CED376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产污环节</w:t>
                  </w:r>
                </w:p>
              </w:tc>
              <w:tc>
                <w:tcPr>
                  <w:tcW w:w="0" w:type="auto"/>
                  <w:gridSpan w:val="3"/>
                  <w:tcBorders>
                    <w:left w:val="single" w:color="auto" w:sz="4" w:space="0"/>
                  </w:tcBorders>
                  <w:noWrap w:val="0"/>
                  <w:vAlign w:val="center"/>
                </w:tcPr>
                <w:p w14:paraId="1DF16A4B">
                  <w:pPr>
                    <w:keepNext w:val="0"/>
                    <w:keepLines w:val="0"/>
                    <w:pageBreakBefore w:val="0"/>
                    <w:kinsoku/>
                    <w:wordWrap/>
                    <w:overflowPunct/>
                    <w:topLinePunct w:val="0"/>
                    <w:autoSpaceDE/>
                    <w:autoSpaceDN/>
                    <w:bidi w:val="0"/>
                    <w:spacing w:after="0" w:line="240" w:lineRule="auto"/>
                    <w:jc w:val="center"/>
                    <w:rPr>
                      <w:rFonts w:ascii="Times New Roman" w:hAnsi="Times New Roman" w:eastAsia="宋体"/>
                      <w:b/>
                      <w:color w:val="000000" w:themeColor="text1"/>
                      <w:sz w:val="21"/>
                      <w:szCs w:val="21"/>
                      <w:highlight w:val="none"/>
                      <w:lang w:val="pt-BR"/>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环评批复</w:t>
                  </w:r>
                </w:p>
              </w:tc>
              <w:tc>
                <w:tcPr>
                  <w:tcW w:w="0" w:type="auto"/>
                  <w:gridSpan w:val="2"/>
                  <w:tcBorders>
                    <w:left w:val="single" w:color="auto" w:sz="4" w:space="0"/>
                  </w:tcBorders>
                  <w:noWrap w:val="0"/>
                  <w:vAlign w:val="center"/>
                </w:tcPr>
                <w:p w14:paraId="55D933A1">
                  <w:pPr>
                    <w:keepNext w:val="0"/>
                    <w:keepLines w:val="0"/>
                    <w:pageBreakBefore w:val="0"/>
                    <w:kinsoku/>
                    <w:wordWrap/>
                    <w:overflowPunct/>
                    <w:topLinePunct w:val="0"/>
                    <w:autoSpaceDE/>
                    <w:autoSpaceDN/>
                    <w:bidi w:val="0"/>
                    <w:spacing w:after="0" w:line="240" w:lineRule="auto"/>
                    <w:jc w:val="center"/>
                    <w:rPr>
                      <w:rFonts w:ascii="Times New Roman" w:hAnsi="Times New Roman" w:eastAsia="宋体"/>
                      <w:b/>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实际建设</w:t>
                  </w:r>
                </w:p>
              </w:tc>
              <w:tc>
                <w:tcPr>
                  <w:tcW w:w="0" w:type="auto"/>
                  <w:vMerge w:val="restart"/>
                  <w:noWrap w:val="0"/>
                  <w:vAlign w:val="center"/>
                </w:tcPr>
                <w:p w14:paraId="4248D27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kern w:val="36"/>
                      <w:sz w:val="21"/>
                      <w:szCs w:val="21"/>
                      <w:highlight w:val="none"/>
                      <w:lang w:val="en-US" w:eastAsia="zh-CN"/>
                      <w14:textFill>
                        <w14:solidFill>
                          <w14:schemeClr w14:val="tx1"/>
                        </w14:solidFill>
                      </w14:textFill>
                    </w:rPr>
                    <w:t>一致性分析</w:t>
                  </w:r>
                </w:p>
              </w:tc>
            </w:tr>
            <w:tr w14:paraId="117F2CA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tcBorders>
                    <w:left w:val="single" w:color="auto" w:sz="4" w:space="0"/>
                  </w:tcBorders>
                  <w:noWrap w:val="0"/>
                  <w:vAlign w:val="center"/>
                </w:tcPr>
                <w:p w14:paraId="227FB1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pPr>
                </w:p>
              </w:tc>
              <w:tc>
                <w:tcPr>
                  <w:tcW w:w="0" w:type="auto"/>
                  <w:vMerge w:val="continue"/>
                  <w:tcBorders>
                    <w:right w:val="single" w:color="auto" w:sz="4" w:space="0"/>
                  </w:tcBorders>
                  <w:noWrap w:val="0"/>
                  <w:vAlign w:val="center"/>
                </w:tcPr>
                <w:p w14:paraId="1BC240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color w:val="000000" w:themeColor="text1"/>
                      <w:sz w:val="21"/>
                      <w:szCs w:val="21"/>
                      <w:highlight w:val="none"/>
                      <w:lang w:val="pt-BR"/>
                      <w14:textFill>
                        <w14:solidFill>
                          <w14:schemeClr w14:val="tx1"/>
                        </w14:solidFill>
                      </w14:textFill>
                    </w:rPr>
                  </w:pPr>
                </w:p>
              </w:tc>
              <w:tc>
                <w:tcPr>
                  <w:tcW w:w="0" w:type="auto"/>
                  <w:gridSpan w:val="2"/>
                  <w:tcBorders>
                    <w:left w:val="single" w:color="auto" w:sz="4" w:space="0"/>
                  </w:tcBorders>
                  <w:noWrap w:val="0"/>
                  <w:vAlign w:val="center"/>
                </w:tcPr>
                <w:p w14:paraId="16A31E1C">
                  <w:pPr>
                    <w:keepNext w:val="0"/>
                    <w:keepLines w:val="0"/>
                    <w:pageBreakBefore w:val="0"/>
                    <w:kinsoku/>
                    <w:wordWrap/>
                    <w:overflowPunct/>
                    <w:topLinePunct w:val="0"/>
                    <w:autoSpaceDE/>
                    <w:autoSpaceDN/>
                    <w:bidi w:val="0"/>
                    <w:spacing w:after="0" w:line="240" w:lineRule="auto"/>
                    <w:jc w:val="center"/>
                    <w:rPr>
                      <w:rFonts w:ascii="Times New Roman" w:hAnsi="Times New Roman" w:eastAsia="宋体"/>
                      <w:b/>
                      <w:color w:val="000000" w:themeColor="text1"/>
                      <w:sz w:val="21"/>
                      <w:szCs w:val="21"/>
                      <w:highlight w:val="none"/>
                      <w:lang w:val="pt-B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防治措施内容、数量</w:t>
                  </w:r>
                </w:p>
              </w:tc>
              <w:tc>
                <w:tcPr>
                  <w:tcW w:w="0" w:type="auto"/>
                  <w:noWrap w:val="0"/>
                  <w:vAlign w:val="center"/>
                </w:tcPr>
                <w:p w14:paraId="6396A0A1">
                  <w:pPr>
                    <w:keepNext w:val="0"/>
                    <w:keepLines w:val="0"/>
                    <w:pageBreakBefore w:val="0"/>
                    <w:kinsoku/>
                    <w:wordWrap/>
                    <w:overflowPunct/>
                    <w:topLinePunct w:val="0"/>
                    <w:autoSpaceDE/>
                    <w:autoSpaceDN/>
                    <w:bidi w:val="0"/>
                    <w:spacing w:after="0" w:line="240" w:lineRule="auto"/>
                    <w:jc w:val="center"/>
                    <w:textAlignment w:val="center"/>
                    <w:rPr>
                      <w:rFonts w:ascii="Times New Roman" w:hAnsi="Times New Roman" w:eastAsia="宋体"/>
                      <w:b/>
                      <w:color w:val="000000" w:themeColor="text1"/>
                      <w:sz w:val="21"/>
                      <w:szCs w:val="21"/>
                      <w:highlight w:val="none"/>
                      <w:lang w:val="pt-B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投资</w:t>
                  </w:r>
                </w:p>
              </w:tc>
              <w:tc>
                <w:tcPr>
                  <w:tcW w:w="0" w:type="auto"/>
                  <w:tcBorders>
                    <w:left w:val="single" w:color="auto" w:sz="4" w:space="0"/>
                  </w:tcBorders>
                  <w:noWrap w:val="0"/>
                  <w:vAlign w:val="center"/>
                </w:tcPr>
                <w:p w14:paraId="7F4A7A6F">
                  <w:pPr>
                    <w:keepNext w:val="0"/>
                    <w:keepLines w:val="0"/>
                    <w:pageBreakBefore w:val="0"/>
                    <w:kinsoku/>
                    <w:wordWrap/>
                    <w:overflowPunct/>
                    <w:topLinePunct w:val="0"/>
                    <w:autoSpaceDE/>
                    <w:autoSpaceDN/>
                    <w:bidi w:val="0"/>
                    <w:spacing w:after="0" w:line="240" w:lineRule="auto"/>
                    <w:jc w:val="center"/>
                    <w:textAlignment w:val="center"/>
                    <w:rPr>
                      <w:rFonts w:ascii="Times New Roman" w:hAnsi="Times New Roman" w:eastAsia="宋体"/>
                      <w:b/>
                      <w:color w:val="000000" w:themeColor="text1"/>
                      <w:sz w:val="21"/>
                      <w:szCs w:val="21"/>
                      <w:highlight w:val="none"/>
                      <w:lang w:val="pt-B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防治措施内容、数量</w:t>
                  </w:r>
                </w:p>
              </w:tc>
              <w:tc>
                <w:tcPr>
                  <w:tcW w:w="0" w:type="auto"/>
                  <w:noWrap w:val="0"/>
                  <w:vAlign w:val="center"/>
                </w:tcPr>
                <w:p w14:paraId="644E3920">
                  <w:pPr>
                    <w:keepNext w:val="0"/>
                    <w:keepLines w:val="0"/>
                    <w:pageBreakBefore w:val="0"/>
                    <w:kinsoku/>
                    <w:wordWrap/>
                    <w:overflowPunct/>
                    <w:topLinePunct w:val="0"/>
                    <w:autoSpaceDE/>
                    <w:autoSpaceDN/>
                    <w:bidi w:val="0"/>
                    <w:spacing w:after="0" w:line="240" w:lineRule="auto"/>
                    <w:jc w:val="center"/>
                    <w:textAlignment w:val="center"/>
                    <w:rPr>
                      <w:rFonts w:ascii="Times New Roman" w:hAnsi="Times New Roman" w:eastAsia="宋体"/>
                      <w:b/>
                      <w:color w:val="000000" w:themeColor="text1"/>
                      <w:kern w:val="36"/>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投资</w:t>
                  </w:r>
                </w:p>
              </w:tc>
              <w:tc>
                <w:tcPr>
                  <w:tcW w:w="0" w:type="auto"/>
                  <w:vMerge w:val="continue"/>
                  <w:noWrap w:val="0"/>
                  <w:vAlign w:val="center"/>
                </w:tcPr>
                <w:p w14:paraId="5DFF1C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color w:val="000000" w:themeColor="text1"/>
                      <w:kern w:val="36"/>
                      <w:sz w:val="21"/>
                      <w:szCs w:val="21"/>
                      <w:highlight w:val="none"/>
                      <w14:textFill>
                        <w14:solidFill>
                          <w14:schemeClr w14:val="tx1"/>
                        </w14:solidFill>
                      </w14:textFill>
                    </w:rPr>
                  </w:pPr>
                </w:p>
              </w:tc>
            </w:tr>
            <w:tr w14:paraId="78E92CC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97" w:hRule="atLeast"/>
                <w:jc w:val="center"/>
              </w:trPr>
              <w:tc>
                <w:tcPr>
                  <w:tcW w:w="0" w:type="auto"/>
                  <w:vMerge w:val="restart"/>
                  <w:tcBorders>
                    <w:left w:val="single" w:color="auto" w:sz="4" w:space="0"/>
                  </w:tcBorders>
                  <w:noWrap w:val="0"/>
                  <w:vAlign w:val="center"/>
                </w:tcPr>
                <w:p w14:paraId="2D4EFE0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废气</w:t>
                  </w:r>
                </w:p>
              </w:tc>
              <w:tc>
                <w:tcPr>
                  <w:tcW w:w="0" w:type="auto"/>
                  <w:vMerge w:val="restart"/>
                  <w:tcBorders>
                    <w:right w:val="single" w:color="auto" w:sz="4" w:space="0"/>
                  </w:tcBorders>
                  <w:noWrap w:val="0"/>
                  <w:vAlign w:val="center"/>
                </w:tcPr>
                <w:p w14:paraId="5A9DC3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heme="minorBidi"/>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heme="minorBidi"/>
                      <w:color w:val="000000" w:themeColor="text1"/>
                      <w:sz w:val="21"/>
                      <w:szCs w:val="21"/>
                      <w:highlight w:val="none"/>
                      <w:lang w:val="en-US" w:eastAsia="zh-CN" w:bidi="ar-SA"/>
                      <w14:textFill>
                        <w14:solidFill>
                          <w14:schemeClr w14:val="tx1"/>
                        </w14:solidFill>
                      </w14:textFill>
                    </w:rPr>
                    <w:t>注塑</w:t>
                  </w:r>
                </w:p>
              </w:tc>
              <w:tc>
                <w:tcPr>
                  <w:tcW w:w="1055" w:type="dxa"/>
                  <w:tcBorders>
                    <w:left w:val="single" w:color="auto" w:sz="4" w:space="0"/>
                    <w:right w:val="single" w:color="auto" w:sz="4" w:space="0"/>
                  </w:tcBorders>
                  <w:shd w:val="clear" w:color="auto" w:fill="auto"/>
                  <w:noWrap w:val="0"/>
                  <w:vAlign w:val="center"/>
                </w:tcPr>
                <w:p w14:paraId="418DB92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heme="minorBidi"/>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heme="minorBidi"/>
                      <w:color w:val="000000" w:themeColor="text1"/>
                      <w:sz w:val="21"/>
                      <w:szCs w:val="21"/>
                      <w:highlight w:val="none"/>
                      <w:lang w:val="en-US" w:eastAsia="zh-CN" w:bidi="ar-SA"/>
                      <w14:textFill>
                        <w14:solidFill>
                          <w14:schemeClr w14:val="tx1"/>
                        </w14:solidFill>
                      </w14:textFill>
                    </w:rPr>
                    <w:t>一期：</w:t>
                  </w:r>
                  <w:r>
                    <w:rPr>
                      <w:rFonts w:hint="default" w:ascii="Times New Roman" w:hAnsi="Times New Roman" w:eastAsia="宋体" w:cstheme="minorBidi"/>
                      <w:color w:val="000000" w:themeColor="text1"/>
                      <w:sz w:val="21"/>
                      <w:szCs w:val="21"/>
                      <w:highlight w:val="none"/>
                      <w:lang w:val="en-US" w:eastAsia="zh-CN" w:bidi="ar-SA"/>
                      <w14:textFill>
                        <w14:solidFill>
                          <w14:schemeClr w14:val="tx1"/>
                        </w14:solidFill>
                      </w14:textFill>
                    </w:rPr>
                    <w:t>负压收集</w:t>
                  </w:r>
                  <w:r>
                    <w:rPr>
                      <w:rFonts w:hint="eastAsia" w:ascii="Times New Roman" w:hAnsi="Times New Roman" w:eastAsia="宋体" w:cstheme="minorBidi"/>
                      <w:color w:val="000000" w:themeColor="text1"/>
                      <w:sz w:val="21"/>
                      <w:szCs w:val="21"/>
                      <w:highlight w:val="none"/>
                      <w:lang w:val="en-US" w:eastAsia="zh-CN" w:bidi="ar-SA"/>
                      <w14:textFill>
                        <w14:solidFill>
                          <w14:schemeClr w14:val="tx1"/>
                        </w14:solidFill>
                      </w14:textFill>
                    </w:rPr>
                    <w:t>（40套）</w:t>
                  </w:r>
                </w:p>
              </w:tc>
              <w:tc>
                <w:tcPr>
                  <w:tcW w:w="1459" w:type="dxa"/>
                  <w:tcBorders>
                    <w:left w:val="single" w:color="auto" w:sz="4" w:space="0"/>
                    <w:right w:val="single" w:color="auto" w:sz="4" w:space="0"/>
                  </w:tcBorders>
                  <w:noWrap w:val="0"/>
                  <w:vAlign w:val="center"/>
                </w:tcPr>
                <w:p w14:paraId="1C1309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活性炭吸脱附-催化燃烧装置+15m高排气筒</w:t>
                  </w:r>
                </w:p>
              </w:tc>
              <w:tc>
                <w:tcPr>
                  <w:tcW w:w="0" w:type="auto"/>
                  <w:tcBorders>
                    <w:left w:val="single" w:color="auto" w:sz="4" w:space="0"/>
                    <w:right w:val="single" w:color="auto" w:sz="4" w:space="0"/>
                  </w:tcBorders>
                  <w:noWrap w:val="0"/>
                  <w:vAlign w:val="center"/>
                </w:tcPr>
                <w:p w14:paraId="4B749A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23</w:t>
                  </w:r>
                </w:p>
              </w:tc>
              <w:tc>
                <w:tcPr>
                  <w:tcW w:w="0" w:type="auto"/>
                  <w:tcBorders>
                    <w:left w:val="single" w:color="auto" w:sz="4" w:space="0"/>
                    <w:bottom w:val="single" w:color="auto" w:sz="4" w:space="0"/>
                  </w:tcBorders>
                  <w:noWrap w:val="0"/>
                  <w:vAlign w:val="center"/>
                </w:tcPr>
                <w:p w14:paraId="4A901D7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本次验收：</w:t>
                  </w:r>
                  <w:r>
                    <w:rPr>
                      <w:rFonts w:hint="default" w:ascii="Times New Roman" w:hAnsi="Times New Roman" w:eastAsia="宋体" w:cstheme="minorBidi"/>
                      <w:color w:val="000000" w:themeColor="text1"/>
                      <w:sz w:val="21"/>
                      <w:szCs w:val="21"/>
                      <w:highlight w:val="none"/>
                      <w:lang w:val="en-US" w:eastAsia="zh-CN" w:bidi="ar-SA"/>
                      <w14:textFill>
                        <w14:solidFill>
                          <w14:schemeClr w14:val="tx1"/>
                        </w14:solidFill>
                      </w14:textFill>
                    </w:rPr>
                    <w:t>负压收集</w:t>
                  </w:r>
                  <w:r>
                    <w:rPr>
                      <w:rFonts w:hint="eastAsia" w:ascii="Times New Roman" w:hAnsi="Times New Roman" w:eastAsia="宋体" w:cstheme="minorBidi"/>
                      <w:color w:val="000000" w:themeColor="text1"/>
                      <w:sz w:val="21"/>
                      <w:szCs w:val="21"/>
                      <w:highlight w:val="none"/>
                      <w:lang w:val="en-US" w:eastAsia="zh-CN" w:bidi="ar-SA"/>
                      <w14:textFill>
                        <w14:solidFill>
                          <w14:schemeClr w14:val="tx1"/>
                        </w14:solidFill>
                      </w14:textFill>
                    </w:rPr>
                    <w:t>（16套），依托一期</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“活性炭吸脱附-催化燃烧装置+20m高排气筒”</w:t>
                  </w:r>
                </w:p>
              </w:tc>
              <w:tc>
                <w:tcPr>
                  <w:tcW w:w="0" w:type="auto"/>
                  <w:tcBorders>
                    <w:bottom w:val="single" w:color="auto" w:sz="4" w:space="0"/>
                  </w:tcBorders>
                  <w:noWrap w:val="0"/>
                  <w:vAlign w:val="center"/>
                </w:tcPr>
                <w:p w14:paraId="7D99AD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w:t>
                  </w:r>
                </w:p>
              </w:tc>
              <w:tc>
                <w:tcPr>
                  <w:tcW w:w="0" w:type="auto"/>
                  <w:noWrap w:val="0"/>
                  <w:vAlign w:val="center"/>
                </w:tcPr>
                <w:p w14:paraId="6A6A69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4604F99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tcBorders>
                    <w:left w:val="single" w:color="auto" w:sz="4" w:space="0"/>
                  </w:tcBorders>
                  <w:noWrap w:val="0"/>
                  <w:vAlign w:val="center"/>
                </w:tcPr>
                <w:p w14:paraId="6771AF9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c>
                <w:tcPr>
                  <w:tcW w:w="0" w:type="auto"/>
                  <w:vMerge w:val="continue"/>
                  <w:tcBorders>
                    <w:right w:val="single" w:color="auto" w:sz="4" w:space="0"/>
                  </w:tcBorders>
                  <w:noWrap w:val="0"/>
                  <w:vAlign w:val="center"/>
                </w:tcPr>
                <w:p w14:paraId="442061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heme="minorBidi"/>
                      <w:color w:val="000000" w:themeColor="text1"/>
                      <w:sz w:val="21"/>
                      <w:szCs w:val="21"/>
                      <w:highlight w:val="none"/>
                      <w:lang w:val="en-US" w:eastAsia="zh-CN" w:bidi="ar-SA"/>
                      <w14:textFill>
                        <w14:solidFill>
                          <w14:schemeClr w14:val="tx1"/>
                        </w14:solidFill>
                      </w14:textFill>
                    </w:rPr>
                  </w:pPr>
                </w:p>
              </w:tc>
              <w:tc>
                <w:tcPr>
                  <w:tcW w:w="1055" w:type="dxa"/>
                  <w:tcBorders>
                    <w:left w:val="single" w:color="auto" w:sz="4" w:space="0"/>
                    <w:right w:val="single" w:color="auto" w:sz="4" w:space="0"/>
                  </w:tcBorders>
                  <w:shd w:val="clear" w:color="auto" w:fill="auto"/>
                  <w:noWrap w:val="0"/>
                  <w:vAlign w:val="center"/>
                </w:tcPr>
                <w:p w14:paraId="2577F7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heme="minorBidi"/>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heme="minorBidi"/>
                      <w:color w:val="000000" w:themeColor="text1"/>
                      <w:sz w:val="21"/>
                      <w:szCs w:val="21"/>
                      <w:highlight w:val="none"/>
                      <w:lang w:val="en-US" w:eastAsia="zh-CN" w:bidi="ar-SA"/>
                      <w14:textFill>
                        <w14:solidFill>
                          <w14:schemeClr w14:val="tx1"/>
                        </w14:solidFill>
                      </w14:textFill>
                    </w:rPr>
                    <w:t>二期：</w:t>
                  </w:r>
                  <w:r>
                    <w:rPr>
                      <w:rFonts w:hint="default" w:ascii="Times New Roman" w:hAnsi="Times New Roman" w:eastAsia="宋体" w:cstheme="minorBidi"/>
                      <w:color w:val="000000" w:themeColor="text1"/>
                      <w:sz w:val="21"/>
                      <w:szCs w:val="21"/>
                      <w:highlight w:val="none"/>
                      <w:lang w:val="en-US" w:eastAsia="zh-CN" w:bidi="ar-SA"/>
                      <w14:textFill>
                        <w14:solidFill>
                          <w14:schemeClr w14:val="tx1"/>
                        </w14:solidFill>
                      </w14:textFill>
                    </w:rPr>
                    <w:t>负压收集</w:t>
                  </w:r>
                  <w:r>
                    <w:rPr>
                      <w:rFonts w:hint="eastAsia" w:ascii="Times New Roman" w:hAnsi="Times New Roman" w:eastAsia="宋体" w:cstheme="minorBidi"/>
                      <w:color w:val="000000" w:themeColor="text1"/>
                      <w:sz w:val="21"/>
                      <w:szCs w:val="21"/>
                      <w:highlight w:val="none"/>
                      <w:lang w:val="en-US" w:eastAsia="zh-CN" w:bidi="ar-SA"/>
                      <w14:textFill>
                        <w14:solidFill>
                          <w14:schemeClr w14:val="tx1"/>
                        </w14:solidFill>
                      </w14:textFill>
                    </w:rPr>
                    <w:t>（40套）</w:t>
                  </w:r>
                </w:p>
              </w:tc>
              <w:tc>
                <w:tcPr>
                  <w:tcW w:w="1459" w:type="dxa"/>
                  <w:tcBorders>
                    <w:left w:val="single" w:color="auto" w:sz="4" w:space="0"/>
                    <w:right w:val="single" w:color="auto" w:sz="4" w:space="0"/>
                  </w:tcBorders>
                  <w:noWrap w:val="0"/>
                  <w:vAlign w:val="center"/>
                </w:tcPr>
                <w:p w14:paraId="52A2BF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0" w:type="auto"/>
                  <w:tcBorders>
                    <w:left w:val="single" w:color="auto" w:sz="4" w:space="0"/>
                    <w:right w:val="single" w:color="auto" w:sz="4" w:space="0"/>
                  </w:tcBorders>
                  <w:noWrap w:val="0"/>
                  <w:vAlign w:val="center"/>
                </w:tcPr>
                <w:p w14:paraId="3545D29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0" w:type="auto"/>
                  <w:tcBorders>
                    <w:left w:val="single" w:color="auto" w:sz="4" w:space="0"/>
                  </w:tcBorders>
                  <w:noWrap w:val="0"/>
                  <w:vAlign w:val="center"/>
                </w:tcPr>
                <w:p w14:paraId="1591F3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heme="minorBidi"/>
                      <w:color w:val="000000" w:themeColor="text1"/>
                      <w:sz w:val="21"/>
                      <w:szCs w:val="21"/>
                      <w:highlight w:val="none"/>
                      <w:lang w:val="en-US" w:eastAsia="zh-CN" w:bidi="ar-SA"/>
                      <w14:textFill>
                        <w14:solidFill>
                          <w14:schemeClr w14:val="tx1"/>
                        </w14:solidFill>
                      </w14:textFill>
                    </w:rPr>
                    <w:t>/</w:t>
                  </w:r>
                </w:p>
              </w:tc>
              <w:tc>
                <w:tcPr>
                  <w:tcW w:w="0" w:type="auto"/>
                  <w:noWrap w:val="0"/>
                  <w:vAlign w:val="center"/>
                </w:tcPr>
                <w:p w14:paraId="62202E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0" w:type="auto"/>
                  <w:noWrap w:val="0"/>
                  <w:vAlign w:val="center"/>
                </w:tcPr>
                <w:p w14:paraId="34B633A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r>
            <w:tr w14:paraId="304B1B2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tcBorders>
                    <w:left w:val="single" w:color="auto" w:sz="4" w:space="0"/>
                  </w:tcBorders>
                  <w:noWrap w:val="0"/>
                  <w:vAlign w:val="center"/>
                </w:tcPr>
                <w:p w14:paraId="57671F7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噪声</w:t>
                  </w:r>
                </w:p>
              </w:tc>
              <w:tc>
                <w:tcPr>
                  <w:tcW w:w="0" w:type="auto"/>
                  <w:tcBorders>
                    <w:right w:val="single" w:color="auto" w:sz="4" w:space="0"/>
                  </w:tcBorders>
                  <w:noWrap w:val="0"/>
                  <w:vAlign w:val="center"/>
                </w:tcPr>
                <w:p w14:paraId="50CB21F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pt-BR" w:eastAsia="zh-CN"/>
                      <w14:textFill>
                        <w14:solidFill>
                          <w14:schemeClr w14:val="tx1"/>
                        </w14:solidFill>
                      </w14:textFill>
                    </w:rPr>
                  </w:pPr>
                  <w:r>
                    <w:rPr>
                      <w:rFonts w:hint="eastAsia" w:ascii="Times New Roman" w:hAnsi="Times New Roman" w:eastAsia="宋体"/>
                      <w:color w:val="000000" w:themeColor="text1"/>
                      <w:sz w:val="21"/>
                      <w:szCs w:val="21"/>
                      <w:highlight w:val="none"/>
                      <w:lang w:val="pt-BR" w:eastAsia="zh-CN"/>
                      <w14:textFill>
                        <w14:solidFill>
                          <w14:schemeClr w14:val="tx1"/>
                        </w14:solidFill>
                      </w14:textFill>
                    </w:rPr>
                    <w:t>筛分、选粉、搅拌等</w:t>
                  </w:r>
                </w:p>
              </w:tc>
              <w:tc>
                <w:tcPr>
                  <w:tcW w:w="0" w:type="auto"/>
                  <w:gridSpan w:val="2"/>
                  <w:tcBorders>
                    <w:left w:val="single" w:color="auto" w:sz="4" w:space="0"/>
                    <w:right w:val="single" w:color="auto" w:sz="4" w:space="0"/>
                  </w:tcBorders>
                  <w:noWrap w:val="0"/>
                  <w:vAlign w:val="center"/>
                </w:tcPr>
                <w:p w14:paraId="6853F90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pt-BR"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基础减振、厂房隔声</w:t>
                  </w:r>
                </w:p>
              </w:tc>
              <w:tc>
                <w:tcPr>
                  <w:tcW w:w="0" w:type="auto"/>
                  <w:tcBorders>
                    <w:left w:val="single" w:color="auto" w:sz="4" w:space="0"/>
                  </w:tcBorders>
                  <w:noWrap w:val="0"/>
                  <w:vAlign w:val="center"/>
                </w:tcPr>
                <w:p w14:paraId="4122264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w:t>
                  </w:r>
                </w:p>
              </w:tc>
              <w:tc>
                <w:tcPr>
                  <w:tcW w:w="0" w:type="auto"/>
                  <w:noWrap w:val="0"/>
                  <w:vAlign w:val="center"/>
                </w:tcPr>
                <w:p w14:paraId="1480B3A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依托现有</w:t>
                  </w:r>
                </w:p>
              </w:tc>
              <w:tc>
                <w:tcPr>
                  <w:tcW w:w="0" w:type="auto"/>
                  <w:noWrap w:val="0"/>
                  <w:vAlign w:val="center"/>
                </w:tcPr>
                <w:p w14:paraId="23438E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w:t>
                  </w:r>
                </w:p>
              </w:tc>
              <w:tc>
                <w:tcPr>
                  <w:tcW w:w="0" w:type="auto"/>
                  <w:noWrap w:val="0"/>
                  <w:vAlign w:val="center"/>
                </w:tcPr>
                <w:p w14:paraId="5006988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2F685CD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restart"/>
                  <w:tcBorders>
                    <w:left w:val="single" w:color="auto" w:sz="4" w:space="0"/>
                  </w:tcBorders>
                  <w:noWrap w:val="0"/>
                  <w:vAlign w:val="center"/>
                </w:tcPr>
                <w:p w14:paraId="3EB429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w:t>
                  </w:r>
                </w:p>
              </w:tc>
              <w:tc>
                <w:tcPr>
                  <w:tcW w:w="0" w:type="auto"/>
                  <w:tcBorders>
                    <w:right w:val="single" w:color="auto" w:sz="4" w:space="0"/>
                  </w:tcBorders>
                  <w:noWrap w:val="0"/>
                  <w:vAlign w:val="center"/>
                </w:tcPr>
                <w:p w14:paraId="55F10B29">
                  <w:pPr>
                    <w:pStyle w:val="24"/>
                    <w:ind w:left="0" w:leftChars="0" w:right="0" w:rightChars="0"/>
                    <w:rPr>
                      <w:rFonts w:hint="eastAsia" w:ascii="Times New Roman" w:hAnsi="Times New Roman" w:eastAsia="宋体"/>
                      <w:color w:val="000000" w:themeColor="text1"/>
                      <w:sz w:val="21"/>
                      <w:szCs w:val="21"/>
                      <w:highlight w:val="none"/>
                      <w:lang w:val="pt-BR" w:eastAsia="zh-CN"/>
                      <w14:textFill>
                        <w14:solidFill>
                          <w14:schemeClr w14:val="tx1"/>
                        </w14:solidFill>
                      </w14:textFill>
                    </w:rPr>
                  </w:pPr>
                  <w:r>
                    <w:rPr>
                      <w:color w:val="000000" w:themeColor="text1"/>
                      <w:highlight w:val="none"/>
                      <w14:textFill>
                        <w14:solidFill>
                          <w14:schemeClr w14:val="tx1"/>
                        </w14:solidFill>
                      </w14:textFill>
                    </w:rPr>
                    <w:t>废包装袋</w:t>
                  </w:r>
                </w:p>
              </w:tc>
              <w:tc>
                <w:tcPr>
                  <w:tcW w:w="0" w:type="auto"/>
                  <w:gridSpan w:val="2"/>
                  <w:tcBorders>
                    <w:left w:val="single" w:color="auto" w:sz="4" w:space="0"/>
                    <w:right w:val="single" w:color="auto" w:sz="4" w:space="0"/>
                  </w:tcBorders>
                  <w:noWrap w:val="0"/>
                  <w:vAlign w:val="center"/>
                </w:tcPr>
                <w:p w14:paraId="7B26F6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pt-BR"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一般固废暂存间10m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p>
              </w:tc>
              <w:tc>
                <w:tcPr>
                  <w:tcW w:w="0" w:type="auto"/>
                  <w:tcBorders>
                    <w:left w:val="single" w:color="auto" w:sz="4" w:space="0"/>
                  </w:tcBorders>
                  <w:noWrap w:val="0"/>
                  <w:vAlign w:val="center"/>
                </w:tcPr>
                <w:p w14:paraId="356AE1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w:t>
                  </w:r>
                </w:p>
              </w:tc>
              <w:tc>
                <w:tcPr>
                  <w:tcW w:w="0" w:type="auto"/>
                  <w:noWrap w:val="0"/>
                  <w:vAlign w:val="center"/>
                </w:tcPr>
                <w:p w14:paraId="58FCC6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依托现有</w:t>
                  </w:r>
                </w:p>
              </w:tc>
              <w:tc>
                <w:tcPr>
                  <w:tcW w:w="0" w:type="auto"/>
                  <w:noWrap w:val="0"/>
                  <w:vAlign w:val="center"/>
                </w:tcPr>
                <w:p w14:paraId="7C70C77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0" w:type="auto"/>
                  <w:noWrap w:val="0"/>
                  <w:vAlign w:val="center"/>
                </w:tcPr>
                <w:p w14:paraId="1EB481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4A3D837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tcBorders>
                    <w:left w:val="single" w:color="auto" w:sz="4" w:space="0"/>
                  </w:tcBorders>
                  <w:noWrap w:val="0"/>
                  <w:vAlign w:val="center"/>
                </w:tcPr>
                <w:p w14:paraId="7618BE6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0" w:type="auto"/>
                  <w:tcBorders>
                    <w:right w:val="single" w:color="auto" w:sz="4" w:space="0"/>
                  </w:tcBorders>
                  <w:noWrap w:val="0"/>
                  <w:vAlign w:val="center"/>
                </w:tcPr>
                <w:p w14:paraId="56974504">
                  <w:pPr>
                    <w:pStyle w:val="24"/>
                    <w:ind w:left="0" w:leftChars="0" w:right="0" w:rightChars="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废液压油</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废活性炭</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废催化剂</w:t>
                  </w:r>
                </w:p>
              </w:tc>
              <w:tc>
                <w:tcPr>
                  <w:tcW w:w="0" w:type="auto"/>
                  <w:gridSpan w:val="2"/>
                  <w:tcBorders>
                    <w:left w:val="single" w:color="auto" w:sz="4" w:space="0"/>
                    <w:right w:val="single" w:color="auto" w:sz="4" w:space="0"/>
                  </w:tcBorders>
                  <w:noWrap w:val="0"/>
                  <w:vAlign w:val="center"/>
                </w:tcPr>
                <w:p w14:paraId="0DB5CBA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危废暂存间5m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p>
              </w:tc>
              <w:tc>
                <w:tcPr>
                  <w:tcW w:w="0" w:type="auto"/>
                  <w:tcBorders>
                    <w:left w:val="single" w:color="auto" w:sz="4" w:space="0"/>
                  </w:tcBorders>
                  <w:noWrap w:val="0"/>
                  <w:vAlign w:val="center"/>
                </w:tcPr>
                <w:p w14:paraId="334BFCB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w:t>
                  </w:r>
                </w:p>
              </w:tc>
              <w:tc>
                <w:tcPr>
                  <w:tcW w:w="0" w:type="auto"/>
                  <w:noWrap w:val="0"/>
                  <w:vAlign w:val="center"/>
                </w:tcPr>
                <w:p w14:paraId="144E84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依托现有</w:t>
                  </w:r>
                </w:p>
              </w:tc>
              <w:tc>
                <w:tcPr>
                  <w:tcW w:w="0" w:type="auto"/>
                  <w:noWrap w:val="0"/>
                  <w:vAlign w:val="center"/>
                </w:tcPr>
                <w:p w14:paraId="0ECC4A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c>
                <w:tcPr>
                  <w:tcW w:w="0" w:type="auto"/>
                  <w:noWrap w:val="0"/>
                  <w:vAlign w:val="center"/>
                </w:tcPr>
                <w:p w14:paraId="607E72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49A0701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gridSpan w:val="4"/>
                  <w:tcBorders>
                    <w:left w:val="single" w:color="auto" w:sz="4" w:space="0"/>
                    <w:right w:val="single" w:color="auto" w:sz="4" w:space="0"/>
                  </w:tcBorders>
                  <w:noWrap w:val="0"/>
                  <w:vAlign w:val="center"/>
                </w:tcPr>
                <w:p w14:paraId="0845C45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合计</w:t>
                  </w:r>
                </w:p>
              </w:tc>
              <w:tc>
                <w:tcPr>
                  <w:tcW w:w="0" w:type="auto"/>
                  <w:tcBorders>
                    <w:left w:val="single" w:color="auto" w:sz="4" w:space="0"/>
                  </w:tcBorders>
                  <w:noWrap w:val="0"/>
                  <w:vAlign w:val="center"/>
                </w:tcPr>
                <w:p w14:paraId="23A72DA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30</w:t>
                  </w:r>
                </w:p>
              </w:tc>
              <w:tc>
                <w:tcPr>
                  <w:tcW w:w="0" w:type="auto"/>
                  <w:noWrap w:val="0"/>
                  <w:vAlign w:val="center"/>
                </w:tcPr>
                <w:p w14:paraId="50CAF7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0" w:type="auto"/>
                  <w:noWrap w:val="0"/>
                  <w:vAlign w:val="center"/>
                </w:tcPr>
                <w:p w14:paraId="5970644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10</w:t>
                  </w:r>
                </w:p>
              </w:tc>
              <w:tc>
                <w:tcPr>
                  <w:tcW w:w="0" w:type="auto"/>
                  <w:noWrap w:val="0"/>
                  <w:vAlign w:val="center"/>
                </w:tcPr>
                <w:p w14:paraId="4F8AE7B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w:t>
                  </w:r>
                </w:p>
              </w:tc>
            </w:tr>
          </w:tbl>
          <w:p w14:paraId="7BD577E5">
            <w:pPr>
              <w:keepNext w:val="0"/>
              <w:keepLines w:val="0"/>
              <w:pageBreakBefore w:val="0"/>
              <w:widowControl/>
              <w:numPr>
                <w:ilvl w:val="0"/>
                <w:numId w:val="4"/>
              </w:numPr>
              <w:shd w:val="clear"/>
              <w:kinsoku/>
              <w:wordWrap/>
              <w:overflowPunct/>
              <w:topLinePunct w:val="0"/>
              <w:autoSpaceDE/>
              <w:autoSpaceDN/>
              <w:bidi w:val="0"/>
              <w:adjustRightInd w:val="0"/>
              <w:snapToGrid w:val="0"/>
              <w:spacing w:after="0" w:line="460" w:lineRule="exact"/>
              <w:ind w:left="0" w:leftChars="0" w:firstLine="482" w:firstLineChars="200"/>
              <w:textAlignment w:val="auto"/>
              <w:rPr>
                <w:rFonts w:hint="eastAsia" w:ascii="Times New Roman" w:hAnsi="Times New Roman" w:eastAsia="宋体" w:cs="Times New Roman"/>
                <w:b/>
                <w:bCs/>
                <w:color w:val="000000" w:themeColor="text1"/>
                <w:kern w:val="2"/>
                <w:sz w:val="24"/>
                <w:szCs w:val="24"/>
                <w:highlight w:val="none"/>
                <w:u w:val="none" w:color="000000"/>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u w:val="none" w:color="000000"/>
                <w:vertAlign w:val="baseline"/>
                <w:lang w:val="en-US" w:eastAsia="zh-CN" w:bidi="ar-SA"/>
                <w14:textFill>
                  <w14:solidFill>
                    <w14:schemeClr w14:val="tx1"/>
                  </w14:solidFill>
                </w14:textFill>
              </w:rPr>
              <w:t>厂区平面布置及监测点位示意图</w:t>
            </w:r>
          </w:p>
          <w:p w14:paraId="4452E0F9">
            <w:pPr>
              <w:keepNext w:val="0"/>
              <w:keepLines w:val="0"/>
              <w:pageBreakBefore w:val="0"/>
              <w:widowControl/>
              <w:numPr>
                <w:ilvl w:val="0"/>
                <w:numId w:val="0"/>
              </w:numPr>
              <w:shd w:val="clear"/>
              <w:kinsoku/>
              <w:wordWrap/>
              <w:overflowPunct/>
              <w:topLinePunct w:val="0"/>
              <w:autoSpaceDE/>
              <w:autoSpaceDN/>
              <w:bidi w:val="0"/>
              <w:adjustRightInd w:val="0"/>
              <w:snapToGrid w:val="0"/>
              <w:spacing w:after="0" w:afterLines="0" w:line="460" w:lineRule="exact"/>
              <w:textAlignment w:val="auto"/>
              <w:rPr>
                <w:rFonts w:hint="eastAsia" w:ascii="Times New Roman" w:hAnsi="Times New Roman" w:eastAsia="宋体" w:cs="Times New Roman"/>
                <w:b/>
                <w:bCs/>
                <w:color w:val="000000" w:themeColor="text1"/>
                <w:kern w:val="2"/>
                <w:sz w:val="24"/>
                <w:szCs w:val="24"/>
                <w:highlight w:val="none"/>
                <w:u w:val="none" w:color="000000"/>
                <w:vertAlign w:val="baseline"/>
                <w:lang w:val="en-US" w:eastAsia="zh-CN" w:bidi="ar-SA"/>
                <w14:textFill>
                  <w14:solidFill>
                    <w14:schemeClr w14:val="tx1"/>
                  </w14:solidFill>
                </w14:textFill>
              </w:rPr>
            </w:pPr>
          </w:p>
          <w:p w14:paraId="2D732685">
            <w:pPr>
              <w:keepNext w:val="0"/>
              <w:keepLines w:val="0"/>
              <w:pageBreakBefore w:val="0"/>
              <w:widowControl/>
              <w:numPr>
                <w:ilvl w:val="0"/>
                <w:numId w:val="0"/>
              </w:numPr>
              <w:shd w:val="clea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themeColor="text1"/>
                <w:kern w:val="2"/>
                <w:sz w:val="24"/>
                <w:szCs w:val="24"/>
                <w:highlight w:val="none"/>
                <w:u w:val="none" w:color="000000"/>
                <w:vertAlign w:val="baseline"/>
                <w:lang w:val="en-US" w:eastAsia="zh-CN" w:bidi="ar-SA"/>
                <w14:textFill>
                  <w14:solidFill>
                    <w14:schemeClr w14:val="tx1"/>
                  </w14:solidFill>
                </w14:textFill>
              </w:rPr>
            </w:pPr>
            <w:r>
              <w:rPr>
                <w:rFonts w:hint="default" w:ascii="Times New Roman" w:hAnsi="Times New Roman" w:eastAsia="宋体" w:cs="Times New Roman"/>
                <w:b/>
                <w:bCs/>
                <w:color w:val="auto"/>
                <w:kern w:val="2"/>
                <w:sz w:val="24"/>
                <w:szCs w:val="24"/>
                <w:highlight w:val="none"/>
                <w:u w:val="none" w:color="000000"/>
                <w:vertAlign w:val="baseline"/>
                <w:lang w:val="en-US" w:eastAsia="zh-CN" w:bidi="ar-SA"/>
              </w:rPr>
              <w:object>
                <v:shape id="_x0000_i1031" o:spt="75" type="#_x0000_t75" style="height:231.1pt;width:405.7pt;" o:ole="t" filled="f" o:preferrelative="t" stroked="f" coordsize="21600,21600">
                  <v:path/>
                  <v:fill on="f" focussize="0,0"/>
                  <v:stroke on="f"/>
                  <v:imagedata r:id="rId23" o:title=""/>
                  <o:lock v:ext="edit" aspectratio="f"/>
                  <w10:wrap type="none"/>
                  <w10:anchorlock/>
                </v:shape>
                <o:OLEObject Type="Embed" ProgID="Visio.Drawing.15" ShapeID="_x0000_i1031" DrawAspect="Content" ObjectID="_1468075731" r:id="rId22">
                  <o:LockedField>false</o:LockedField>
                </o:OLEObject>
              </w:object>
            </w:r>
          </w:p>
          <w:p w14:paraId="5E02D9B8">
            <w:pPr>
              <w:keepNext w:val="0"/>
              <w:keepLines w:val="0"/>
              <w:pageBreakBefore w:val="0"/>
              <w:widowControl/>
              <w:numPr>
                <w:ilvl w:val="0"/>
                <w:numId w:val="0"/>
              </w:numPr>
              <w:shd w:val="clear"/>
              <w:kinsoku/>
              <w:wordWrap/>
              <w:overflowPunct/>
              <w:topLinePunct w:val="0"/>
              <w:autoSpaceDE/>
              <w:autoSpaceDN/>
              <w:bidi w:val="0"/>
              <w:adjustRightInd w:val="0"/>
              <w:snapToGrid w:val="0"/>
              <w:spacing w:after="0" w:line="460" w:lineRule="exact"/>
              <w:jc w:val="center"/>
              <w:textAlignment w:val="auto"/>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图</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厂区平面布置及监测点位示意图</w:t>
            </w:r>
          </w:p>
          <w:p w14:paraId="74B4EFF4">
            <w:pPr>
              <w:keepNext w:val="0"/>
              <w:keepLines w:val="0"/>
              <w:pageBreakBefore w:val="0"/>
              <w:widowControl/>
              <w:numPr>
                <w:ilvl w:val="0"/>
                <w:numId w:val="4"/>
              </w:numPr>
              <w:kinsoku/>
              <w:wordWrap/>
              <w:overflowPunct/>
              <w:topLinePunct w:val="0"/>
              <w:autoSpaceDE/>
              <w:autoSpaceDN/>
              <w:bidi w:val="0"/>
              <w:adjustRightInd w:val="0"/>
              <w:snapToGrid w:val="0"/>
              <w:spacing w:after="0" w:line="460" w:lineRule="exact"/>
              <w:ind w:left="0" w:leftChars="0" w:firstLine="482" w:firstLineChars="200"/>
              <w:textAlignment w:val="auto"/>
              <w:rPr>
                <w:rFonts w:hint="eastAsia" w:ascii="Times New Roman" w:hAnsi="Times New Roman" w:eastAsia="宋体" w:cs="Times New Roman"/>
                <w:b/>
                <w:bCs/>
                <w:color w:val="000000" w:themeColor="text1"/>
                <w:kern w:val="2"/>
                <w:sz w:val="24"/>
                <w:szCs w:val="24"/>
                <w:highlight w:val="none"/>
                <w:u w:val="none" w:color="000000"/>
                <w:vertAlign w:val="baselin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u w:val="none" w:color="000000"/>
                <w:vertAlign w:val="baseline"/>
                <w:lang w:val="en-US" w:eastAsia="zh-CN" w:bidi="ar-SA"/>
                <w14:textFill>
                  <w14:solidFill>
                    <w14:schemeClr w14:val="tx1"/>
                  </w14:solidFill>
                </w14:textFill>
              </w:rPr>
              <w:t>项目变动情况分析</w:t>
            </w:r>
          </w:p>
          <w:p w14:paraId="50A4A0B1">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highlight w:val="none"/>
                <w14:textFill>
                  <w14:solidFill>
                    <w14:schemeClr w14:val="tx1"/>
                  </w14:solidFill>
                </w14:textFill>
              </w:rPr>
            </w:pPr>
            <w:r>
              <w:rPr>
                <w:rFonts w:hint="eastAsia" w:ascii="Times New Roman" w:hAnsi="宋体" w:eastAsia="宋体"/>
                <w:color w:val="000000" w:themeColor="text1"/>
                <w:kern w:val="2"/>
                <w:sz w:val="24"/>
                <w:szCs w:val="24"/>
                <w:highlight w:val="none"/>
                <w:lang w:val="en-US" w:eastAsia="zh-CN"/>
                <w14:textFill>
                  <w14:solidFill>
                    <w14:schemeClr w14:val="tx1"/>
                  </w14:solidFill>
                </w14:textFill>
              </w:rPr>
              <w:t>项目实际建设中，厂址位置、建设性质、地点、生产工艺和污染防治措施等方面均与环评及批复一致，项目实际建设情况和环评及批复情况相比发生如下变动：</w:t>
            </w:r>
          </w:p>
          <w:p w14:paraId="2C392916">
            <w:pPr>
              <w:widowControl w:val="0"/>
              <w:adjustRightInd/>
              <w:snapToGrid/>
              <w:spacing w:after="0" w:line="460" w:lineRule="exact"/>
              <w:ind w:firstLine="480" w:firstLineChars="200"/>
              <w:jc w:val="both"/>
              <w:textAlignment w:val="baseline"/>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宋体" w:eastAsia="宋体"/>
                <w:color w:val="000000" w:themeColor="text1"/>
                <w:kern w:val="2"/>
                <w:sz w:val="24"/>
                <w:szCs w:val="24"/>
                <w:highlight w:val="none"/>
                <w:lang w:val="en-US" w:eastAsia="zh-CN"/>
                <w14:textFill>
                  <w14:solidFill>
                    <w14:schemeClr w14:val="tx1"/>
                  </w14:solidFill>
                </w14:textFill>
              </w:rPr>
              <w:t>生产规模：环评中生产规模为年产</w:t>
            </w:r>
            <w:r>
              <w:rPr>
                <w:rFonts w:hint="eastAsia" w:ascii="Times New Roman" w:hAnsi="Times New Roman" w:eastAsia="宋体"/>
                <w:color w:val="000000" w:themeColor="text1"/>
                <w:sz w:val="24"/>
                <w:szCs w:val="24"/>
                <w:lang w:val="en-US" w:eastAsia="zh-CN"/>
                <w14:textFill>
                  <w14:solidFill>
                    <w14:schemeClr w14:val="tx1"/>
                  </w14:solidFill>
                </w14:textFill>
              </w:rPr>
              <w:t>50亿只密封圈，实际分阶段建设，本次验收工程生产规模为</w:t>
            </w:r>
            <w:r>
              <w:rPr>
                <w:rFonts w:hint="eastAsia" w:ascii="Times New Roman" w:hAnsi="宋体" w:eastAsia="宋体"/>
                <w:color w:val="000000" w:themeColor="text1"/>
                <w:kern w:val="2"/>
                <w:sz w:val="24"/>
                <w:szCs w:val="24"/>
                <w:highlight w:val="none"/>
                <w:lang w:val="en-US" w:eastAsia="zh-CN"/>
                <w14:textFill>
                  <w14:solidFill>
                    <w14:schemeClr w14:val="tx1"/>
                  </w14:solidFill>
                </w14:textFill>
              </w:rPr>
              <w:t>年产</w:t>
            </w:r>
            <w:r>
              <w:rPr>
                <w:rFonts w:hint="eastAsia" w:ascii="Times New Roman" w:hAnsi="Times New Roman" w:eastAsia="宋体"/>
                <w:color w:val="000000" w:themeColor="text1"/>
                <w:sz w:val="24"/>
                <w:szCs w:val="24"/>
                <w:lang w:val="en-US" w:eastAsia="zh-CN"/>
                <w14:textFill>
                  <w14:solidFill>
                    <w14:schemeClr w14:val="tx1"/>
                  </w14:solidFill>
                </w14:textFill>
              </w:rPr>
              <w:t>13.7亿只密封圈。剩余生产规模另行验收，不在本次验收范围内，未导致污染物排放量增加，不属于重大变动。</w:t>
            </w:r>
          </w:p>
          <w:p w14:paraId="5C141814">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highlight w:val="none"/>
                <w14:textFill>
                  <w14:solidFill>
                    <w14:schemeClr w14:val="tx1"/>
                  </w14:solidFill>
                </w14:textFill>
              </w:rPr>
            </w:pPr>
            <w:r>
              <w:rPr>
                <w:rFonts w:hint="eastAsia" w:ascii="Times New Roman" w:hAnsi="宋体" w:eastAsia="宋体"/>
                <w:color w:val="000000" w:themeColor="text1"/>
                <w:kern w:val="2"/>
                <w:sz w:val="24"/>
                <w:szCs w:val="24"/>
                <w:highlight w:val="none"/>
                <w14:textFill>
                  <w14:solidFill>
                    <w14:schemeClr w14:val="tx1"/>
                  </w14:solidFill>
                </w14:textFill>
              </w:rPr>
              <w:t>本项目实际建设情况与《污染影响类建设项目重大变动清单（试行）的通知》（环办环评函[2020]688号）（以下简称《通知》）的对比分析如下：</w:t>
            </w:r>
          </w:p>
          <w:p w14:paraId="6B69D394">
            <w:pPr>
              <w:widowControl w:val="0"/>
              <w:adjustRightInd/>
              <w:snapToGrid/>
              <w:spacing w:after="0" w:line="460" w:lineRule="exact"/>
              <w:ind w:firstLine="480" w:firstLineChars="200"/>
              <w:jc w:val="both"/>
              <w:textAlignment w:val="baseline"/>
              <w:rPr>
                <w:rFonts w:ascii="Times New Roman" w:hAnsi="Times New Roman" w:eastAsia="黑体"/>
                <w:bCs/>
                <w:color w:val="000000" w:themeColor="text1"/>
                <w:kern w:val="2"/>
                <w:sz w:val="24"/>
                <w:szCs w:val="24"/>
                <w:highlight w:val="none"/>
                <w14:textFill>
                  <w14:solidFill>
                    <w14:schemeClr w14:val="tx1"/>
                  </w14:solidFill>
                </w14:textFill>
              </w:rPr>
            </w:pPr>
            <w:r>
              <w:rPr>
                <w:rFonts w:ascii="Times New Roman" w:hAnsi="Times New Roman" w:eastAsia="黑体"/>
                <w:bCs/>
                <w:color w:val="000000" w:themeColor="text1"/>
                <w:kern w:val="2"/>
                <w:sz w:val="24"/>
                <w:szCs w:val="24"/>
                <w:highlight w:val="none"/>
                <w14:textFill>
                  <w14:solidFill>
                    <w14:schemeClr w14:val="tx1"/>
                  </w14:solidFill>
                </w14:textFill>
              </w:rPr>
              <w:t>表</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11</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 xml:space="preserve">  </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14:textFill>
                  <w14:solidFill>
                    <w14:schemeClr w14:val="tx1"/>
                  </w14:solidFill>
                </w14:textFill>
              </w:rPr>
              <w:t>本项目与《通知》的对比分析</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44"/>
              <w:gridCol w:w="5218"/>
              <w:gridCol w:w="1221"/>
              <w:gridCol w:w="1223"/>
            </w:tblGrid>
            <w:tr w14:paraId="07C70A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6155" w:type="dxa"/>
                  <w:gridSpan w:val="2"/>
                  <w:noWrap w:val="0"/>
                  <w:vAlign w:val="center"/>
                </w:tcPr>
                <w:p w14:paraId="2A36A923">
                  <w:pPr>
                    <w:widowControl w:val="0"/>
                    <w:adjustRightInd/>
                    <w:snapToGrid/>
                    <w:spacing w:after="0"/>
                    <w:jc w:val="center"/>
                    <w:rPr>
                      <w:rFonts w:ascii="Times New Roman" w:hAnsi="Times New Roman" w:eastAsia="宋体"/>
                      <w:b/>
                      <w:color w:val="000000" w:themeColor="text1"/>
                      <w:kern w:val="2"/>
                      <w:sz w:val="21"/>
                      <w:szCs w:val="21"/>
                      <w:highlight w:val="none"/>
                      <w14:textFill>
                        <w14:solidFill>
                          <w14:schemeClr w14:val="tx1"/>
                        </w14:solidFill>
                      </w14:textFill>
                    </w:rPr>
                  </w:pPr>
                  <w:r>
                    <w:rPr>
                      <w:rFonts w:ascii="Times New Roman" w:hAnsi="Times New Roman" w:eastAsia="宋体"/>
                      <w:b/>
                      <w:color w:val="000000" w:themeColor="text1"/>
                      <w:kern w:val="2"/>
                      <w:sz w:val="21"/>
                      <w:szCs w:val="21"/>
                      <w:highlight w:val="none"/>
                      <w14:textFill>
                        <w14:solidFill>
                          <w14:schemeClr w14:val="tx1"/>
                        </w14:solidFill>
                      </w14:textFill>
                    </w:rPr>
                    <w:t>通知内容</w:t>
                  </w:r>
                </w:p>
              </w:tc>
              <w:tc>
                <w:tcPr>
                  <w:tcW w:w="1276" w:type="dxa"/>
                  <w:noWrap w:val="0"/>
                  <w:vAlign w:val="center"/>
                </w:tcPr>
                <w:p w14:paraId="73B36C84">
                  <w:pPr>
                    <w:widowControl w:val="0"/>
                    <w:adjustRightInd/>
                    <w:snapToGrid/>
                    <w:spacing w:after="0"/>
                    <w:jc w:val="center"/>
                    <w:rPr>
                      <w:rFonts w:ascii="Times New Roman" w:hAnsi="Times New Roman" w:eastAsia="宋体"/>
                      <w:b/>
                      <w:color w:val="000000" w:themeColor="text1"/>
                      <w:kern w:val="2"/>
                      <w:sz w:val="21"/>
                      <w:szCs w:val="21"/>
                      <w:highlight w:val="none"/>
                      <w14:textFill>
                        <w14:solidFill>
                          <w14:schemeClr w14:val="tx1"/>
                        </w14:solidFill>
                      </w14:textFill>
                    </w:rPr>
                  </w:pPr>
                  <w:r>
                    <w:rPr>
                      <w:rFonts w:ascii="Times New Roman" w:hAnsi="Times New Roman" w:eastAsia="宋体"/>
                      <w:b/>
                      <w:color w:val="000000" w:themeColor="text1"/>
                      <w:kern w:val="2"/>
                      <w:sz w:val="21"/>
                      <w:szCs w:val="21"/>
                      <w:highlight w:val="none"/>
                      <w14:textFill>
                        <w14:solidFill>
                          <w14:schemeClr w14:val="tx1"/>
                        </w14:solidFill>
                      </w14:textFill>
                    </w:rPr>
                    <w:t>本项目情况</w:t>
                  </w:r>
                </w:p>
              </w:tc>
              <w:tc>
                <w:tcPr>
                  <w:tcW w:w="1277" w:type="dxa"/>
                  <w:noWrap w:val="0"/>
                  <w:vAlign w:val="center"/>
                </w:tcPr>
                <w:p w14:paraId="31425D26">
                  <w:pPr>
                    <w:widowControl w:val="0"/>
                    <w:adjustRightInd/>
                    <w:snapToGrid/>
                    <w:spacing w:after="0"/>
                    <w:jc w:val="center"/>
                    <w:rPr>
                      <w:rFonts w:ascii="Times New Roman" w:hAnsi="Times New Roman" w:eastAsia="宋体"/>
                      <w:b/>
                      <w:color w:val="000000" w:themeColor="text1"/>
                      <w:kern w:val="2"/>
                      <w:sz w:val="21"/>
                      <w:szCs w:val="21"/>
                      <w:highlight w:val="none"/>
                      <w14:textFill>
                        <w14:solidFill>
                          <w14:schemeClr w14:val="tx1"/>
                        </w14:solidFill>
                      </w14:textFill>
                    </w:rPr>
                  </w:pPr>
                  <w:r>
                    <w:rPr>
                      <w:rFonts w:hint="eastAsia" w:ascii="Times New Roman" w:hAnsi="Times New Roman" w:eastAsia="宋体"/>
                      <w:b/>
                      <w:color w:val="000000" w:themeColor="text1"/>
                      <w:kern w:val="2"/>
                      <w:sz w:val="21"/>
                      <w:szCs w:val="21"/>
                      <w:highlight w:val="none"/>
                      <w14:textFill>
                        <w14:solidFill>
                          <w14:schemeClr w14:val="tx1"/>
                        </w14:solidFill>
                      </w14:textFill>
                    </w:rPr>
                    <w:t>对比结果</w:t>
                  </w:r>
                </w:p>
              </w:tc>
            </w:tr>
            <w:tr w14:paraId="68F300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noWrap w:val="0"/>
                  <w:vAlign w:val="center"/>
                </w:tcPr>
                <w:p w14:paraId="1087E63F">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性质</w:t>
                  </w:r>
                </w:p>
              </w:tc>
              <w:tc>
                <w:tcPr>
                  <w:tcW w:w="5491" w:type="dxa"/>
                  <w:noWrap w:val="0"/>
                  <w:vAlign w:val="center"/>
                </w:tcPr>
                <w:p w14:paraId="025813D9">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1、建设项目开发、使用功能发生变化的。</w:t>
                  </w:r>
                </w:p>
              </w:tc>
              <w:tc>
                <w:tcPr>
                  <w:tcW w:w="1276" w:type="dxa"/>
                  <w:noWrap w:val="0"/>
                  <w:vAlign w:val="center"/>
                </w:tcPr>
                <w:p w14:paraId="78EE3DDA">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无变动</w:t>
                  </w:r>
                </w:p>
              </w:tc>
              <w:tc>
                <w:tcPr>
                  <w:tcW w:w="1277" w:type="dxa"/>
                  <w:noWrap w:val="0"/>
                  <w:vAlign w:val="center"/>
                </w:tcPr>
                <w:p w14:paraId="3CC6B631">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不属于</w:t>
                  </w:r>
                </w:p>
              </w:tc>
            </w:tr>
            <w:tr w14:paraId="07EFA4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noWrap w:val="0"/>
                  <w:vAlign w:val="center"/>
                </w:tcPr>
                <w:p w14:paraId="415A9B0D">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规模</w:t>
                  </w:r>
                </w:p>
              </w:tc>
              <w:tc>
                <w:tcPr>
                  <w:tcW w:w="5491" w:type="dxa"/>
                  <w:noWrap w:val="0"/>
                  <w:vAlign w:val="center"/>
                </w:tcPr>
                <w:p w14:paraId="4F570217">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2、生产、处置或储存能力增大30%及以上的。</w:t>
                  </w:r>
                </w:p>
              </w:tc>
              <w:tc>
                <w:tcPr>
                  <w:tcW w:w="1276" w:type="dxa"/>
                  <w:vMerge w:val="restart"/>
                  <w:noWrap w:val="0"/>
                  <w:vAlign w:val="center"/>
                </w:tcPr>
                <w:p w14:paraId="514C56F5">
                  <w:pPr>
                    <w:widowControl w:val="0"/>
                    <w:adjustRightInd/>
                    <w:snapToGrid/>
                    <w:spacing w:after="0"/>
                    <w:jc w:val="cente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无变动</w:t>
                  </w:r>
                </w:p>
              </w:tc>
              <w:tc>
                <w:tcPr>
                  <w:tcW w:w="1277" w:type="dxa"/>
                  <w:vMerge w:val="restart"/>
                  <w:noWrap w:val="0"/>
                  <w:vAlign w:val="center"/>
                </w:tcPr>
                <w:p w14:paraId="6FB604AF">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不属于</w:t>
                  </w:r>
                </w:p>
              </w:tc>
            </w:tr>
            <w:tr w14:paraId="0A32F3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14:paraId="3398C70F">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91" w:type="dxa"/>
                  <w:noWrap w:val="0"/>
                  <w:vAlign w:val="center"/>
                </w:tcPr>
                <w:p w14:paraId="22ED6FEF">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3、生产、处置或储存能力增大，导致废水第一类污染物排放量增加的。</w:t>
                  </w:r>
                </w:p>
              </w:tc>
              <w:tc>
                <w:tcPr>
                  <w:tcW w:w="1276" w:type="dxa"/>
                  <w:vMerge w:val="continue"/>
                  <w:noWrap w:val="0"/>
                  <w:vAlign w:val="center"/>
                </w:tcPr>
                <w:p w14:paraId="61E6B05F">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1277" w:type="dxa"/>
                  <w:vMerge w:val="continue"/>
                  <w:noWrap w:val="0"/>
                  <w:vAlign w:val="center"/>
                </w:tcPr>
                <w:p w14:paraId="0087A194">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r>
            <w:tr w14:paraId="3E45FC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14:paraId="1022CC66">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91" w:type="dxa"/>
                  <w:noWrap w:val="0"/>
                  <w:vAlign w:val="center"/>
                </w:tcPr>
                <w:p w14:paraId="12E7677B">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276" w:type="dxa"/>
                  <w:vMerge w:val="continue"/>
                  <w:noWrap w:val="0"/>
                  <w:vAlign w:val="center"/>
                </w:tcPr>
                <w:p w14:paraId="2D26806D">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1277" w:type="dxa"/>
                  <w:vMerge w:val="continue"/>
                  <w:noWrap w:val="0"/>
                  <w:vAlign w:val="center"/>
                </w:tcPr>
                <w:p w14:paraId="0D5E3756">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r>
            <w:tr w14:paraId="1DCBC8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noWrap w:val="0"/>
                  <w:vAlign w:val="center"/>
                </w:tcPr>
                <w:p w14:paraId="736F7B5F">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地点</w:t>
                  </w:r>
                </w:p>
              </w:tc>
              <w:tc>
                <w:tcPr>
                  <w:tcW w:w="5491" w:type="dxa"/>
                  <w:noWrap w:val="0"/>
                  <w:vAlign w:val="center"/>
                </w:tcPr>
                <w:p w14:paraId="2C52B8B3">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5、重新选址；在原厂址附近调整（包括总平面布置变化）导致环境防护距离范围变化且新增敏感点的。</w:t>
                  </w:r>
                </w:p>
              </w:tc>
              <w:tc>
                <w:tcPr>
                  <w:tcW w:w="1276" w:type="dxa"/>
                  <w:noWrap w:val="0"/>
                  <w:vAlign w:val="center"/>
                </w:tcPr>
                <w:p w14:paraId="5172DE99">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无变动</w:t>
                  </w:r>
                </w:p>
              </w:tc>
              <w:tc>
                <w:tcPr>
                  <w:tcW w:w="1277" w:type="dxa"/>
                  <w:noWrap w:val="0"/>
                  <w:vAlign w:val="center"/>
                </w:tcPr>
                <w:p w14:paraId="50A889B8">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不属于</w:t>
                  </w:r>
                </w:p>
              </w:tc>
            </w:tr>
            <w:tr w14:paraId="5B34E1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noWrap w:val="0"/>
                  <w:vAlign w:val="center"/>
                </w:tcPr>
                <w:p w14:paraId="10EBBD10">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生产工艺</w:t>
                  </w:r>
                </w:p>
              </w:tc>
              <w:tc>
                <w:tcPr>
                  <w:tcW w:w="5491" w:type="dxa"/>
                  <w:noWrap w:val="0"/>
                  <w:vAlign w:val="center"/>
                </w:tcPr>
                <w:p w14:paraId="2CC56A67">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6、新增产品品种或生产工艺（含主要生产装置、设备及配套设施）、主要原辅材料、燃料变化，导致以下情形之一：</w:t>
                  </w:r>
                </w:p>
                <w:p w14:paraId="7F801E88">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（1）新增排放污染物种类的（毒性、挥发性降低的除外）；</w:t>
                  </w:r>
                </w:p>
                <w:p w14:paraId="5C9C7A76">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（2）位于环境质量不达标区的建设项目相应污染物排放量增加的；</w:t>
                  </w:r>
                </w:p>
                <w:p w14:paraId="6680C612">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（3）废水第一类污染物排放量增加的；</w:t>
                  </w:r>
                </w:p>
                <w:p w14:paraId="6D687B9E">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（4）其他污染物排放量增加10%及以上的。</w:t>
                  </w:r>
                </w:p>
              </w:tc>
              <w:tc>
                <w:tcPr>
                  <w:tcW w:w="1276" w:type="dxa"/>
                  <w:noWrap w:val="0"/>
                  <w:vAlign w:val="center"/>
                </w:tcPr>
                <w:p w14:paraId="1BEA1040">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无变动</w:t>
                  </w:r>
                </w:p>
              </w:tc>
              <w:tc>
                <w:tcPr>
                  <w:tcW w:w="1277" w:type="dxa"/>
                  <w:noWrap w:val="0"/>
                  <w:vAlign w:val="center"/>
                </w:tcPr>
                <w:p w14:paraId="7F39813E">
                  <w:pPr>
                    <w:widowControl w:val="0"/>
                    <w:tabs>
                      <w:tab w:val="left" w:pos="510"/>
                      <w:tab w:val="center" w:pos="1259"/>
                    </w:tabs>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不属于</w:t>
                  </w:r>
                </w:p>
              </w:tc>
            </w:tr>
            <w:tr w14:paraId="73C5DA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tcBorders>
                    <w:bottom w:val="nil"/>
                  </w:tcBorders>
                  <w:noWrap w:val="0"/>
                  <w:vAlign w:val="center"/>
                </w:tcPr>
                <w:p w14:paraId="344B7F1A">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91" w:type="dxa"/>
                  <w:noWrap w:val="0"/>
                  <w:vAlign w:val="center"/>
                </w:tcPr>
                <w:p w14:paraId="534D0895">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7、物料运输、装卸、贮存方式变化，导致大气污染物无组织排放量增加10%及以上的。</w:t>
                  </w:r>
                </w:p>
              </w:tc>
              <w:tc>
                <w:tcPr>
                  <w:tcW w:w="1276" w:type="dxa"/>
                  <w:noWrap w:val="0"/>
                  <w:vAlign w:val="center"/>
                </w:tcPr>
                <w:p w14:paraId="2C7EAFF3">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无变动</w:t>
                  </w:r>
                </w:p>
              </w:tc>
              <w:tc>
                <w:tcPr>
                  <w:tcW w:w="1277" w:type="dxa"/>
                  <w:noWrap w:val="0"/>
                  <w:vAlign w:val="center"/>
                </w:tcPr>
                <w:p w14:paraId="1C86327C">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不属于</w:t>
                  </w:r>
                </w:p>
              </w:tc>
            </w:tr>
            <w:tr w14:paraId="29A7DC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noWrap w:val="0"/>
                  <w:vAlign w:val="center"/>
                </w:tcPr>
                <w:p w14:paraId="17E09F61">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环境保护措施</w:t>
                  </w:r>
                </w:p>
              </w:tc>
              <w:tc>
                <w:tcPr>
                  <w:tcW w:w="5491" w:type="dxa"/>
                  <w:noWrap w:val="0"/>
                  <w:vAlign w:val="center"/>
                </w:tcPr>
                <w:p w14:paraId="05B657B5">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8、废气、废水污染防治措施变化，导致第6条中所列情形之一（废气无组织排放改为有组织排放、污染防治措施强化或改进的除外）或大气污染物无组织排放量增加10%及以上的。</w:t>
                  </w:r>
                </w:p>
              </w:tc>
              <w:tc>
                <w:tcPr>
                  <w:tcW w:w="1276" w:type="dxa"/>
                  <w:noWrap w:val="0"/>
                  <w:vAlign w:val="center"/>
                </w:tcPr>
                <w:p w14:paraId="1180EFB7">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无变动</w:t>
                  </w:r>
                </w:p>
              </w:tc>
              <w:tc>
                <w:tcPr>
                  <w:tcW w:w="1277" w:type="dxa"/>
                  <w:noWrap w:val="0"/>
                  <w:vAlign w:val="center"/>
                </w:tcPr>
                <w:p w14:paraId="52F68E67">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不属于</w:t>
                  </w:r>
                </w:p>
              </w:tc>
            </w:tr>
            <w:tr w14:paraId="0CEA49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14:paraId="025295A2">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91" w:type="dxa"/>
                  <w:noWrap w:val="0"/>
                  <w:vAlign w:val="center"/>
                </w:tcPr>
                <w:p w14:paraId="3D6C8B9F">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9、新增废水直接排放口；废水由间接排放改为直接排放；废水直接排放口位置变化，导致不利环境影响加重的。</w:t>
                  </w:r>
                </w:p>
              </w:tc>
              <w:tc>
                <w:tcPr>
                  <w:tcW w:w="1276" w:type="dxa"/>
                  <w:noWrap w:val="0"/>
                  <w:vAlign w:val="center"/>
                </w:tcPr>
                <w:p w14:paraId="40212282">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无变动</w:t>
                  </w:r>
                </w:p>
              </w:tc>
              <w:tc>
                <w:tcPr>
                  <w:tcW w:w="1277" w:type="dxa"/>
                  <w:noWrap w:val="0"/>
                  <w:vAlign w:val="center"/>
                </w:tcPr>
                <w:p w14:paraId="0769BDE2">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不属于</w:t>
                  </w:r>
                </w:p>
              </w:tc>
            </w:tr>
            <w:tr w14:paraId="142591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14:paraId="62BDB011">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91" w:type="dxa"/>
                  <w:noWrap w:val="0"/>
                  <w:vAlign w:val="center"/>
                </w:tcPr>
                <w:p w14:paraId="74F9EDF9">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10、新增废气主要排放口（废气无组织排放改为有组织排放的除外）；主要排放口排气筒高度降低10%及以上的。</w:t>
                  </w:r>
                </w:p>
              </w:tc>
              <w:tc>
                <w:tcPr>
                  <w:tcW w:w="1276" w:type="dxa"/>
                  <w:noWrap w:val="0"/>
                  <w:vAlign w:val="center"/>
                </w:tcPr>
                <w:p w14:paraId="4CAFD13B">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无变动</w:t>
                  </w:r>
                </w:p>
              </w:tc>
              <w:tc>
                <w:tcPr>
                  <w:tcW w:w="1277" w:type="dxa"/>
                  <w:noWrap w:val="0"/>
                  <w:vAlign w:val="center"/>
                </w:tcPr>
                <w:p w14:paraId="194D2FC6">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不属于</w:t>
                  </w:r>
                </w:p>
              </w:tc>
            </w:tr>
            <w:tr w14:paraId="48D952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14:paraId="3E26F5A2">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91" w:type="dxa"/>
                  <w:noWrap w:val="0"/>
                  <w:vAlign w:val="center"/>
                </w:tcPr>
                <w:p w14:paraId="3E041882">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11、噪声、土壤或地下水污染防治措施变化，导致不利环境影响加重的。</w:t>
                  </w:r>
                </w:p>
              </w:tc>
              <w:tc>
                <w:tcPr>
                  <w:tcW w:w="1276" w:type="dxa"/>
                  <w:noWrap w:val="0"/>
                  <w:vAlign w:val="center"/>
                </w:tcPr>
                <w:p w14:paraId="18DAE438">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无变动</w:t>
                  </w:r>
                </w:p>
              </w:tc>
              <w:tc>
                <w:tcPr>
                  <w:tcW w:w="1277" w:type="dxa"/>
                  <w:noWrap w:val="0"/>
                  <w:vAlign w:val="center"/>
                </w:tcPr>
                <w:p w14:paraId="5D681F08">
                  <w:pPr>
                    <w:widowControl w:val="0"/>
                    <w:tabs>
                      <w:tab w:val="left" w:pos="510"/>
                      <w:tab w:val="center" w:pos="1259"/>
                    </w:tabs>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不属于</w:t>
                  </w:r>
                </w:p>
              </w:tc>
            </w:tr>
            <w:tr w14:paraId="10BA5F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14:paraId="10D2DE76">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91" w:type="dxa"/>
                  <w:noWrap w:val="0"/>
                  <w:vAlign w:val="center"/>
                </w:tcPr>
                <w:p w14:paraId="2AA93EDC">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12、固体废物利用处置方式由委托外单位利用处置改为自行利用处置的（自行利用处置设施单独开展环境影响评价的除外）；固体废物自行处置方式变化，导致不利环境影响加重的。</w:t>
                  </w:r>
                </w:p>
              </w:tc>
              <w:tc>
                <w:tcPr>
                  <w:tcW w:w="1276" w:type="dxa"/>
                  <w:noWrap w:val="0"/>
                  <w:vAlign w:val="center"/>
                </w:tcPr>
                <w:p w14:paraId="44A31A1D">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无变动</w:t>
                  </w:r>
                </w:p>
              </w:tc>
              <w:tc>
                <w:tcPr>
                  <w:tcW w:w="1277" w:type="dxa"/>
                  <w:noWrap w:val="0"/>
                  <w:vAlign w:val="center"/>
                </w:tcPr>
                <w:p w14:paraId="2E45BD36">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不属于</w:t>
                  </w:r>
                </w:p>
              </w:tc>
            </w:tr>
            <w:tr w14:paraId="2EDEC8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noWrap w:val="0"/>
                  <w:vAlign w:val="center"/>
                </w:tcPr>
                <w:p w14:paraId="1A464994">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p>
              </w:tc>
              <w:tc>
                <w:tcPr>
                  <w:tcW w:w="5491" w:type="dxa"/>
                  <w:noWrap w:val="0"/>
                  <w:vAlign w:val="center"/>
                </w:tcPr>
                <w:p w14:paraId="1A60B4FA">
                  <w:pPr>
                    <w:widowControl w:val="0"/>
                    <w:adjustRightInd/>
                    <w:snapToGrid/>
                    <w:spacing w:after="0"/>
                    <w:jc w:val="both"/>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13、事故废水暂存能力或拦截设施变化，导致环境风险防范能力弱化或降低的。</w:t>
                  </w:r>
                </w:p>
              </w:tc>
              <w:tc>
                <w:tcPr>
                  <w:tcW w:w="1276" w:type="dxa"/>
                  <w:noWrap w:val="0"/>
                  <w:vAlign w:val="center"/>
                </w:tcPr>
                <w:p w14:paraId="1F86E193">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无变动</w:t>
                  </w:r>
                </w:p>
              </w:tc>
              <w:tc>
                <w:tcPr>
                  <w:tcW w:w="1277" w:type="dxa"/>
                  <w:noWrap w:val="0"/>
                  <w:vAlign w:val="center"/>
                </w:tcPr>
                <w:p w14:paraId="4D2C7C89">
                  <w:pPr>
                    <w:widowControl w:val="0"/>
                    <w:adjustRightInd/>
                    <w:snapToGrid/>
                    <w:spacing w:after="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不属于</w:t>
                  </w:r>
                </w:p>
              </w:tc>
            </w:tr>
          </w:tbl>
          <w:p w14:paraId="00523FC9">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highlight w:val="none"/>
                <w14:textFill>
                  <w14:solidFill>
                    <w14:schemeClr w14:val="tx1"/>
                  </w14:solidFill>
                </w14:textFill>
              </w:rPr>
            </w:pPr>
            <w:r>
              <w:rPr>
                <w:rFonts w:hint="eastAsia" w:ascii="Times New Roman" w:hAnsi="宋体" w:eastAsia="宋体"/>
                <w:color w:val="000000" w:themeColor="text1"/>
                <w:kern w:val="2"/>
                <w:sz w:val="24"/>
                <w:szCs w:val="24"/>
                <w:highlight w:val="none"/>
                <w:lang w:val="en-US" w:eastAsia="zh-CN"/>
                <w14:textFill>
                  <w14:solidFill>
                    <w14:schemeClr w14:val="tx1"/>
                  </w14:solidFill>
                </w14:textFill>
              </w:rPr>
              <w:t>综上所述，根据关于印发《污染影响类建设项目重大变动清单（试行）》的通知（环办环评函[2020]688 号），本项目的变动情况不属于重大变动</w:t>
            </w:r>
            <w:r>
              <w:rPr>
                <w:rFonts w:hint="eastAsia" w:ascii="Times New Roman" w:hAnsi="宋体" w:eastAsia="宋体"/>
                <w:color w:val="000000" w:themeColor="text1"/>
                <w:kern w:val="2"/>
                <w:sz w:val="24"/>
                <w:szCs w:val="24"/>
                <w:highlight w:val="none"/>
                <w14:textFill>
                  <w14:solidFill>
                    <w14:schemeClr w14:val="tx1"/>
                  </w14:solidFill>
                </w14:textFill>
              </w:rPr>
              <w:t>，满足验收要求。</w:t>
            </w:r>
          </w:p>
          <w:p w14:paraId="4D4407BC">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highlight w:val="none"/>
                <w14:textFill>
                  <w14:solidFill>
                    <w14:schemeClr w14:val="tx1"/>
                  </w14:solidFill>
                </w14:textFill>
              </w:rPr>
            </w:pPr>
          </w:p>
          <w:p w14:paraId="7B601795">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highlight w:val="none"/>
                <w14:textFill>
                  <w14:solidFill>
                    <w14:schemeClr w14:val="tx1"/>
                  </w14:solidFill>
                </w14:textFill>
              </w:rPr>
            </w:pPr>
          </w:p>
          <w:p w14:paraId="308C9CEE">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highlight w:val="none"/>
                <w14:textFill>
                  <w14:solidFill>
                    <w14:schemeClr w14:val="tx1"/>
                  </w14:solidFill>
                </w14:textFill>
              </w:rPr>
            </w:pPr>
          </w:p>
          <w:p w14:paraId="7D244868">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highlight w:val="none"/>
                <w14:textFill>
                  <w14:solidFill>
                    <w14:schemeClr w14:val="tx1"/>
                  </w14:solidFill>
                </w14:textFill>
              </w:rPr>
            </w:pPr>
          </w:p>
          <w:p w14:paraId="29B84AAF">
            <w:pPr>
              <w:widowControl w:val="0"/>
              <w:adjustRightInd/>
              <w:snapToGrid/>
              <w:spacing w:after="0" w:line="460" w:lineRule="exact"/>
              <w:ind w:firstLine="480" w:firstLineChars="200"/>
              <w:jc w:val="both"/>
              <w:textAlignment w:val="baseline"/>
              <w:rPr>
                <w:rFonts w:hint="eastAsia" w:ascii="Times New Roman" w:hAnsi="宋体" w:eastAsia="宋体"/>
                <w:color w:val="000000" w:themeColor="text1"/>
                <w:kern w:val="2"/>
                <w:sz w:val="24"/>
                <w:szCs w:val="24"/>
                <w:highlight w:val="none"/>
                <w14:textFill>
                  <w14:solidFill>
                    <w14:schemeClr w14:val="tx1"/>
                  </w14:solidFill>
                </w14:textFill>
              </w:rPr>
            </w:pPr>
          </w:p>
          <w:p w14:paraId="7E1D935C">
            <w:pPr>
              <w:widowControl w:val="0"/>
              <w:adjustRightInd/>
              <w:snapToGrid/>
              <w:spacing w:after="0" w:line="460" w:lineRule="exact"/>
              <w:ind w:firstLine="480" w:firstLineChars="200"/>
              <w:jc w:val="both"/>
              <w:textAlignment w:val="baseline"/>
              <w:rPr>
                <w:rFonts w:hint="default" w:ascii="Times New Roman" w:hAnsi="宋体" w:eastAsia="宋体"/>
                <w:color w:val="000000" w:themeColor="text1"/>
                <w:kern w:val="2"/>
                <w:sz w:val="24"/>
                <w:szCs w:val="24"/>
                <w:highlight w:val="none"/>
                <w:lang w:val="en-US" w:eastAsia="zh-CN"/>
                <w14:textFill>
                  <w14:solidFill>
                    <w14:schemeClr w14:val="tx1"/>
                  </w14:solidFill>
                </w14:textFill>
              </w:rPr>
            </w:pPr>
          </w:p>
        </w:tc>
      </w:tr>
    </w:tbl>
    <w:p w14:paraId="7EFC7049">
      <w:pPr>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C63650D">
      <w:pPr>
        <w:spacing w:after="0" w:afterLines="0" w:line="360" w:lineRule="auto"/>
        <w:rPr>
          <w:rFonts w:hint="eastAsia" w:eastAsia="仿宋_GB2312"/>
          <w:b/>
          <w:color w:val="000000" w:themeColor="text1"/>
          <w:sz w:val="24"/>
          <w:szCs w:val="24"/>
          <w:highlight w:val="none"/>
          <w14:textFill>
            <w14:solidFill>
              <w14:schemeClr w14:val="tx1"/>
            </w14:solidFill>
          </w14:textFill>
        </w:rPr>
      </w:pPr>
      <w:r>
        <w:rPr>
          <w:rFonts w:eastAsia="仿宋_GB2312"/>
          <w:b/>
          <w:color w:val="000000" w:themeColor="text1"/>
          <w:sz w:val="24"/>
          <w:szCs w:val="24"/>
          <w:highlight w:val="none"/>
          <w14:textFill>
            <w14:solidFill>
              <w14:schemeClr w14:val="tx1"/>
            </w14:solidFill>
          </w14:textFill>
        </w:rPr>
        <w:t>表</w:t>
      </w:r>
      <w:r>
        <w:rPr>
          <w:rFonts w:hint="eastAsia" w:eastAsia="仿宋_GB2312"/>
          <w:b/>
          <w:color w:val="000000" w:themeColor="text1"/>
          <w:sz w:val="24"/>
          <w:szCs w:val="24"/>
          <w:highlight w:val="none"/>
          <w14:textFill>
            <w14:solidFill>
              <w14:schemeClr w14:val="tx1"/>
            </w14:solidFill>
          </w14:textFill>
        </w:rPr>
        <w:t>四</w:t>
      </w:r>
    </w:p>
    <w:tbl>
      <w:tblPr>
        <w:tblStyle w:val="15"/>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0F39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39F98862">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建设项目环境影响报告表主要结论及审批部门审批决定：</w:t>
            </w:r>
          </w:p>
          <w:p w14:paraId="50A2AB8F">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1、结论：</w:t>
            </w:r>
          </w:p>
          <w:p w14:paraId="73E66B88">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新乡市鸿鹄电子科技有限公司年产50亿只密封圈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0E1104AE">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both"/>
              <w:textAlignment w:val="auto"/>
              <w:rPr>
                <w:rFonts w:hint="eastAsia" w:ascii="Times New Roman" w:hAnsi="Times New Roman" w:eastAsia="宋体" w:cs="Times New Roman"/>
                <w:b/>
                <w:bCs w:val="0"/>
                <w:color w:val="000000" w:themeColor="text1"/>
                <w:sz w:val="24"/>
                <w:highlight w:val="none"/>
                <w:lang w:eastAsia="zh-CN"/>
                <w14:textFill>
                  <w14:solidFill>
                    <w14:schemeClr w14:val="tx1"/>
                  </w14:solidFill>
                </w14:textFill>
              </w:rPr>
            </w:pPr>
          </w:p>
          <w:p w14:paraId="59C2D72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right"/>
              <w:textAlignment w:val="auto"/>
              <w:rPr>
                <w:rFonts w:hint="eastAsia" w:ascii="Times New Roman" w:hAnsi="Times New Roman" w:eastAsia="宋体" w:cs="Times New Roman"/>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新乡市</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世青</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环境技术有限公司</w:t>
            </w:r>
          </w:p>
          <w:p w14:paraId="5C60BB1F">
            <w:pPr>
              <w:keepNext w:val="0"/>
              <w:keepLines w:val="0"/>
              <w:pageBreakBefore w:val="0"/>
              <w:widowControl/>
              <w:kinsoku/>
              <w:wordWrap w:val="0"/>
              <w:overflowPunct/>
              <w:topLinePunct w:val="0"/>
              <w:autoSpaceDE/>
              <w:autoSpaceDN/>
              <w:bidi w:val="0"/>
              <w:adjustRightInd w:val="0"/>
              <w:snapToGrid w:val="0"/>
              <w:spacing w:after="0" w:line="460" w:lineRule="exact"/>
              <w:ind w:firstLine="480" w:firstLineChars="200"/>
              <w:jc w:val="right"/>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202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 xml:space="preserve">3.8          </w:t>
            </w:r>
          </w:p>
          <w:p w14:paraId="589582A8">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themeColor="text1"/>
                <w:sz w:val="24"/>
                <w:highlight w:val="yellow"/>
                <w:lang w:eastAsia="zh-CN"/>
                <w14:textFill>
                  <w14:solidFill>
                    <w14:schemeClr w14:val="tx1"/>
                  </w14:solidFill>
                </w14:textFill>
              </w:rPr>
            </w:pPr>
          </w:p>
          <w:p w14:paraId="4457D35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themeColor="text1"/>
                <w:sz w:val="24"/>
                <w:highlight w:val="yellow"/>
                <w:lang w:eastAsia="zh-CN"/>
                <w14:textFill>
                  <w14:solidFill>
                    <w14:schemeClr w14:val="tx1"/>
                  </w14:solidFill>
                </w14:textFill>
              </w:rPr>
            </w:pPr>
          </w:p>
          <w:p w14:paraId="6C84012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themeColor="text1"/>
                <w:sz w:val="24"/>
                <w:highlight w:val="yellow"/>
                <w:lang w:eastAsia="zh-CN"/>
                <w14:textFill>
                  <w14:solidFill>
                    <w14:schemeClr w14:val="tx1"/>
                  </w14:solidFill>
                </w14:textFill>
              </w:rPr>
            </w:pPr>
          </w:p>
          <w:p w14:paraId="7353C156">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43920491">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27A97448">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150C7F12">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34532F7C">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40923AB5">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58E1C5F4">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167BF82B">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tc>
      </w:tr>
      <w:tr w14:paraId="6A1A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2AD1A6E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审批部门审批决定</w:t>
            </w:r>
          </w:p>
          <w:p w14:paraId="367DF450">
            <w:pPr>
              <w:keepNext w:val="0"/>
              <w:keepLines w:val="0"/>
              <w:widowControl/>
              <w:suppressLineNumbers w:val="0"/>
              <w:jc w:val="right"/>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凤环审[2023]15号</w:t>
            </w:r>
          </w:p>
          <w:p w14:paraId="05A9767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8"/>
                <w:szCs w:val="28"/>
                <w:highlight w:val="none"/>
                <w:lang w:val="en-US" w:eastAsia="zh-CN" w:bidi="ar"/>
                <w14:textFill>
                  <w14:solidFill>
                    <w14:schemeClr w14:val="tx1"/>
                  </w14:solidFill>
                </w14:textFill>
              </w:rPr>
              <w:t>关于《新乡市鸿鹄电子科技有限公司年产50亿只密封圈项目环境影响评价报告表》的批复</w:t>
            </w:r>
          </w:p>
          <w:p w14:paraId="7CA196A3">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both"/>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新乡市鸿鹄电子科技有限公司：</w:t>
            </w:r>
          </w:p>
          <w:p w14:paraId="726DE02A">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你单位上报的由新乡市世青环境技术有限公司环评工程师杜俊平职业资格证书</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管理号：2014035410350000003510410309</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编制的《新乡市鸿鹄电子科技有限公司年产50亿只密封圈项目环境影响评价报告表》</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以下简称《报告表》</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收悉。该项目环评审批事项已在我区党政信息网站公示期满，根据《中华人民共和国环境保护法》、《中华人民共和国行政许可法》、《中华人民共和国环境影响评价法》、《建设项目环境保护管理条例》等法律法规规定，经研究，批复如下：</w:t>
            </w:r>
          </w:p>
          <w:p w14:paraId="175254B0">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一、根据《报告表》结论，原则批准该《报告表》，同意你公司按照《报告表》中所列项目的性质、规模、地点、采用的生产工艺和防治污染措施建设。</w:t>
            </w:r>
          </w:p>
          <w:p w14:paraId="45FABE4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二、你公司应主动向社会公众公开经批准的《报告表》，并接受相关方的咨询。</w:t>
            </w:r>
          </w:p>
          <w:p w14:paraId="40B7A51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三、你公司应全面落实《报告表》提出的各项环保对策措施及环保设施投资概算，确保各项环境保护设施与主体工程同时设计、同时施工、同时投产使用，确保各项污染物达标排放。</w:t>
            </w:r>
          </w:p>
          <w:p w14:paraId="000AAC29">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一</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依据《报告表》和本批复文件，对项目建设过程中产生的各类污染物，采取相应的防治措施。</w:t>
            </w:r>
          </w:p>
          <w:p w14:paraId="60B255ED">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二</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项目运行时，外排污染物应满足以下要求：</w:t>
            </w:r>
          </w:p>
          <w:p w14:paraId="18A52643">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1、废水</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生活污水经化粪池处理后定期清运。</w:t>
            </w:r>
          </w:p>
          <w:p w14:paraId="3353E73D">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2、废气</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注塑工序采用密闭车间内负压收集+活性炭吸脱附-催化燃烧装置+15m高排气筒，确保满足《合成树脂工业污染物排放标准》(GB31572-2015)表5特别排放限值有组织60mg/m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、无组织单位产品非甲烷总烃排放量≤0.3kg/t产品；《关于全省开展工业企业挥发性有机物专项治理工作中排放建议的通知》(豫环攻坚办〔2017〕162号)附件1：80mg/m³，去除效率≥70%、附件2：工业企业边界2.0mg/m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；《河南省重污染天气重点行业应急减排措施制定技术指南(2021年修订版)》中塑料制品行业全厂有组织NMHC有组织排放浓度不高于10mg/m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14:paraId="38BB544D">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3、噪声：高噪声设备采取基础减振、厂房隔音及距离衰减等措施后，确保满足《工业企业厂界环境噪声排放标准》(GB12348-2008)2类排放标准限值要求。</w:t>
            </w:r>
          </w:p>
          <w:p w14:paraId="4800BFB6">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固废：严格执行环评提出的固废处置措施。一般固废临时贮存按《一般工业固体废物贮存和填埋污染控制标准》(GB18599-2020)要求执行，废包装袋收集后暂存于一般固废暂存间，定期出售。废催化剂经集中收集后，交由厂家回收处理。</w:t>
            </w:r>
          </w:p>
          <w:p w14:paraId="7E13EA8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危险废物：液压油、废活性炭、废催化剂暂存于危废暂存间，定期委托有危废处置资质的单位处置，确保满足《危险废物贮存污染控制标准》(GB18597-2023)要求执行。</w:t>
            </w:r>
          </w:p>
          <w:p w14:paraId="16F346A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项目总量控制指标：COD：0t/a、氨氮：0t/a、SO</w:t>
            </w:r>
            <w:r>
              <w:rPr>
                <w:rFonts w:hint="default"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：0t/a、NO</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x</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：0t/a。</w:t>
            </w:r>
          </w:p>
          <w:p w14:paraId="315B1B99">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四、本批复仅对该项目的污染防治措施和相关污染物达标排放情况进行了审查。</w:t>
            </w:r>
          </w:p>
          <w:p w14:paraId="3A3AF181">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五、项目完工后，需按规定程序和标准进行竣工环境保护验收。项目由凤泉区环境监察大队负责监管。</w:t>
            </w:r>
          </w:p>
          <w:p w14:paraId="6484FC81">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六、本批复有效期为5年。如该项目逾期方开工建设，其环境影响报告表应报我局重新审核。</w:t>
            </w:r>
          </w:p>
          <w:p w14:paraId="27349537">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七、如果今后国家、省、市颁布严于本批复指标的新标准或技术规范，届时你公司应按新标准或技术规范要求执行</w:t>
            </w:r>
          </w:p>
          <w:p w14:paraId="27834AD9">
            <w:pPr>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460" w:lineRule="exact"/>
              <w:ind w:firstLine="480" w:firstLineChars="200"/>
              <w:jc w:val="right"/>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新乡市生态环境局凤泉分局   </w:t>
            </w:r>
          </w:p>
          <w:p w14:paraId="059BAD00">
            <w:pPr>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460" w:lineRule="exact"/>
              <w:ind w:firstLine="480" w:firstLineChars="200"/>
              <w:jc w:val="right"/>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2023年8月22日  </w:t>
            </w:r>
          </w:p>
          <w:p w14:paraId="5AE7121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center"/>
              <w:textAlignment w:val="auto"/>
              <w:rPr>
                <w:rFonts w:hint="default" w:ascii="Times New Roman" w:hAnsi="Times New Roman" w:eastAsia="宋体" w:cs="Times New Roman"/>
                <w:b/>
                <w:bCs/>
                <w:color w:val="000000" w:themeColor="text1"/>
                <w:kern w:val="0"/>
                <w:sz w:val="28"/>
                <w:szCs w:val="28"/>
                <w:highlight w:val="yellow"/>
                <w:lang w:val="en-US" w:eastAsia="zh-CN" w:bidi="ar"/>
                <w14:textFill>
                  <w14:solidFill>
                    <w14:schemeClr w14:val="tx1"/>
                  </w14:solidFill>
                </w14:textFill>
              </w:rPr>
            </w:pPr>
          </w:p>
          <w:p w14:paraId="2DDF04AC">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center"/>
              <w:textAlignment w:val="auto"/>
              <w:rPr>
                <w:rFonts w:hint="default" w:ascii="Times New Roman" w:hAnsi="Times New Roman" w:eastAsia="宋体" w:cs="Times New Roman"/>
                <w:b/>
                <w:bCs/>
                <w:color w:val="000000" w:themeColor="text1"/>
                <w:kern w:val="0"/>
                <w:sz w:val="28"/>
                <w:szCs w:val="28"/>
                <w:highlight w:val="yellow"/>
                <w:lang w:val="en-US" w:eastAsia="zh-CN" w:bidi="ar"/>
                <w14:textFill>
                  <w14:solidFill>
                    <w14:schemeClr w14:val="tx1"/>
                  </w14:solidFill>
                </w14:textFill>
              </w:rPr>
            </w:pPr>
          </w:p>
          <w:p w14:paraId="79BCBE9F">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center"/>
              <w:textAlignment w:val="auto"/>
              <w:rPr>
                <w:rFonts w:hint="default" w:ascii="Times New Roman" w:hAnsi="Times New Roman" w:eastAsia="宋体" w:cs="Times New Roman"/>
                <w:b/>
                <w:bCs/>
                <w:color w:val="000000" w:themeColor="text1"/>
                <w:kern w:val="0"/>
                <w:sz w:val="28"/>
                <w:szCs w:val="28"/>
                <w:highlight w:val="yellow"/>
                <w:lang w:val="en-US" w:eastAsia="zh-CN" w:bidi="ar"/>
                <w14:textFill>
                  <w14:solidFill>
                    <w14:schemeClr w14:val="tx1"/>
                  </w14:solidFill>
                </w14:textFill>
              </w:rPr>
            </w:pPr>
          </w:p>
          <w:p w14:paraId="1717B1A8">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center"/>
              <w:textAlignment w:val="auto"/>
              <w:rPr>
                <w:rFonts w:hint="default" w:ascii="Times New Roman" w:hAnsi="Times New Roman" w:eastAsia="宋体" w:cs="Times New Roman"/>
                <w:b/>
                <w:bCs/>
                <w:color w:val="000000" w:themeColor="text1"/>
                <w:kern w:val="0"/>
                <w:sz w:val="28"/>
                <w:szCs w:val="28"/>
                <w:highlight w:val="yellow"/>
                <w:lang w:val="en-US" w:eastAsia="zh-CN" w:bidi="ar"/>
                <w14:textFill>
                  <w14:solidFill>
                    <w14:schemeClr w14:val="tx1"/>
                  </w14:solidFill>
                </w14:textFill>
              </w:rPr>
            </w:pPr>
          </w:p>
          <w:p w14:paraId="5D07A74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center"/>
              <w:textAlignment w:val="auto"/>
              <w:rPr>
                <w:rFonts w:hint="default" w:ascii="Times New Roman" w:hAnsi="Times New Roman" w:eastAsia="宋体" w:cs="Times New Roman"/>
                <w:b/>
                <w:bCs/>
                <w:color w:val="000000" w:themeColor="text1"/>
                <w:kern w:val="0"/>
                <w:sz w:val="28"/>
                <w:szCs w:val="28"/>
                <w:highlight w:val="yellow"/>
                <w:lang w:val="en-US" w:eastAsia="zh-CN" w:bidi="ar"/>
                <w14:textFill>
                  <w14:solidFill>
                    <w14:schemeClr w14:val="tx1"/>
                  </w14:solidFill>
                </w14:textFill>
              </w:rPr>
            </w:pPr>
          </w:p>
          <w:p w14:paraId="01419A69">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center"/>
              <w:textAlignment w:val="auto"/>
              <w:rPr>
                <w:rFonts w:hint="default" w:ascii="Times New Roman" w:hAnsi="Times New Roman" w:eastAsia="宋体" w:cs="Times New Roman"/>
                <w:b/>
                <w:bCs/>
                <w:color w:val="000000" w:themeColor="text1"/>
                <w:kern w:val="0"/>
                <w:sz w:val="28"/>
                <w:szCs w:val="28"/>
                <w:highlight w:val="yellow"/>
                <w:lang w:val="en-US" w:eastAsia="zh-CN" w:bidi="ar"/>
                <w14:textFill>
                  <w14:solidFill>
                    <w14:schemeClr w14:val="tx1"/>
                  </w14:solidFill>
                </w14:textFill>
              </w:rPr>
            </w:pPr>
          </w:p>
          <w:p w14:paraId="5BA7091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center"/>
              <w:textAlignment w:val="auto"/>
              <w:rPr>
                <w:rFonts w:hint="default" w:ascii="Times New Roman" w:hAnsi="Times New Roman" w:eastAsia="宋体" w:cs="Times New Roman"/>
                <w:b/>
                <w:bCs/>
                <w:color w:val="000000" w:themeColor="text1"/>
                <w:kern w:val="0"/>
                <w:sz w:val="28"/>
                <w:szCs w:val="28"/>
                <w:highlight w:val="yellow"/>
                <w:lang w:val="en-US" w:eastAsia="zh-CN" w:bidi="ar"/>
                <w14:textFill>
                  <w14:solidFill>
                    <w14:schemeClr w14:val="tx1"/>
                  </w14:solidFill>
                </w14:textFill>
              </w:rPr>
            </w:pPr>
          </w:p>
          <w:p w14:paraId="0B7630B9">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center"/>
              <w:textAlignment w:val="auto"/>
              <w:rPr>
                <w:rFonts w:hint="default" w:ascii="Times New Roman" w:hAnsi="Times New Roman" w:eastAsia="宋体" w:cs="Times New Roman"/>
                <w:b/>
                <w:bCs/>
                <w:color w:val="000000" w:themeColor="text1"/>
                <w:kern w:val="0"/>
                <w:sz w:val="28"/>
                <w:szCs w:val="28"/>
                <w:highlight w:val="yellow"/>
                <w:lang w:val="en-US" w:eastAsia="zh-CN" w:bidi="ar"/>
                <w14:textFill>
                  <w14:solidFill>
                    <w14:schemeClr w14:val="tx1"/>
                  </w14:solidFill>
                </w14:textFill>
              </w:rPr>
            </w:pPr>
          </w:p>
          <w:p w14:paraId="073162AD">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center"/>
              <w:textAlignment w:val="auto"/>
              <w:rPr>
                <w:rFonts w:hint="default" w:ascii="Times New Roman" w:hAnsi="Times New Roman" w:eastAsia="宋体" w:cs="Times New Roman"/>
                <w:b/>
                <w:bCs/>
                <w:color w:val="000000" w:themeColor="text1"/>
                <w:kern w:val="0"/>
                <w:sz w:val="28"/>
                <w:szCs w:val="28"/>
                <w:highlight w:val="yellow"/>
                <w:lang w:val="en-US" w:eastAsia="zh-CN" w:bidi="ar"/>
                <w14:textFill>
                  <w14:solidFill>
                    <w14:schemeClr w14:val="tx1"/>
                  </w14:solidFill>
                </w14:textFill>
              </w:rPr>
            </w:pPr>
          </w:p>
          <w:p w14:paraId="495FB848">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center"/>
              <w:textAlignment w:val="auto"/>
              <w:rPr>
                <w:rFonts w:hint="default" w:ascii="Times New Roman" w:hAnsi="Times New Roman" w:eastAsia="宋体" w:cs="Times New Roman"/>
                <w:b/>
                <w:bCs/>
                <w:color w:val="000000" w:themeColor="text1"/>
                <w:kern w:val="0"/>
                <w:sz w:val="28"/>
                <w:szCs w:val="28"/>
                <w:highlight w:val="yellow"/>
                <w:lang w:val="en-US" w:eastAsia="zh-CN" w:bidi="ar"/>
                <w14:textFill>
                  <w14:solidFill>
                    <w14:schemeClr w14:val="tx1"/>
                  </w14:solidFill>
                </w14:textFill>
              </w:rPr>
            </w:pPr>
          </w:p>
          <w:p w14:paraId="071D0E59">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center"/>
              <w:textAlignment w:val="auto"/>
              <w:rPr>
                <w:rFonts w:hint="default" w:ascii="Times New Roman" w:hAnsi="Times New Roman" w:eastAsia="宋体" w:cs="Times New Roman"/>
                <w:b/>
                <w:bCs/>
                <w:color w:val="000000" w:themeColor="text1"/>
                <w:kern w:val="0"/>
                <w:sz w:val="28"/>
                <w:szCs w:val="28"/>
                <w:highlight w:val="yellow"/>
                <w:lang w:val="en-US" w:eastAsia="zh-CN" w:bidi="ar"/>
                <w14:textFill>
                  <w14:solidFill>
                    <w14:schemeClr w14:val="tx1"/>
                  </w14:solidFill>
                </w14:textFill>
              </w:rPr>
            </w:pPr>
          </w:p>
          <w:p w14:paraId="2C11858A">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center"/>
              <w:textAlignment w:val="auto"/>
              <w:rPr>
                <w:rFonts w:hint="default" w:ascii="Times New Roman" w:hAnsi="Times New Roman" w:eastAsia="宋体" w:cs="Times New Roman"/>
                <w:b/>
                <w:bCs/>
                <w:color w:val="000000" w:themeColor="text1"/>
                <w:kern w:val="0"/>
                <w:sz w:val="28"/>
                <w:szCs w:val="28"/>
                <w:highlight w:val="yellow"/>
                <w:lang w:val="en-US" w:eastAsia="zh-CN" w:bidi="ar"/>
                <w14:textFill>
                  <w14:solidFill>
                    <w14:schemeClr w14:val="tx1"/>
                  </w14:solidFill>
                </w14:textFill>
              </w:rPr>
            </w:pPr>
          </w:p>
          <w:p w14:paraId="656C87FB">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center"/>
              <w:textAlignment w:val="auto"/>
              <w:rPr>
                <w:rFonts w:hint="default" w:ascii="Times New Roman" w:hAnsi="Times New Roman" w:eastAsia="宋体" w:cs="Times New Roman"/>
                <w:b/>
                <w:bCs/>
                <w:color w:val="000000" w:themeColor="text1"/>
                <w:kern w:val="0"/>
                <w:sz w:val="28"/>
                <w:szCs w:val="28"/>
                <w:highlight w:val="yellow"/>
                <w:lang w:val="en-US" w:eastAsia="zh-CN" w:bidi="ar"/>
                <w14:textFill>
                  <w14:solidFill>
                    <w14:schemeClr w14:val="tx1"/>
                  </w14:solidFill>
                </w14:textFill>
              </w:rPr>
            </w:pPr>
          </w:p>
          <w:p w14:paraId="7DC8DAA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center"/>
              <w:textAlignment w:val="auto"/>
              <w:rPr>
                <w:rFonts w:hint="default" w:ascii="Times New Roman" w:hAnsi="Times New Roman" w:eastAsia="宋体" w:cs="Times New Roman"/>
                <w:b/>
                <w:bCs/>
                <w:color w:val="000000" w:themeColor="text1"/>
                <w:kern w:val="0"/>
                <w:sz w:val="28"/>
                <w:szCs w:val="28"/>
                <w:highlight w:val="yellow"/>
                <w:lang w:val="en-US" w:eastAsia="zh-CN" w:bidi="ar"/>
                <w14:textFill>
                  <w14:solidFill>
                    <w14:schemeClr w14:val="tx1"/>
                  </w14:solidFill>
                </w14:textFill>
              </w:rPr>
            </w:pPr>
            <w:bookmarkStart w:id="8" w:name="_GoBack"/>
            <w:bookmarkEnd w:id="8"/>
          </w:p>
        </w:tc>
      </w:tr>
      <w:tr w14:paraId="06AE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3602D923">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3、本项目落实环评批复情况</w:t>
            </w:r>
          </w:p>
          <w:p w14:paraId="2178A02B">
            <w:pPr>
              <w:widowControl w:val="0"/>
              <w:adjustRightInd/>
              <w:snapToGrid/>
              <w:spacing w:after="0" w:line="460" w:lineRule="exact"/>
              <w:ind w:firstLine="480" w:firstLineChars="200"/>
              <w:jc w:val="both"/>
              <w:textAlignment w:val="baseline"/>
              <w:rPr>
                <w:rFonts w:hint="default" w:ascii="Times New Roman" w:hAnsi="Times New Roman" w:eastAsia="黑体"/>
                <w:bCs/>
                <w:color w:val="000000" w:themeColor="text1"/>
                <w:kern w:val="2"/>
                <w:sz w:val="24"/>
                <w:szCs w:val="24"/>
                <w:highlight w:val="none"/>
                <w:lang w:val="en-US" w:eastAsia="zh-CN"/>
                <w14:textFill>
                  <w14:solidFill>
                    <w14:schemeClr w14:val="tx1"/>
                  </w14:solidFill>
                </w14:textFill>
              </w:rPr>
            </w:pPr>
            <w:r>
              <w:rPr>
                <w:rFonts w:ascii="Times New Roman" w:hAnsi="Times New Roman" w:eastAsia="黑体"/>
                <w:bCs/>
                <w:color w:val="000000" w:themeColor="text1"/>
                <w:kern w:val="2"/>
                <w:sz w:val="24"/>
                <w:szCs w:val="24"/>
                <w:highlight w:val="none"/>
                <w14:textFill>
                  <w14:solidFill>
                    <w14:schemeClr w14:val="tx1"/>
                  </w14:solidFill>
                </w14:textFill>
              </w:rPr>
              <w:t>表</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12</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 xml:space="preserve">     </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 xml:space="preserve"> </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14:textFill>
                  <w14:solidFill>
                    <w14:schemeClr w14:val="tx1"/>
                  </w14:solidFill>
                </w14:textFill>
              </w:rPr>
              <w:t>项目</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落实环评批复情况</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5781"/>
              <w:gridCol w:w="1219"/>
            </w:tblGrid>
            <w:tr w14:paraId="4C8A4D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89" w:type="dxa"/>
                  <w:gridSpan w:val="2"/>
                  <w:noWrap w:val="0"/>
                  <w:vAlign w:val="center"/>
                </w:tcPr>
                <w:p w14:paraId="6319BA1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宋体"/>
                      <w:b/>
                      <w:i w:val="0"/>
                      <w:iCs w:val="0"/>
                      <w:color w:val="000000" w:themeColor="text1"/>
                      <w:sz w:val="21"/>
                      <w:szCs w:val="21"/>
                      <w:highlight w:val="none"/>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lang w:val="en-US" w:eastAsia="zh-CN" w:bidi="ar"/>
                      <w14:textFill>
                        <w14:solidFill>
                          <w14:schemeClr w14:val="tx1"/>
                        </w14:solidFill>
                      </w14:textFill>
                    </w:rPr>
                    <w:t>批复情况</w:t>
                  </w:r>
                </w:p>
              </w:tc>
              <w:tc>
                <w:tcPr>
                  <w:tcW w:w="1219" w:type="dxa"/>
                  <w:noWrap w:val="0"/>
                  <w:vAlign w:val="center"/>
                </w:tcPr>
                <w:p w14:paraId="295955EE">
                  <w:pPr>
                    <w:spacing w:after="0"/>
                    <w:jc w:val="center"/>
                    <w:rPr>
                      <w:rFonts w:ascii="Times New Roman" w:hAnsi="Times New Roman" w:eastAsia="宋体"/>
                      <w:b/>
                      <w:i w:val="0"/>
                      <w:iCs w:val="0"/>
                      <w:color w:val="000000" w:themeColor="text1"/>
                      <w:sz w:val="21"/>
                      <w:szCs w:val="21"/>
                      <w:highlight w:val="none"/>
                      <w14:textFill>
                        <w14:solidFill>
                          <w14:schemeClr w14:val="tx1"/>
                        </w14:solidFill>
                      </w14:textFill>
                    </w:rPr>
                  </w:pPr>
                  <w:r>
                    <w:rPr>
                      <w:rFonts w:ascii="Times New Roman" w:hAnsi="Times New Roman" w:eastAsia="宋体"/>
                      <w:b/>
                      <w:i w:val="0"/>
                      <w:iCs w:val="0"/>
                      <w:color w:val="000000" w:themeColor="text1"/>
                      <w:sz w:val="21"/>
                      <w:szCs w:val="21"/>
                      <w:highlight w:val="none"/>
                      <w14:textFill>
                        <w14:solidFill>
                          <w14:schemeClr w14:val="tx1"/>
                        </w14:solidFill>
                      </w14:textFill>
                    </w:rPr>
                    <w:t>落实情况</w:t>
                  </w:r>
                </w:p>
              </w:tc>
            </w:tr>
            <w:tr w14:paraId="5CE8C1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gridSpan w:val="2"/>
                  <w:noWrap w:val="0"/>
                  <w:vAlign w:val="center"/>
                </w:tcPr>
                <w:p w14:paraId="75FF86D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一、根据《报告表》结论，原则批准该《报告表》，同意你公司按照《报告表》中所列项目的性质、规模、地点、采用的生产工艺和防治污染措施建设。</w:t>
                  </w:r>
                </w:p>
              </w:tc>
              <w:tc>
                <w:tcPr>
                  <w:tcW w:w="1219" w:type="dxa"/>
                  <w:noWrap w:val="0"/>
                  <w:vAlign w:val="center"/>
                </w:tcPr>
                <w:p w14:paraId="037E1DD4">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已落实</w:t>
                  </w:r>
                </w:p>
              </w:tc>
            </w:tr>
            <w:tr w14:paraId="46F80C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gridSpan w:val="2"/>
                  <w:noWrap w:val="0"/>
                  <w:vAlign w:val="center"/>
                </w:tcPr>
                <w:p w14:paraId="7F5F8150">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二、你公司应主动向社会公众公开经批准的《报告表》，并接受相关方的咨询</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219" w:type="dxa"/>
                  <w:noWrap w:val="0"/>
                  <w:vAlign w:val="center"/>
                </w:tcPr>
                <w:p w14:paraId="2C0D8374">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已落实</w:t>
                  </w:r>
                </w:p>
              </w:tc>
            </w:tr>
            <w:tr w14:paraId="5E0452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gridSpan w:val="2"/>
                  <w:noWrap w:val="0"/>
                  <w:vAlign w:val="center"/>
                </w:tcPr>
                <w:p w14:paraId="1F1EE8E9">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三、你公司应全面落实《报告表》提出的各项环保对策措施及环保设施投资概算，确保各项环境保护设施与主体工程同时设计、同时施工、同时投产使用，确保各项污染物达标排放。</w:t>
                  </w:r>
                </w:p>
              </w:tc>
              <w:tc>
                <w:tcPr>
                  <w:tcW w:w="1219" w:type="dxa"/>
                  <w:noWrap w:val="0"/>
                  <w:vAlign w:val="center"/>
                </w:tcPr>
                <w:p w14:paraId="50D236FA">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已落实</w:t>
                  </w:r>
                </w:p>
              </w:tc>
            </w:tr>
            <w:tr w14:paraId="1648AA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gridSpan w:val="2"/>
                  <w:noWrap w:val="0"/>
                  <w:vAlign w:val="center"/>
                </w:tcPr>
                <w:p w14:paraId="2100CA21">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（一）依据《报告表》和本批复文件，对项目建设过程中产生的各类污染物，采取相应的防治措施。</w:t>
                  </w:r>
                </w:p>
              </w:tc>
              <w:tc>
                <w:tcPr>
                  <w:tcW w:w="1219" w:type="dxa"/>
                  <w:noWrap w:val="0"/>
                  <w:vAlign w:val="center"/>
                </w:tcPr>
                <w:p w14:paraId="58AD7547">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已落实</w:t>
                  </w:r>
                </w:p>
              </w:tc>
            </w:tr>
            <w:tr w14:paraId="73C2F8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vMerge w:val="restart"/>
                  <w:noWrap w:val="0"/>
                  <w:vAlign w:val="center"/>
                </w:tcPr>
                <w:p w14:paraId="191E6120">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（二）</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项目运行时，外排污染物应满足以下要求:</w:t>
                  </w:r>
                </w:p>
              </w:tc>
              <w:tc>
                <w:tcPr>
                  <w:tcW w:w="5781" w:type="dxa"/>
                  <w:noWrap w:val="0"/>
                  <w:vAlign w:val="center"/>
                </w:tcPr>
                <w:p w14:paraId="37AA214D">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1、废水：生活污水经化粪池处理后定期清运。</w:t>
                  </w:r>
                </w:p>
              </w:tc>
              <w:tc>
                <w:tcPr>
                  <w:tcW w:w="1219" w:type="dxa"/>
                  <w:noWrap w:val="0"/>
                  <w:vAlign w:val="center"/>
                </w:tcPr>
                <w:p w14:paraId="4F11A8A3">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已落实</w:t>
                  </w:r>
                </w:p>
              </w:tc>
            </w:tr>
            <w:tr w14:paraId="452BB2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vMerge w:val="continue"/>
                  <w:noWrap w:val="0"/>
                  <w:vAlign w:val="center"/>
                </w:tcPr>
                <w:p w14:paraId="4E9526E6">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781" w:type="dxa"/>
                  <w:noWrap w:val="0"/>
                  <w:vAlign w:val="center"/>
                </w:tcPr>
                <w:p w14:paraId="34BE300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2、废气：注塑工序采用密闭车间内负压收集+活性炭吸脱附装置-催化燃烧+15m高排气筒，确保满足《合成树脂工业污染物排放标准》</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GB31572-2015</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表5特别排放限值有组织60mg/m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、无组织单位产品非甲烷总烃排放量≤0.3kg/t产品；《关于全省开展工业企业挥发性有机物专项治理工作中排放建议的通知》</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豫环攻坚办〔2017〕162号</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附件1：80mg/m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，去除效率≥70%、附件2：工业企业边界2.0mg/m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；《河南省重污染天气重点行业应急减排措施制定技术指南</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2021年修订版</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》中塑料制品行业全厂有组织NMHC有组织排放浓度不高于10mg/m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219" w:type="dxa"/>
                  <w:noWrap w:val="0"/>
                  <w:vAlign w:val="center"/>
                </w:tcPr>
                <w:p w14:paraId="75BCE1BD">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已落实</w:t>
                  </w:r>
                </w:p>
              </w:tc>
            </w:tr>
            <w:tr w14:paraId="4E4280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vMerge w:val="continue"/>
                  <w:noWrap w:val="0"/>
                  <w:vAlign w:val="center"/>
                </w:tcPr>
                <w:p w14:paraId="403CFA9B">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781" w:type="dxa"/>
                  <w:noWrap w:val="0"/>
                  <w:vAlign w:val="center"/>
                </w:tcPr>
                <w:p w14:paraId="3A67E0F7">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3、噪声：高噪声设备采取基础减振、厂房隔音及距离衰减等措施后，确保满足《工业企业厂界环境噪声排放标准》(GB12348-2008)2类排放标准限值要求。</w:t>
                  </w:r>
                </w:p>
              </w:tc>
              <w:tc>
                <w:tcPr>
                  <w:tcW w:w="1219" w:type="dxa"/>
                  <w:noWrap w:val="0"/>
                  <w:vAlign w:val="center"/>
                </w:tcPr>
                <w:p w14:paraId="670BBA26">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已落实</w:t>
                  </w:r>
                </w:p>
              </w:tc>
            </w:tr>
            <w:tr w14:paraId="252492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vMerge w:val="continue"/>
                  <w:noWrap w:val="0"/>
                  <w:vAlign w:val="center"/>
                </w:tcPr>
                <w:p w14:paraId="7A3755FF">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781" w:type="dxa"/>
                  <w:noWrap w:val="0"/>
                  <w:vAlign w:val="center"/>
                </w:tcPr>
                <w:p w14:paraId="338D1508">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固废：严格执行环评提出的固废处置措施。一般固废临时贮存按《一般工业固体废物贮存和填埋污染控制标准》(GB18599-2020)要求执行，废包装袋收集后暂存于一般固废暂存间，定期出售。废催化剂经集中收集后，交由厂家回收处理。</w:t>
                  </w:r>
                </w:p>
                <w:p w14:paraId="6468BB47">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危险废物：液压油、废活性炭、废催化剂暂存于危废暂存间，定期委托有危废处置资质的单位处置，确保满足《危险废物贮存污染控制标准》</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GB18597-2023</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要求执行。</w:t>
                  </w:r>
                </w:p>
              </w:tc>
              <w:tc>
                <w:tcPr>
                  <w:tcW w:w="1219" w:type="dxa"/>
                  <w:noWrap w:val="0"/>
                  <w:vAlign w:val="center"/>
                </w:tcPr>
                <w:p w14:paraId="5F88C18B">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已落实</w:t>
                  </w:r>
                </w:p>
              </w:tc>
            </w:tr>
            <w:tr w14:paraId="178326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vMerge w:val="continue"/>
                  <w:noWrap w:val="0"/>
                  <w:vAlign w:val="center"/>
                </w:tcPr>
                <w:p w14:paraId="5258C477">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781" w:type="dxa"/>
                  <w:noWrap w:val="0"/>
                  <w:vAlign w:val="center"/>
                </w:tcPr>
                <w:p w14:paraId="62D367A7">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项目总量控制指标：COD：0t/a、氨氮：0t/a、SO</w:t>
                  </w:r>
                  <w:r>
                    <w:rPr>
                      <w:rFonts w:hint="default" w:ascii="Times New Roman" w:hAnsi="Times New Roman" w:eastAsia="宋体" w:cs="Times New Roman"/>
                      <w:b w:val="0"/>
                      <w:bCs w:val="0"/>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：0t/a、NO</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x</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：0t/a。</w:t>
                  </w:r>
                </w:p>
              </w:tc>
              <w:tc>
                <w:tcPr>
                  <w:tcW w:w="1219" w:type="dxa"/>
                  <w:noWrap w:val="0"/>
                  <w:vAlign w:val="center"/>
                </w:tcPr>
                <w:p w14:paraId="72D86D70">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已落实</w:t>
                  </w:r>
                </w:p>
              </w:tc>
            </w:tr>
            <w:tr w14:paraId="45DA74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gridSpan w:val="2"/>
                  <w:noWrap w:val="0"/>
                  <w:vAlign w:val="center"/>
                </w:tcPr>
                <w:p w14:paraId="36757348">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四、本批复仅对该项目的污染防治措施和相关污染物达标排放情况进行了审查。</w:t>
                  </w:r>
                </w:p>
              </w:tc>
              <w:tc>
                <w:tcPr>
                  <w:tcW w:w="1219" w:type="dxa"/>
                  <w:noWrap w:val="0"/>
                  <w:vAlign w:val="center"/>
                </w:tcPr>
                <w:p w14:paraId="51DB7CD7">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已落实</w:t>
                  </w:r>
                </w:p>
              </w:tc>
            </w:tr>
            <w:tr w14:paraId="3AFC36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gridSpan w:val="2"/>
                  <w:noWrap w:val="0"/>
                  <w:vAlign w:val="center"/>
                </w:tcPr>
                <w:p w14:paraId="1699D2D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五、项目完工后，需按规定程序和标准进行竣工环境保护验收。项目由凤泉区环境监察大队负责监管。</w:t>
                  </w:r>
                </w:p>
              </w:tc>
              <w:tc>
                <w:tcPr>
                  <w:tcW w:w="1219" w:type="dxa"/>
                  <w:noWrap w:val="0"/>
                  <w:vAlign w:val="center"/>
                </w:tcPr>
                <w:p w14:paraId="3F5822E7">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已落实</w:t>
                  </w:r>
                </w:p>
              </w:tc>
            </w:tr>
            <w:tr w14:paraId="2BDAC2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gridSpan w:val="2"/>
                  <w:noWrap w:val="0"/>
                  <w:vAlign w:val="center"/>
                </w:tcPr>
                <w:p w14:paraId="57A91C5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六、本批复有效期为5年。如该项目逾期方开工建设，其环境影响报告表应报我局重新审核。</w:t>
                  </w:r>
                </w:p>
              </w:tc>
              <w:tc>
                <w:tcPr>
                  <w:tcW w:w="1219" w:type="dxa"/>
                  <w:noWrap w:val="0"/>
                  <w:vAlign w:val="center"/>
                </w:tcPr>
                <w:p w14:paraId="3C7C2575">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已落实</w:t>
                  </w:r>
                </w:p>
              </w:tc>
            </w:tr>
            <w:tr w14:paraId="06D404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89" w:type="dxa"/>
                  <w:gridSpan w:val="2"/>
                  <w:noWrap w:val="0"/>
                  <w:vAlign w:val="center"/>
                </w:tcPr>
                <w:p w14:paraId="53DD9F53">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七、如果今后国家、省、市颁布严于本批复指标的新标准或技术规范，届时你公司应按新标准或技术规范要求执行。</w:t>
                  </w:r>
                </w:p>
              </w:tc>
              <w:tc>
                <w:tcPr>
                  <w:tcW w:w="1219" w:type="dxa"/>
                  <w:noWrap w:val="0"/>
                  <w:vAlign w:val="center"/>
                </w:tcPr>
                <w:p w14:paraId="023E9ED7">
                  <w:pPr>
                    <w:keepNext w:val="0"/>
                    <w:keepLines w:val="0"/>
                    <w:pageBreakBefore w:val="0"/>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已落实</w:t>
                  </w:r>
                </w:p>
              </w:tc>
            </w:tr>
          </w:tbl>
          <w:p w14:paraId="08C75959">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eastAsia" w:ascii="Times New Roman" w:hAnsi="Times New Roman" w:eastAsia="宋体" w:cs="Times New Roman"/>
                <w:b w:val="0"/>
                <w:bCs w:val="0"/>
                <w:color w:val="000000" w:themeColor="text1"/>
                <w:sz w:val="24"/>
                <w:szCs w:val="24"/>
                <w:highlight w:val="yellow"/>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由上表可知，本项目实际建设已落实环评批复中的各项要求。</w:t>
            </w:r>
          </w:p>
          <w:p w14:paraId="1FD25648">
            <w:pPr>
              <w:widowControl w:val="0"/>
              <w:adjustRightInd/>
              <w:snapToGrid/>
              <w:spacing w:after="0" w:line="460" w:lineRule="exact"/>
              <w:ind w:firstLine="480" w:firstLineChars="200"/>
              <w:jc w:val="both"/>
              <w:textAlignment w:val="baseline"/>
              <w:rPr>
                <w:rFonts w:ascii="Times New Roman" w:hAnsi="Times New Roman" w:eastAsia="黑体"/>
                <w:bCs/>
                <w:color w:val="000000" w:themeColor="text1"/>
                <w:kern w:val="2"/>
                <w:sz w:val="24"/>
                <w:szCs w:val="24"/>
                <w:highlight w:val="yellow"/>
                <w14:textFill>
                  <w14:solidFill>
                    <w14:schemeClr w14:val="tx1"/>
                  </w14:solidFill>
                </w14:textFill>
              </w:rPr>
            </w:pPr>
          </w:p>
          <w:p w14:paraId="145B772A">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both"/>
              <w:textAlignment w:val="auto"/>
              <w:rPr>
                <w:rFonts w:hint="default" w:ascii="Times New Roman" w:hAnsi="Times New Roman" w:eastAsia="宋体" w:cs="Times New Roman"/>
                <w:b w:val="0"/>
                <w:bCs w:val="0"/>
                <w:color w:val="000000" w:themeColor="text1"/>
                <w:sz w:val="24"/>
                <w:szCs w:val="24"/>
                <w:highlight w:val="yellow"/>
                <w:lang w:val="en-US" w:eastAsia="zh-CN"/>
                <w14:textFill>
                  <w14:solidFill>
                    <w14:schemeClr w14:val="tx1"/>
                  </w14:solidFill>
                </w14:textFill>
              </w:rPr>
            </w:pPr>
          </w:p>
        </w:tc>
      </w:tr>
    </w:tbl>
    <w:p w14:paraId="5AAA81B2">
      <w:pPr>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9A04D44">
      <w:pPr>
        <w:spacing w:after="0" w:afterLines="0" w:line="360" w:lineRule="auto"/>
        <w:rPr>
          <w:rFonts w:hint="eastAsia" w:eastAsia="仿宋_GB2312"/>
          <w:b/>
          <w:color w:val="000000" w:themeColor="text1"/>
          <w:sz w:val="24"/>
          <w:szCs w:val="24"/>
          <w:highlight w:val="none"/>
          <w14:textFill>
            <w14:solidFill>
              <w14:schemeClr w14:val="tx1"/>
            </w14:solidFill>
          </w14:textFill>
        </w:rPr>
      </w:pPr>
      <w:r>
        <w:rPr>
          <w:rFonts w:eastAsia="仿宋_GB2312"/>
          <w:b/>
          <w:color w:val="000000" w:themeColor="text1"/>
          <w:sz w:val="24"/>
          <w:szCs w:val="24"/>
          <w:highlight w:val="none"/>
          <w14:textFill>
            <w14:solidFill>
              <w14:schemeClr w14:val="tx1"/>
            </w14:solidFill>
          </w14:textFill>
        </w:rPr>
        <w:t>表</w:t>
      </w:r>
      <w:r>
        <w:rPr>
          <w:rFonts w:hint="eastAsia" w:eastAsia="仿宋_GB2312"/>
          <w:b/>
          <w:color w:val="000000" w:themeColor="text1"/>
          <w:sz w:val="24"/>
          <w:szCs w:val="24"/>
          <w:highlight w:val="none"/>
          <w14:textFill>
            <w14:solidFill>
              <w14:schemeClr w14:val="tx1"/>
            </w14:solidFill>
          </w14:textFill>
        </w:rPr>
        <w:t>五</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E79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5" w:hRule="atLeast"/>
          <w:jc w:val="center"/>
        </w:trPr>
        <w:tc>
          <w:tcPr>
            <w:tcW w:w="8094" w:type="dxa"/>
            <w:noWrap w:val="0"/>
            <w:vAlign w:val="top"/>
          </w:tcPr>
          <w:p w14:paraId="5D739766">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验收监测质量保证及质量控制：</w:t>
            </w:r>
          </w:p>
          <w:p w14:paraId="1BE2FB13">
            <w:pPr>
              <w:spacing w:after="0" w:line="460" w:lineRule="exact"/>
              <w:ind w:firstLine="480" w:firstLineChars="200"/>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14:textFill>
                  <w14:solidFill>
                    <w14:schemeClr w14:val="tx1"/>
                  </w14:solidFill>
                </w14:textFill>
              </w:rPr>
              <w:t>受</w:t>
            </w:r>
            <w:r>
              <w:rPr>
                <w:rFonts w:hint="default" w:ascii="Times New Roman" w:hAnsi="Times New Roman" w:eastAsia="宋体"/>
                <w:bCs/>
                <w:color w:val="000000" w:themeColor="text1"/>
                <w:sz w:val="24"/>
                <w:szCs w:val="24"/>
                <w:highlight w:val="none"/>
                <w:lang w:val="en-US" w:eastAsia="zh-CN"/>
                <w14:textFill>
                  <w14:solidFill>
                    <w14:schemeClr w14:val="tx1"/>
                  </w14:solidFill>
                </w14:textFill>
              </w:rPr>
              <w:t>新乡市鸿鹄电子科技有限公司</w:t>
            </w:r>
            <w:r>
              <w:rPr>
                <w:rFonts w:ascii="Times New Roman" w:hAnsi="Times New Roman" w:eastAsia="宋体"/>
                <w:bCs/>
                <w:color w:val="000000" w:themeColor="text1"/>
                <w:sz w:val="24"/>
                <w:szCs w:val="24"/>
                <w:highlight w:val="none"/>
                <w14:textFill>
                  <w14:solidFill>
                    <w14:schemeClr w14:val="tx1"/>
                  </w14:solidFill>
                </w14:textFill>
              </w:rPr>
              <w:t>委托，</w:t>
            </w:r>
            <w:r>
              <w:rPr>
                <w:rFonts w:hint="default" w:ascii="Times New Roman" w:hAnsi="Times New Roman" w:eastAsia="宋体"/>
                <w:bCs/>
                <w:color w:val="000000" w:themeColor="text1"/>
                <w:sz w:val="24"/>
                <w:szCs w:val="24"/>
                <w:highlight w:val="none"/>
                <w:lang w:eastAsia="zh-CN"/>
                <w14:textFill>
                  <w14:solidFill>
                    <w14:schemeClr w14:val="tx1"/>
                  </w14:solidFill>
                </w14:textFill>
              </w:rPr>
              <w:t>河南</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嘉昱环保技术</w:t>
            </w:r>
            <w:r>
              <w:rPr>
                <w:rFonts w:hint="default" w:ascii="Times New Roman" w:hAnsi="Times New Roman" w:eastAsia="宋体"/>
                <w:bCs/>
                <w:color w:val="000000" w:themeColor="text1"/>
                <w:sz w:val="24"/>
                <w:szCs w:val="24"/>
                <w:highlight w:val="none"/>
                <w14:textFill>
                  <w14:solidFill>
                    <w14:schemeClr w14:val="tx1"/>
                  </w14:solidFill>
                </w14:textFill>
              </w:rPr>
              <w:t>有限公司</w:t>
            </w:r>
            <w:r>
              <w:rPr>
                <w:rFonts w:ascii="Times New Roman" w:hAnsi="Times New Roman" w:eastAsia="宋体"/>
                <w:bCs/>
                <w:color w:val="000000" w:themeColor="text1"/>
                <w:sz w:val="24"/>
                <w:szCs w:val="24"/>
                <w:highlight w:val="none"/>
                <w14:textFill>
                  <w14:solidFill>
                    <w14:schemeClr w14:val="tx1"/>
                  </w14:solidFill>
                </w14:textFill>
              </w:rPr>
              <w:t>按照标准规范对相关项目进行采样</w:t>
            </w:r>
            <w:r>
              <w:rPr>
                <w:rFonts w:hint="eastAsia" w:ascii="Times New Roman" w:hAnsi="Times New Roman" w:eastAsia="宋体"/>
                <w:bCs/>
                <w:color w:val="000000" w:themeColor="text1"/>
                <w:sz w:val="24"/>
                <w:szCs w:val="24"/>
                <w:highlight w:val="none"/>
                <w14:textFill>
                  <w14:solidFill>
                    <w14:schemeClr w14:val="tx1"/>
                  </w14:solidFill>
                </w14:textFill>
              </w:rPr>
              <w:t>监测</w:t>
            </w:r>
            <w:r>
              <w:rPr>
                <w:rFonts w:ascii="Times New Roman" w:hAnsi="Times New Roman" w:eastAsia="宋体"/>
                <w:bCs/>
                <w:color w:val="000000" w:themeColor="text1"/>
                <w:sz w:val="24"/>
                <w:szCs w:val="24"/>
                <w:highlight w:val="none"/>
                <w14:textFill>
                  <w14:solidFill>
                    <w14:schemeClr w14:val="tx1"/>
                  </w14:solidFill>
                </w14:textFill>
              </w:rPr>
              <w:t>。</w:t>
            </w:r>
          </w:p>
          <w:p w14:paraId="719400B8">
            <w:pPr>
              <w:widowControl w:val="0"/>
              <w:adjustRightInd/>
              <w:snapToGrid/>
              <w:spacing w:after="0" w:line="460" w:lineRule="exact"/>
              <w:ind w:firstLine="482" w:firstLineChars="200"/>
              <w:jc w:val="both"/>
              <w:textAlignment w:val="baseline"/>
              <w:rPr>
                <w:rFonts w:hint="eastAsia" w:ascii="Times New Roman" w:hAnsi="Times New Roman" w:eastAsia="宋体"/>
                <w:b/>
                <w:bCs w:val="0"/>
                <w:color w:val="000000" w:themeColor="text1"/>
                <w:kern w:val="2"/>
                <w:sz w:val="24"/>
                <w:szCs w:val="24"/>
                <w:highlight w:val="none"/>
                <w14:textFill>
                  <w14:solidFill>
                    <w14:schemeClr w14:val="tx1"/>
                  </w14:solidFill>
                </w14:textFill>
              </w:rPr>
            </w:pPr>
            <w:r>
              <w:rPr>
                <w:rFonts w:hint="eastAsia" w:ascii="Times New Roman" w:hAnsi="Times New Roman" w:eastAsia="宋体"/>
                <w:b/>
                <w:bCs w:val="0"/>
                <w:color w:val="000000" w:themeColor="text1"/>
                <w:sz w:val="24"/>
                <w:szCs w:val="24"/>
                <w:highlight w:val="none"/>
                <w14:textFill>
                  <w14:solidFill>
                    <w14:schemeClr w14:val="tx1"/>
                  </w14:solidFill>
                </w14:textFill>
              </w:rPr>
              <w:t>1、验收执行标准</w:t>
            </w:r>
          </w:p>
          <w:p w14:paraId="013DAE66">
            <w:pPr>
              <w:widowControl w:val="0"/>
              <w:adjustRightInd/>
              <w:snapToGrid/>
              <w:spacing w:after="0" w:line="460" w:lineRule="exact"/>
              <w:ind w:firstLine="480" w:firstLineChars="200"/>
              <w:jc w:val="both"/>
              <w:textAlignment w:val="baseline"/>
              <w:rPr>
                <w:rFonts w:hint="default" w:ascii="Times New Roman" w:hAnsi="Times New Roman" w:eastAsia="宋体"/>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①废气</w:t>
            </w:r>
          </w:p>
          <w:p w14:paraId="0519E368">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t>表13                    废气污染物排放标准</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795"/>
              <w:gridCol w:w="1454"/>
              <w:gridCol w:w="1033"/>
              <w:gridCol w:w="2024"/>
            </w:tblGrid>
            <w:tr w14:paraId="14A511A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795" w:type="dxa"/>
                  <w:tcBorders>
                    <w:right w:val="single" w:color="auto" w:sz="4" w:space="0"/>
                  </w:tcBorders>
                  <w:noWrap w:val="0"/>
                  <w:vAlign w:val="center"/>
                </w:tcPr>
                <w:p w14:paraId="2F1867D1">
                  <w:pPr>
                    <w:spacing w:after="0"/>
                    <w:jc w:val="center"/>
                    <w:rPr>
                      <w:rFonts w:hint="default" w:ascii="Times New Roman" w:hAnsi="Times New Roman" w:eastAsia="宋体"/>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标准名称</w:t>
                  </w:r>
                </w:p>
              </w:tc>
              <w:tc>
                <w:tcPr>
                  <w:tcW w:w="1454" w:type="dxa"/>
                  <w:tcBorders>
                    <w:left w:val="single" w:color="auto" w:sz="4" w:space="0"/>
                    <w:right w:val="single" w:color="auto" w:sz="4" w:space="0"/>
                  </w:tcBorders>
                  <w:noWrap w:val="0"/>
                  <w:vAlign w:val="center"/>
                </w:tcPr>
                <w:p w14:paraId="2A38FB81">
                  <w:pPr>
                    <w:spacing w:after="0"/>
                    <w:jc w:val="center"/>
                    <w:rPr>
                      <w:rFonts w:hint="default" w:ascii="Times New Roman" w:hAnsi="Times New Roman" w:eastAsia="宋体"/>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污染因子</w:t>
                  </w:r>
                </w:p>
              </w:tc>
              <w:tc>
                <w:tcPr>
                  <w:tcW w:w="3057" w:type="dxa"/>
                  <w:gridSpan w:val="2"/>
                  <w:tcBorders>
                    <w:left w:val="single" w:color="auto" w:sz="4" w:space="0"/>
                  </w:tcBorders>
                  <w:noWrap w:val="0"/>
                  <w:vAlign w:val="center"/>
                </w:tcPr>
                <w:p w14:paraId="55A7613D">
                  <w:pPr>
                    <w:spacing w:after="0"/>
                    <w:jc w:val="center"/>
                    <w:rPr>
                      <w:rFonts w:hint="default" w:ascii="Times New Roman" w:hAnsi="Times New Roman" w:eastAsia="宋体"/>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标准限值</w:t>
                  </w:r>
                </w:p>
              </w:tc>
            </w:tr>
            <w:tr w14:paraId="7268C4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795" w:type="dxa"/>
                  <w:vMerge w:val="restart"/>
                  <w:tcBorders>
                    <w:right w:val="single" w:color="auto" w:sz="4" w:space="0"/>
                  </w:tcBorders>
                  <w:noWrap w:val="0"/>
                  <w:vAlign w:val="center"/>
                </w:tcPr>
                <w:p w14:paraId="56D5F889">
                  <w:pPr>
                    <w:spacing w:after="0"/>
                    <w:jc w:val="center"/>
                    <w:rPr>
                      <w:rFonts w:hint="default"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t>《合成树脂工业污染物排放标准》（GB 31572-2015）表5特别排放限值</w:t>
                  </w:r>
                </w:p>
              </w:tc>
              <w:tc>
                <w:tcPr>
                  <w:tcW w:w="1454" w:type="dxa"/>
                  <w:vMerge w:val="restart"/>
                  <w:tcBorders>
                    <w:left w:val="single" w:color="auto" w:sz="4" w:space="0"/>
                    <w:right w:val="single" w:color="auto" w:sz="4" w:space="0"/>
                  </w:tcBorders>
                  <w:noWrap w:val="0"/>
                  <w:vAlign w:val="center"/>
                </w:tcPr>
                <w:p w14:paraId="21AC6E57">
                  <w:pPr>
                    <w:spacing w:after="0"/>
                    <w:jc w:val="center"/>
                    <w:rPr>
                      <w:rFonts w:hint="default"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t>非甲烷总烃</w:t>
                  </w:r>
                </w:p>
              </w:tc>
              <w:tc>
                <w:tcPr>
                  <w:tcW w:w="1033" w:type="dxa"/>
                  <w:vMerge w:val="restart"/>
                  <w:tcBorders>
                    <w:left w:val="single" w:color="auto" w:sz="4" w:space="0"/>
                  </w:tcBorders>
                  <w:noWrap w:val="0"/>
                  <w:vAlign w:val="center"/>
                </w:tcPr>
                <w:p w14:paraId="71ACB57B">
                  <w:pPr>
                    <w:spacing w:after="0"/>
                    <w:jc w:val="center"/>
                    <w:rPr>
                      <w:rFonts w:hint="default"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t>有组织</w:t>
                  </w:r>
                </w:p>
              </w:tc>
              <w:tc>
                <w:tcPr>
                  <w:tcW w:w="2024" w:type="dxa"/>
                  <w:tcBorders>
                    <w:left w:val="single" w:color="auto" w:sz="4" w:space="0"/>
                  </w:tcBorders>
                  <w:noWrap w:val="0"/>
                  <w:vAlign w:val="center"/>
                </w:tcPr>
                <w:p w14:paraId="086AE47F">
                  <w:pPr>
                    <w:spacing w:after="0"/>
                    <w:jc w:val="cente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t>60mg/m</w:t>
                  </w:r>
                  <w:r>
                    <w:rPr>
                      <w:rFonts w:hint="eastAsia" w:ascii="Times New Roman" w:hAnsi="Times New Roman" w:cs="Times New Roman" w:eastAsiaTheme="minorEastAsia"/>
                      <w:bCs/>
                      <w:color w:val="000000" w:themeColor="text1"/>
                      <w:sz w:val="21"/>
                      <w:szCs w:val="21"/>
                      <w:highlight w:val="none"/>
                      <w:vertAlign w:val="superscript"/>
                      <w:lang w:val="en-US" w:eastAsia="zh-CN" w:bidi="ar-SA"/>
                      <w14:textFill>
                        <w14:solidFill>
                          <w14:schemeClr w14:val="tx1"/>
                        </w14:solidFill>
                      </w14:textFill>
                    </w:rPr>
                    <w:t>3</w:t>
                  </w:r>
                </w:p>
              </w:tc>
            </w:tr>
            <w:tr w14:paraId="0768FA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795" w:type="dxa"/>
                  <w:vMerge w:val="continue"/>
                  <w:tcBorders>
                    <w:right w:val="single" w:color="auto" w:sz="4" w:space="0"/>
                  </w:tcBorders>
                  <w:noWrap w:val="0"/>
                  <w:vAlign w:val="center"/>
                </w:tcPr>
                <w:p w14:paraId="5C8044A0">
                  <w:pPr>
                    <w:spacing w:after="0"/>
                    <w:jc w:val="cente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p>
              </w:tc>
              <w:tc>
                <w:tcPr>
                  <w:tcW w:w="1454" w:type="dxa"/>
                  <w:vMerge w:val="continue"/>
                  <w:tcBorders>
                    <w:left w:val="single" w:color="auto" w:sz="4" w:space="0"/>
                    <w:right w:val="single" w:color="auto" w:sz="4" w:space="0"/>
                  </w:tcBorders>
                  <w:noWrap w:val="0"/>
                  <w:vAlign w:val="center"/>
                </w:tcPr>
                <w:p w14:paraId="270E08E6">
                  <w:pPr>
                    <w:spacing w:after="0"/>
                    <w:jc w:val="cente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p>
              </w:tc>
              <w:tc>
                <w:tcPr>
                  <w:tcW w:w="1033" w:type="dxa"/>
                  <w:vMerge w:val="continue"/>
                  <w:tcBorders>
                    <w:left w:val="single" w:color="auto" w:sz="4" w:space="0"/>
                  </w:tcBorders>
                  <w:noWrap w:val="0"/>
                  <w:vAlign w:val="center"/>
                </w:tcPr>
                <w:p w14:paraId="7C1D291C">
                  <w:pPr>
                    <w:spacing w:after="0"/>
                    <w:jc w:val="center"/>
                    <w:rPr>
                      <w:rFonts w:hint="default"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p>
              </w:tc>
              <w:tc>
                <w:tcPr>
                  <w:tcW w:w="2024" w:type="dxa"/>
                  <w:tcBorders>
                    <w:left w:val="single" w:color="auto" w:sz="4" w:space="0"/>
                  </w:tcBorders>
                  <w:noWrap w:val="0"/>
                  <w:vAlign w:val="center"/>
                </w:tcPr>
                <w:p w14:paraId="72F5868A">
                  <w:pPr>
                    <w:spacing w:after="0"/>
                    <w:jc w:val="center"/>
                    <w:rPr>
                      <w:rFonts w:hint="default"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t>单位产品非甲烷总烃排放量（kg/t）：0.3</w:t>
                  </w:r>
                </w:p>
              </w:tc>
            </w:tr>
            <w:tr w14:paraId="2FCBF8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795" w:type="dxa"/>
                  <w:tcBorders>
                    <w:right w:val="single" w:color="auto" w:sz="4" w:space="0"/>
                  </w:tcBorders>
                  <w:noWrap w:val="0"/>
                  <w:vAlign w:val="center"/>
                </w:tcPr>
                <w:p w14:paraId="6D02F712">
                  <w:pPr>
                    <w:spacing w:after="0"/>
                    <w:jc w:val="cente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t>《河南省重污染天气重点行业应急减排措施制定技术指南（2024年修订版）》中</w:t>
                  </w:r>
                </w:p>
              </w:tc>
              <w:tc>
                <w:tcPr>
                  <w:tcW w:w="1454" w:type="dxa"/>
                  <w:vMerge w:val="continue"/>
                  <w:tcBorders>
                    <w:left w:val="single" w:color="auto" w:sz="4" w:space="0"/>
                    <w:right w:val="single" w:color="auto" w:sz="4" w:space="0"/>
                  </w:tcBorders>
                  <w:noWrap w:val="0"/>
                  <w:vAlign w:val="center"/>
                </w:tcPr>
                <w:p w14:paraId="1B8501DF">
                  <w:pPr>
                    <w:spacing w:after="0"/>
                    <w:jc w:val="cente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p>
              </w:tc>
              <w:tc>
                <w:tcPr>
                  <w:tcW w:w="1033" w:type="dxa"/>
                  <w:vMerge w:val="continue"/>
                  <w:tcBorders>
                    <w:left w:val="single" w:color="auto" w:sz="4" w:space="0"/>
                  </w:tcBorders>
                  <w:noWrap w:val="0"/>
                  <w:vAlign w:val="center"/>
                </w:tcPr>
                <w:p w14:paraId="2E250C37">
                  <w:pPr>
                    <w:spacing w:after="0"/>
                    <w:jc w:val="cente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p>
              </w:tc>
              <w:tc>
                <w:tcPr>
                  <w:tcW w:w="2024" w:type="dxa"/>
                  <w:tcBorders>
                    <w:left w:val="single" w:color="auto" w:sz="4" w:space="0"/>
                  </w:tcBorders>
                  <w:noWrap w:val="0"/>
                  <w:vAlign w:val="center"/>
                </w:tcPr>
                <w:p w14:paraId="266EF63D">
                  <w:pPr>
                    <w:spacing w:after="0"/>
                    <w:jc w:val="cente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t>20mg/m</w:t>
                  </w:r>
                  <w:r>
                    <w:rPr>
                      <w:rFonts w:hint="eastAsia" w:ascii="Times New Roman" w:hAnsi="Times New Roman" w:cs="Times New Roman" w:eastAsiaTheme="minorEastAsia"/>
                      <w:bCs/>
                      <w:color w:val="000000" w:themeColor="text1"/>
                      <w:sz w:val="21"/>
                      <w:szCs w:val="21"/>
                      <w:highlight w:val="none"/>
                      <w:vertAlign w:val="superscript"/>
                      <w:lang w:val="en-US" w:eastAsia="zh-CN" w:bidi="ar-SA"/>
                      <w14:textFill>
                        <w14:solidFill>
                          <w14:schemeClr w14:val="tx1"/>
                        </w14:solidFill>
                      </w14:textFill>
                    </w:rPr>
                    <w:t>3</w:t>
                  </w:r>
                </w:p>
              </w:tc>
            </w:tr>
            <w:tr w14:paraId="607549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795" w:type="dxa"/>
                  <w:vMerge w:val="restart"/>
                  <w:tcBorders>
                    <w:right w:val="single" w:color="auto" w:sz="4" w:space="0"/>
                  </w:tcBorders>
                  <w:noWrap w:val="0"/>
                  <w:vAlign w:val="center"/>
                </w:tcPr>
                <w:p w14:paraId="224C99CD">
                  <w:pPr>
                    <w:spacing w:after="0"/>
                    <w:jc w:val="cente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t>《关于全省开展工业企业挥发性有机物专项治理工作中排放建议的通知》（豫环攻坚办[2017]162号）</w:t>
                  </w:r>
                </w:p>
              </w:tc>
              <w:tc>
                <w:tcPr>
                  <w:tcW w:w="1454" w:type="dxa"/>
                  <w:vMerge w:val="continue"/>
                  <w:tcBorders>
                    <w:left w:val="single" w:color="auto" w:sz="4" w:space="0"/>
                    <w:right w:val="single" w:color="auto" w:sz="4" w:space="0"/>
                  </w:tcBorders>
                  <w:noWrap w:val="0"/>
                  <w:vAlign w:val="center"/>
                </w:tcPr>
                <w:p w14:paraId="0D48889C">
                  <w:pPr>
                    <w:spacing w:after="0"/>
                    <w:jc w:val="cente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p>
              </w:tc>
              <w:tc>
                <w:tcPr>
                  <w:tcW w:w="1033" w:type="dxa"/>
                  <w:vMerge w:val="continue"/>
                  <w:tcBorders>
                    <w:left w:val="single" w:color="auto" w:sz="4" w:space="0"/>
                  </w:tcBorders>
                  <w:noWrap w:val="0"/>
                  <w:vAlign w:val="center"/>
                </w:tcPr>
                <w:p w14:paraId="486C6DB2">
                  <w:pPr>
                    <w:spacing w:after="0"/>
                    <w:jc w:val="cente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p>
              </w:tc>
              <w:tc>
                <w:tcPr>
                  <w:tcW w:w="2024" w:type="dxa"/>
                  <w:tcBorders>
                    <w:left w:val="single" w:color="auto" w:sz="4" w:space="0"/>
                  </w:tcBorders>
                  <w:noWrap w:val="0"/>
                  <w:vAlign w:val="center"/>
                </w:tcPr>
                <w:p w14:paraId="66B9085A">
                  <w:pPr>
                    <w:spacing w:after="0"/>
                    <w:jc w:val="cente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sz w:val="21"/>
                      <w:szCs w:val="21"/>
                      <w14:textFill>
                        <w14:solidFill>
                          <w14:schemeClr w14:val="tx1"/>
                        </w14:solidFill>
                      </w14:textFill>
                    </w:rPr>
                    <w:t>建议去除效率70%</w:t>
                  </w:r>
                </w:p>
              </w:tc>
            </w:tr>
            <w:tr w14:paraId="572BF7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3795" w:type="dxa"/>
                  <w:vMerge w:val="continue"/>
                  <w:tcBorders>
                    <w:right w:val="single" w:color="auto" w:sz="4" w:space="0"/>
                  </w:tcBorders>
                  <w:noWrap w:val="0"/>
                  <w:vAlign w:val="center"/>
                </w:tcPr>
                <w:p w14:paraId="10694EC9">
                  <w:pPr>
                    <w:spacing w:after="0"/>
                    <w:jc w:val="cente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p>
              </w:tc>
              <w:tc>
                <w:tcPr>
                  <w:tcW w:w="1454" w:type="dxa"/>
                  <w:vMerge w:val="continue"/>
                  <w:tcBorders>
                    <w:left w:val="single" w:color="auto" w:sz="4" w:space="0"/>
                    <w:right w:val="single" w:color="auto" w:sz="4" w:space="0"/>
                  </w:tcBorders>
                  <w:noWrap w:val="0"/>
                  <w:vAlign w:val="center"/>
                </w:tcPr>
                <w:p w14:paraId="182041FD">
                  <w:pPr>
                    <w:spacing w:after="0"/>
                    <w:jc w:val="cente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p>
              </w:tc>
              <w:tc>
                <w:tcPr>
                  <w:tcW w:w="1033" w:type="dxa"/>
                  <w:tcBorders>
                    <w:left w:val="single" w:color="auto" w:sz="4" w:space="0"/>
                  </w:tcBorders>
                  <w:shd w:val="clear" w:color="auto" w:fill="auto"/>
                  <w:noWrap w:val="0"/>
                  <w:vAlign w:val="center"/>
                </w:tcPr>
                <w:p w14:paraId="28109646">
                  <w:pPr>
                    <w:spacing w:after="0"/>
                    <w:jc w:val="cente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t>无组织</w:t>
                  </w:r>
                </w:p>
              </w:tc>
              <w:tc>
                <w:tcPr>
                  <w:tcW w:w="2024" w:type="dxa"/>
                  <w:tcBorders>
                    <w:left w:val="single" w:color="auto" w:sz="4" w:space="0"/>
                  </w:tcBorders>
                  <w:shd w:val="clear" w:color="auto" w:fill="auto"/>
                  <w:noWrap w:val="0"/>
                  <w:vAlign w:val="center"/>
                </w:tcPr>
                <w:p w14:paraId="0EBE6C6F">
                  <w:pPr>
                    <w:spacing w:after="0"/>
                    <w:jc w:val="cente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sz w:val="21"/>
                      <w:szCs w:val="21"/>
                      <w:highlight w:val="none"/>
                      <w:lang w:val="en-US" w:eastAsia="zh-CN" w:bidi="ar-SA"/>
                      <w14:textFill>
                        <w14:solidFill>
                          <w14:schemeClr w14:val="tx1"/>
                        </w14:solidFill>
                      </w14:textFill>
                    </w:rPr>
                    <w:t>2.0mg/m</w:t>
                  </w:r>
                  <w:r>
                    <w:rPr>
                      <w:rFonts w:hint="eastAsia" w:ascii="Times New Roman" w:hAnsi="Times New Roman" w:cs="Times New Roman" w:eastAsiaTheme="minorEastAsia"/>
                      <w:bCs/>
                      <w:color w:val="000000" w:themeColor="text1"/>
                      <w:sz w:val="21"/>
                      <w:szCs w:val="21"/>
                      <w:highlight w:val="none"/>
                      <w:vertAlign w:val="superscript"/>
                      <w:lang w:val="en-US" w:eastAsia="zh-CN" w:bidi="ar-SA"/>
                      <w14:textFill>
                        <w14:solidFill>
                          <w14:schemeClr w14:val="tx1"/>
                        </w14:solidFill>
                      </w14:textFill>
                    </w:rPr>
                    <w:t>3</w:t>
                  </w:r>
                </w:p>
              </w:tc>
            </w:tr>
          </w:tbl>
          <w:p w14:paraId="5D8243D3">
            <w:pPr>
              <w:widowControl w:val="0"/>
              <w:adjustRightInd/>
              <w:snapToGrid/>
              <w:spacing w:after="0" w:line="460" w:lineRule="exact"/>
              <w:ind w:firstLine="480" w:firstLineChars="200"/>
              <w:jc w:val="both"/>
              <w:textAlignment w:val="baseline"/>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②噪声</w:t>
            </w:r>
          </w:p>
          <w:p w14:paraId="22A57341">
            <w:pPr>
              <w:widowControl w:val="0"/>
              <w:adjustRightInd/>
              <w:snapToGrid/>
              <w:spacing w:after="0" w:line="460" w:lineRule="exact"/>
              <w:ind w:firstLine="480" w:firstLineChars="200"/>
              <w:jc w:val="both"/>
              <w:textAlignment w:val="baseline"/>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营运期厂界噪声执行《工业企业厂界环境噪声排放标准》（GB12348-2008）2类标准，具体标准值见下表。</w:t>
            </w:r>
          </w:p>
          <w:p w14:paraId="58583EFE">
            <w:pPr>
              <w:widowControl w:val="0"/>
              <w:adjustRightInd/>
              <w:snapToGrid/>
              <w:spacing w:after="0" w:line="460" w:lineRule="exact"/>
              <w:ind w:firstLine="480" w:firstLineChars="200"/>
              <w:jc w:val="both"/>
              <w:rPr>
                <w:rFonts w:ascii="Times New Roman" w:hAnsi="Times New Roman" w:eastAsia="黑体"/>
                <w:bCs/>
                <w:color w:val="000000" w:themeColor="text1"/>
                <w:kern w:val="2"/>
                <w:sz w:val="24"/>
                <w:szCs w:val="24"/>
                <w:highlight w:val="none"/>
                <w14:textFill>
                  <w14:solidFill>
                    <w14:schemeClr w14:val="tx1"/>
                  </w14:solidFill>
                </w14:textFill>
              </w:rPr>
            </w:pPr>
            <w:r>
              <w:rPr>
                <w:rFonts w:ascii="Times New Roman" w:hAnsi="Times New Roman" w:eastAsia="黑体"/>
                <w:bCs/>
                <w:color w:val="000000" w:themeColor="text1"/>
                <w:kern w:val="2"/>
                <w:sz w:val="24"/>
                <w:szCs w:val="24"/>
                <w:highlight w:val="none"/>
                <w14:textFill>
                  <w14:solidFill>
                    <w14:schemeClr w14:val="tx1"/>
                  </w14:solidFill>
                </w14:textFill>
              </w:rPr>
              <w:t>表</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14</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14:textFill>
                  <w14:solidFill>
                    <w14:schemeClr w14:val="tx1"/>
                  </w14:solidFill>
                </w14:textFill>
              </w:rPr>
              <w:t xml:space="preserve">       </w:t>
            </w:r>
            <w:r>
              <w:rPr>
                <w:rFonts w:ascii="Times New Roman" w:hAnsi="Times New Roman" w:eastAsia="黑体"/>
                <w:bCs/>
                <w:color w:val="000000" w:themeColor="text1"/>
                <w:kern w:val="2"/>
                <w:sz w:val="24"/>
                <w:szCs w:val="24"/>
                <w:highlight w:val="none"/>
                <w14:textFill>
                  <w14:solidFill>
                    <w14:schemeClr w14:val="tx1"/>
                  </w14:solidFill>
                </w14:textFill>
              </w:rPr>
              <w:t xml:space="preserve"> 工业企业厂界环境噪声排放标准   </w:t>
            </w:r>
            <w:r>
              <w:rPr>
                <w:rFonts w:hint="eastAsia" w:ascii="Times New Roman" w:hAnsi="Times New Roman" w:eastAsia="黑体"/>
                <w:bCs/>
                <w:color w:val="000000" w:themeColor="text1"/>
                <w:kern w:val="2"/>
                <w:sz w:val="24"/>
                <w:szCs w:val="24"/>
                <w:highlight w:val="none"/>
                <w14:textFill>
                  <w14:solidFill>
                    <w14:schemeClr w14:val="tx1"/>
                  </w14:solidFill>
                </w14:textFill>
              </w:rPr>
              <w:t xml:space="preserve">    </w:t>
            </w:r>
            <w:r>
              <w:rPr>
                <w:rFonts w:ascii="Times New Roman" w:hAnsi="Times New Roman" w:eastAsia="黑体"/>
                <w:bCs/>
                <w:color w:val="000000" w:themeColor="text1"/>
                <w:kern w:val="2"/>
                <w:sz w:val="24"/>
                <w:szCs w:val="24"/>
                <w:highlight w:val="none"/>
                <w14:textFill>
                  <w14:solidFill>
                    <w14:schemeClr w14:val="tx1"/>
                  </w14:solidFill>
                </w14:textFill>
              </w:rPr>
              <w:t xml:space="preserve"> 单位：dB(A)</w:t>
            </w:r>
          </w:p>
          <w:tbl>
            <w:tblPr>
              <w:tblStyle w:val="15"/>
              <w:tblW w:w="8710"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04"/>
              <w:gridCol w:w="2012"/>
              <w:gridCol w:w="2094"/>
            </w:tblGrid>
            <w:tr w14:paraId="7DFD87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4604" w:type="dxa"/>
                  <w:shd w:val="clear" w:color="auto" w:fill="auto"/>
                  <w:noWrap w:val="0"/>
                  <w:vAlign w:val="center"/>
                </w:tcPr>
                <w:p w14:paraId="089C3B9B">
                  <w:pPr>
                    <w:widowControl w:val="0"/>
                    <w:adjustRightInd/>
                    <w:snapToGrid/>
                    <w:spacing w:after="0"/>
                    <w:jc w:val="center"/>
                    <w:rPr>
                      <w:rFonts w:ascii="Times New Roman" w:hAnsi="Times New Roman" w:eastAsia="宋体"/>
                      <w:b/>
                      <w:color w:val="000000" w:themeColor="text1"/>
                      <w:kern w:val="2"/>
                      <w:sz w:val="21"/>
                      <w:szCs w:val="21"/>
                      <w:highlight w:val="none"/>
                      <w14:textFill>
                        <w14:solidFill>
                          <w14:schemeClr w14:val="tx1"/>
                        </w14:solidFill>
                      </w14:textFill>
                    </w:rPr>
                  </w:pPr>
                  <w:r>
                    <w:rPr>
                      <w:rFonts w:ascii="Times New Roman" w:hAnsi="Times New Roman" w:eastAsia="宋体"/>
                      <w:b/>
                      <w:color w:val="000000" w:themeColor="text1"/>
                      <w:kern w:val="2"/>
                      <w:sz w:val="21"/>
                      <w:szCs w:val="21"/>
                      <w:highlight w:val="none"/>
                      <w14:textFill>
                        <w14:solidFill>
                          <w14:schemeClr w14:val="tx1"/>
                        </w14:solidFill>
                      </w14:textFill>
                    </w:rPr>
                    <w:t>类别</w:t>
                  </w:r>
                </w:p>
              </w:tc>
              <w:tc>
                <w:tcPr>
                  <w:tcW w:w="2012" w:type="dxa"/>
                  <w:tcBorders>
                    <w:right w:val="single" w:color="000000" w:sz="8" w:space="0"/>
                  </w:tcBorders>
                  <w:shd w:val="clear" w:color="auto" w:fill="auto"/>
                  <w:noWrap w:val="0"/>
                  <w:vAlign w:val="center"/>
                </w:tcPr>
                <w:p w14:paraId="17DA9A75">
                  <w:pPr>
                    <w:widowControl w:val="0"/>
                    <w:adjustRightInd/>
                    <w:snapToGrid/>
                    <w:spacing w:after="0"/>
                    <w:jc w:val="center"/>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pPr>
                  <w:r>
                    <w:rPr>
                      <w:rFonts w:ascii="Times New Roman" w:hAnsi="Times New Roman" w:eastAsia="宋体"/>
                      <w:b/>
                      <w:color w:val="000000" w:themeColor="text1"/>
                      <w:kern w:val="2"/>
                      <w:sz w:val="21"/>
                      <w:szCs w:val="21"/>
                      <w:highlight w:val="none"/>
                      <w14:textFill>
                        <w14:solidFill>
                          <w14:schemeClr w14:val="tx1"/>
                        </w14:solidFill>
                      </w14:textFill>
                    </w:rPr>
                    <w:t>昼间</w:t>
                  </w:r>
                </w:p>
              </w:tc>
              <w:tc>
                <w:tcPr>
                  <w:tcW w:w="2094" w:type="dxa"/>
                  <w:tcBorders>
                    <w:left w:val="single" w:color="000000" w:sz="8" w:space="0"/>
                  </w:tcBorders>
                  <w:shd w:val="clear" w:color="auto" w:fill="auto"/>
                  <w:noWrap w:val="0"/>
                  <w:vAlign w:val="center"/>
                </w:tcPr>
                <w:p w14:paraId="4AA125D3">
                  <w:pPr>
                    <w:widowControl w:val="0"/>
                    <w:adjustRightInd/>
                    <w:snapToGrid/>
                    <w:spacing w:after="0"/>
                    <w:jc w:val="center"/>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t>夜间</w:t>
                  </w:r>
                </w:p>
              </w:tc>
            </w:tr>
            <w:tr w14:paraId="3DDDE9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04" w:type="dxa"/>
                  <w:shd w:val="clear" w:color="auto" w:fill="auto"/>
                  <w:noWrap w:val="0"/>
                  <w:vAlign w:val="center"/>
                </w:tcPr>
                <w:p w14:paraId="005264AB">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2</w:t>
                  </w:r>
                  <w:r>
                    <w:rPr>
                      <w:rFonts w:ascii="Times New Roman" w:hAnsi="Times New Roman" w:eastAsia="宋体"/>
                      <w:color w:val="000000" w:themeColor="text1"/>
                      <w:kern w:val="2"/>
                      <w:sz w:val="21"/>
                      <w:szCs w:val="21"/>
                      <w:highlight w:val="none"/>
                      <w14:textFill>
                        <w14:solidFill>
                          <w14:schemeClr w14:val="tx1"/>
                        </w14:solidFill>
                      </w14:textFill>
                    </w:rPr>
                    <w:t>类</w:t>
                  </w:r>
                </w:p>
              </w:tc>
              <w:tc>
                <w:tcPr>
                  <w:tcW w:w="2012" w:type="dxa"/>
                  <w:tcBorders>
                    <w:right w:val="single" w:color="000000" w:sz="8" w:space="0"/>
                  </w:tcBorders>
                  <w:shd w:val="clear" w:color="auto" w:fill="auto"/>
                  <w:noWrap w:val="0"/>
                  <w:vAlign w:val="center"/>
                </w:tcPr>
                <w:p w14:paraId="64C3CC00">
                  <w:pPr>
                    <w:widowControl w:val="0"/>
                    <w:adjustRightInd/>
                    <w:snapToGrid/>
                    <w:spacing w:after="0"/>
                    <w:jc w:val="center"/>
                    <w:rPr>
                      <w:rFonts w:hint="default" w:ascii="Times New Roman" w:hAnsi="Times New Roman" w:eastAsia="宋体"/>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2"/>
                      <w:sz w:val="21"/>
                      <w:szCs w:val="21"/>
                      <w:highlight w:val="none"/>
                      <w14:textFill>
                        <w14:solidFill>
                          <w14:schemeClr w14:val="tx1"/>
                        </w14:solidFill>
                      </w14:textFill>
                    </w:rPr>
                    <w:t>6</w:t>
                  </w: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0</w:t>
                  </w:r>
                </w:p>
              </w:tc>
              <w:tc>
                <w:tcPr>
                  <w:tcW w:w="2094" w:type="dxa"/>
                  <w:tcBorders>
                    <w:left w:val="single" w:color="000000" w:sz="8" w:space="0"/>
                  </w:tcBorders>
                  <w:shd w:val="clear" w:color="auto" w:fill="auto"/>
                  <w:noWrap w:val="0"/>
                  <w:vAlign w:val="center"/>
                </w:tcPr>
                <w:p w14:paraId="6EEFFDC6">
                  <w:pPr>
                    <w:widowControl w:val="0"/>
                    <w:adjustRightInd/>
                    <w:snapToGrid/>
                    <w:spacing w:after="0"/>
                    <w:jc w:val="center"/>
                    <w:rPr>
                      <w:rFonts w:hint="default" w:ascii="Times New Roman" w:hAnsi="Times New Roman" w:eastAsia="宋体"/>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50</w:t>
                  </w:r>
                </w:p>
              </w:tc>
            </w:tr>
          </w:tbl>
          <w:p w14:paraId="12943831">
            <w:pPr>
              <w:widowControl w:val="0"/>
              <w:adjustRightInd/>
              <w:snapToGrid/>
              <w:spacing w:after="0" w:line="460" w:lineRule="exact"/>
              <w:ind w:firstLine="480" w:firstLineChars="200"/>
              <w:jc w:val="both"/>
              <w:textAlignment w:val="baseline"/>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③固废</w:t>
            </w:r>
          </w:p>
          <w:p w14:paraId="23913F0F">
            <w:pPr>
              <w:widowControl w:val="0"/>
              <w:adjustRightInd/>
              <w:snapToGrid/>
              <w:spacing w:after="0" w:line="460" w:lineRule="exact"/>
              <w:ind w:firstLine="480" w:firstLineChars="200"/>
              <w:jc w:val="both"/>
              <w:textAlignment w:val="baseline"/>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一般固废暂存间满足《一般工业固体废物贮存和填埋污染控制标准》（GB18599-2020）中的要求。危废暂存间应满足《危险废物贮存污染控制标准》(GB18597-2023)的要求。</w:t>
            </w:r>
          </w:p>
          <w:p w14:paraId="4275E072">
            <w:pPr>
              <w:widowControl w:val="0"/>
              <w:adjustRightInd/>
              <w:snapToGrid/>
              <w:spacing w:after="0" w:line="460" w:lineRule="exact"/>
              <w:ind w:firstLine="480" w:firstLineChars="200"/>
              <w:jc w:val="both"/>
              <w:rPr>
                <w:rFonts w:ascii="Times New Roman" w:hAnsi="Times New Roman" w:eastAsia="黑体"/>
                <w:bCs/>
                <w:color w:val="000000" w:themeColor="text1"/>
                <w:kern w:val="2"/>
                <w:sz w:val="24"/>
                <w:szCs w:val="24"/>
                <w:highlight w:val="none"/>
                <w14:textFill>
                  <w14:solidFill>
                    <w14:schemeClr w14:val="tx1"/>
                  </w14:solidFill>
                </w14:textFill>
              </w:rPr>
            </w:pPr>
            <w:r>
              <w:rPr>
                <w:rFonts w:hint="eastAsia" w:ascii="Times New Roman" w:hAnsi="Times New Roman" w:eastAsia="黑体"/>
                <w:bCs/>
                <w:color w:val="000000" w:themeColor="text1"/>
                <w:kern w:val="2"/>
                <w:sz w:val="24"/>
                <w:szCs w:val="24"/>
                <w:highlight w:val="none"/>
                <w14:textFill>
                  <w14:solidFill>
                    <w14:schemeClr w14:val="tx1"/>
                  </w14:solidFill>
                </w14:textFill>
              </w:rPr>
              <w:t>表</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15</w:t>
            </w:r>
            <w:r>
              <w:rPr>
                <w:rFonts w:hint="eastAsia"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14:textFill>
                  <w14:solidFill>
                    <w14:schemeClr w14:val="tx1"/>
                  </w14:solidFill>
                </w14:textFill>
              </w:rPr>
              <w:t xml:space="preserve"> 固体废物排放标准</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7063"/>
            </w:tblGrid>
            <w:tr w14:paraId="58C059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0" w:type="dxa"/>
                  <w:tcBorders>
                    <w:tl2br w:val="nil"/>
                    <w:tr2bl w:val="nil"/>
                  </w:tcBorders>
                  <w:vAlign w:val="center"/>
                </w:tcPr>
                <w:p w14:paraId="6B387449">
                  <w:pPr>
                    <w:widowControl w:val="0"/>
                    <w:adjustRightInd/>
                    <w:snapToGrid/>
                    <w:spacing w:after="0"/>
                    <w:jc w:val="center"/>
                    <w:rPr>
                      <w:rFonts w:ascii="Times New Roman" w:hAnsi="Times New Roman" w:eastAsia="宋体"/>
                      <w:b/>
                      <w:color w:val="000000" w:themeColor="text1"/>
                      <w:kern w:val="2"/>
                      <w:sz w:val="21"/>
                      <w:szCs w:val="21"/>
                      <w:highlight w:val="none"/>
                      <w14:textFill>
                        <w14:solidFill>
                          <w14:schemeClr w14:val="tx1"/>
                        </w14:solidFill>
                      </w14:textFill>
                    </w:rPr>
                  </w:pPr>
                  <w:r>
                    <w:rPr>
                      <w:rFonts w:ascii="Times New Roman" w:hAnsi="Times New Roman" w:eastAsia="宋体"/>
                      <w:b/>
                      <w:color w:val="000000" w:themeColor="text1"/>
                      <w:kern w:val="2"/>
                      <w:sz w:val="21"/>
                      <w:szCs w:val="21"/>
                      <w:highlight w:val="none"/>
                      <w14:textFill>
                        <w14:solidFill>
                          <w14:schemeClr w14:val="tx1"/>
                        </w14:solidFill>
                      </w14:textFill>
                    </w:rPr>
                    <w:t>污染物</w:t>
                  </w:r>
                </w:p>
              </w:tc>
              <w:tc>
                <w:tcPr>
                  <w:tcW w:w="5571" w:type="dxa"/>
                  <w:tcBorders>
                    <w:tl2br w:val="nil"/>
                    <w:tr2bl w:val="nil"/>
                  </w:tcBorders>
                  <w:vAlign w:val="center"/>
                </w:tcPr>
                <w:p w14:paraId="27091E94">
                  <w:pPr>
                    <w:widowControl w:val="0"/>
                    <w:adjustRightInd/>
                    <w:snapToGrid/>
                    <w:spacing w:after="0"/>
                    <w:jc w:val="center"/>
                    <w:rPr>
                      <w:rFonts w:ascii="Times New Roman" w:hAnsi="Times New Roman" w:eastAsia="宋体"/>
                      <w:b/>
                      <w:color w:val="000000" w:themeColor="text1"/>
                      <w:kern w:val="2"/>
                      <w:sz w:val="21"/>
                      <w:szCs w:val="21"/>
                      <w:highlight w:val="none"/>
                      <w14:textFill>
                        <w14:solidFill>
                          <w14:schemeClr w14:val="tx1"/>
                        </w14:solidFill>
                      </w14:textFill>
                    </w:rPr>
                  </w:pPr>
                  <w:r>
                    <w:rPr>
                      <w:rFonts w:ascii="Times New Roman" w:hAnsi="Times New Roman" w:eastAsia="宋体"/>
                      <w:b/>
                      <w:color w:val="000000" w:themeColor="text1"/>
                      <w:kern w:val="2"/>
                      <w:sz w:val="21"/>
                      <w:szCs w:val="21"/>
                      <w:highlight w:val="none"/>
                      <w14:textFill>
                        <w14:solidFill>
                          <w14:schemeClr w14:val="tx1"/>
                        </w14:solidFill>
                      </w14:textFill>
                    </w:rPr>
                    <w:t>标准名称</w:t>
                  </w:r>
                </w:p>
              </w:tc>
            </w:tr>
            <w:tr w14:paraId="17FD22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980" w:type="dxa"/>
                  <w:tcBorders>
                    <w:tl2br w:val="nil"/>
                    <w:tr2bl w:val="nil"/>
                  </w:tcBorders>
                  <w:vAlign w:val="center"/>
                </w:tcPr>
                <w:p w14:paraId="4293B753">
                  <w:pPr>
                    <w:widowControl w:val="0"/>
                    <w:adjustRightInd/>
                    <w:snapToGrid/>
                    <w:spacing w:after="0"/>
                    <w:jc w:val="center"/>
                    <w:rPr>
                      <w:rFonts w:ascii="Times New Roman" w:hAnsi="Times New Roman" w:eastAsia="宋体"/>
                      <w:b w:val="0"/>
                      <w:bCs/>
                      <w:color w:val="000000" w:themeColor="text1"/>
                      <w:kern w:val="2"/>
                      <w:sz w:val="21"/>
                      <w:szCs w:val="21"/>
                      <w:highlight w:val="none"/>
                      <w14:textFill>
                        <w14:solidFill>
                          <w14:schemeClr w14:val="tx1"/>
                        </w14:solidFill>
                      </w14:textFill>
                    </w:rPr>
                  </w:pPr>
                  <w:r>
                    <w:rPr>
                      <w:rFonts w:ascii="Times New Roman" w:hAnsi="Times New Roman" w:eastAsia="宋体"/>
                      <w:b w:val="0"/>
                      <w:bCs/>
                      <w:color w:val="000000" w:themeColor="text1"/>
                      <w:kern w:val="2"/>
                      <w:sz w:val="21"/>
                      <w:szCs w:val="21"/>
                      <w:highlight w:val="none"/>
                      <w14:textFill>
                        <w14:solidFill>
                          <w14:schemeClr w14:val="tx1"/>
                        </w14:solidFill>
                      </w14:textFill>
                    </w:rPr>
                    <w:t>固废</w:t>
                  </w:r>
                </w:p>
              </w:tc>
              <w:tc>
                <w:tcPr>
                  <w:tcW w:w="5571" w:type="dxa"/>
                  <w:tcBorders>
                    <w:tl2br w:val="nil"/>
                    <w:tr2bl w:val="nil"/>
                  </w:tcBorders>
                  <w:vAlign w:val="center"/>
                </w:tcPr>
                <w:p w14:paraId="0B0BD201">
                  <w:pPr>
                    <w:widowControl w:val="0"/>
                    <w:adjustRightInd/>
                    <w:snapToGrid/>
                    <w:spacing w:after="0"/>
                    <w:jc w:val="center"/>
                    <w:rPr>
                      <w:rFonts w:ascii="Times New Roman" w:hAnsi="Times New Roman" w:eastAsia="宋体"/>
                      <w:b w:val="0"/>
                      <w:bCs/>
                      <w:color w:val="000000" w:themeColor="text1"/>
                      <w:kern w:val="2"/>
                      <w:sz w:val="21"/>
                      <w:szCs w:val="21"/>
                      <w:highlight w:val="none"/>
                      <w14:textFill>
                        <w14:solidFill>
                          <w14:schemeClr w14:val="tx1"/>
                        </w14:solidFill>
                      </w14:textFill>
                    </w:rPr>
                  </w:pPr>
                  <w:r>
                    <w:rPr>
                      <w:rFonts w:ascii="Times New Roman" w:hAnsi="Times New Roman" w:eastAsia="宋体"/>
                      <w:b w:val="0"/>
                      <w:bCs/>
                      <w:color w:val="000000" w:themeColor="text1"/>
                      <w:kern w:val="2"/>
                      <w:sz w:val="21"/>
                      <w:szCs w:val="21"/>
                      <w:highlight w:val="none"/>
                      <w14:textFill>
                        <w14:solidFill>
                          <w14:schemeClr w14:val="tx1"/>
                        </w14:solidFill>
                      </w14:textFill>
                    </w:rPr>
                    <w:t>《一般工业固体废物贮存和填埋污染控制标准》（GB18599-2020）中相应防渗漏、防雨淋、防扬尘等环境保护要求；</w:t>
                  </w:r>
                </w:p>
                <w:p w14:paraId="0D331D86">
                  <w:pPr>
                    <w:widowControl w:val="0"/>
                    <w:adjustRightInd/>
                    <w:snapToGrid/>
                    <w:spacing w:after="0"/>
                    <w:jc w:val="center"/>
                    <w:rPr>
                      <w:rFonts w:ascii="Times New Roman" w:hAnsi="Times New Roman" w:eastAsia="宋体"/>
                      <w:b w:val="0"/>
                      <w:bCs/>
                      <w:color w:val="000000" w:themeColor="text1"/>
                      <w:kern w:val="2"/>
                      <w:sz w:val="21"/>
                      <w:szCs w:val="21"/>
                      <w:highlight w:val="none"/>
                      <w14:textFill>
                        <w14:solidFill>
                          <w14:schemeClr w14:val="tx1"/>
                        </w14:solidFill>
                      </w14:textFill>
                    </w:rPr>
                  </w:pPr>
                  <w:r>
                    <w:rPr>
                      <w:rFonts w:ascii="Times New Roman" w:hAnsi="Times New Roman" w:eastAsia="宋体"/>
                      <w:b w:val="0"/>
                      <w:bCs/>
                      <w:color w:val="000000" w:themeColor="text1"/>
                      <w:kern w:val="2"/>
                      <w:sz w:val="21"/>
                      <w:szCs w:val="21"/>
                      <w:highlight w:val="none"/>
                      <w14:textFill>
                        <w14:solidFill>
                          <w14:schemeClr w14:val="tx1"/>
                        </w14:solidFill>
                      </w14:textFill>
                    </w:rPr>
                    <w:t>《危险废物贮存污染控制标准》（GB 18597-2023）</w:t>
                  </w:r>
                </w:p>
              </w:tc>
            </w:tr>
          </w:tbl>
          <w:p w14:paraId="4334AB8C">
            <w:pPr>
              <w:spacing w:after="0" w:line="460" w:lineRule="exact"/>
              <w:ind w:firstLine="482" w:firstLineChars="200"/>
              <w:textAlignment w:val="baseline"/>
              <w:rPr>
                <w:rFonts w:hint="eastAsia" w:ascii="Times New Roman" w:hAnsi="Times New Roman" w:eastAsia="宋体"/>
                <w:b/>
                <w:bCs w:val="0"/>
                <w:color w:val="000000" w:themeColor="text1"/>
                <w:sz w:val="24"/>
                <w:szCs w:val="24"/>
                <w:highlight w:val="none"/>
                <w14:textFill>
                  <w14:solidFill>
                    <w14:schemeClr w14:val="tx1"/>
                  </w14:solidFill>
                </w14:textFill>
              </w:rPr>
            </w:pPr>
            <w:r>
              <w:rPr>
                <w:rFonts w:hint="eastAsia" w:ascii="Times New Roman" w:hAnsi="Times New Roman" w:eastAsia="宋体"/>
                <w:b/>
                <w:bCs w:val="0"/>
                <w:color w:val="000000" w:themeColor="text1"/>
                <w:sz w:val="24"/>
                <w:szCs w:val="24"/>
                <w:highlight w:val="none"/>
                <w14:textFill>
                  <w14:solidFill>
                    <w14:schemeClr w14:val="tx1"/>
                  </w14:solidFill>
                </w14:textFill>
              </w:rPr>
              <w:t>2、总量控制指标</w:t>
            </w:r>
          </w:p>
          <w:p w14:paraId="24602F74">
            <w:pPr>
              <w:spacing w:after="0" w:line="460" w:lineRule="exact"/>
              <w:ind w:firstLine="480" w:firstLineChars="200"/>
              <w:textAlignment w:val="baseline"/>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本次验收工程总量控制指标具体见下表：</w:t>
            </w:r>
          </w:p>
          <w:p w14:paraId="349B9345">
            <w:pPr>
              <w:widowControl w:val="0"/>
              <w:adjustRightInd/>
              <w:snapToGrid/>
              <w:spacing w:after="0" w:line="460" w:lineRule="exact"/>
              <w:ind w:firstLine="480" w:firstLineChars="200"/>
              <w:jc w:val="both"/>
              <w:rPr>
                <w:rFonts w:hint="eastAsia" w:ascii="Times New Roman" w:hAnsi="Times New Roman" w:eastAsia="黑体"/>
                <w:bCs/>
                <w:color w:val="000000" w:themeColor="text1"/>
                <w:kern w:val="2"/>
                <w:sz w:val="24"/>
                <w:szCs w:val="24"/>
                <w:highlight w:val="none"/>
                <w:lang w:eastAsia="zh-CN"/>
                <w14:textFill>
                  <w14:solidFill>
                    <w14:schemeClr w14:val="tx1"/>
                  </w14:solidFill>
                </w14:textFill>
              </w:rPr>
            </w:pPr>
            <w:r>
              <w:rPr>
                <w:rFonts w:ascii="Times New Roman" w:hAnsi="Times New Roman" w:eastAsia="黑体"/>
                <w:bCs/>
                <w:color w:val="000000" w:themeColor="text1"/>
                <w:kern w:val="2"/>
                <w:sz w:val="24"/>
                <w:szCs w:val="24"/>
                <w:highlight w:val="none"/>
                <w14:textFill>
                  <w14:solidFill>
                    <w14:schemeClr w14:val="tx1"/>
                  </w14:solidFill>
                </w14:textFill>
              </w:rPr>
              <w:t>表</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16</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14:textFill>
                  <w14:solidFill>
                    <w14:schemeClr w14:val="tx1"/>
                  </w14:solidFill>
                </w14:textFill>
              </w:rPr>
              <w:t xml:space="preserve">       </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本次验收工程污染物总量控制指标</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14:textFill>
                  <w14:solidFill>
                    <w14:schemeClr w14:val="tx1"/>
                  </w14:solidFill>
                </w14:textFill>
              </w:rPr>
              <w:t xml:space="preserve">    </w:t>
            </w:r>
            <w:r>
              <w:rPr>
                <w:rFonts w:ascii="Times New Roman" w:hAnsi="Times New Roman" w:eastAsia="黑体"/>
                <w:bCs/>
                <w:color w:val="000000" w:themeColor="text1"/>
                <w:kern w:val="2"/>
                <w:sz w:val="24"/>
                <w:szCs w:val="24"/>
                <w:highlight w:val="none"/>
                <w14:textFill>
                  <w14:solidFill>
                    <w14:schemeClr w14:val="tx1"/>
                  </w14:solidFill>
                </w14:textFill>
              </w:rPr>
              <w:t xml:space="preserve"> 单位：</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t/a</w:t>
            </w:r>
          </w:p>
          <w:tbl>
            <w:tblPr>
              <w:tblStyle w:val="15"/>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999"/>
              <w:gridCol w:w="1903"/>
              <w:gridCol w:w="1481"/>
              <w:gridCol w:w="2957"/>
            </w:tblGrid>
            <w:tr w14:paraId="22DA4A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5" w:type="dxa"/>
                  <w:shd w:val="clear" w:color="auto" w:fill="auto"/>
                  <w:noWrap w:val="0"/>
                  <w:vAlign w:val="center"/>
                </w:tcPr>
                <w:p w14:paraId="241A27DE">
                  <w:pPr>
                    <w:widowControl w:val="0"/>
                    <w:adjustRightInd/>
                    <w:snapToGrid/>
                    <w:spacing w:after="0"/>
                    <w:jc w:val="center"/>
                    <w:rPr>
                      <w:rFonts w:ascii="Times New Roman" w:hAnsi="Times New Roman" w:eastAsia="宋体"/>
                      <w:b/>
                      <w:color w:val="000000" w:themeColor="text1"/>
                      <w:kern w:val="2"/>
                      <w:sz w:val="21"/>
                      <w:szCs w:val="21"/>
                      <w:highlight w:val="none"/>
                      <w14:textFill>
                        <w14:solidFill>
                          <w14:schemeClr w14:val="tx1"/>
                        </w14:solidFill>
                      </w14:textFill>
                    </w:rPr>
                  </w:pPr>
                  <w:r>
                    <w:rPr>
                      <w:rFonts w:ascii="Times New Roman" w:hAnsi="Times New Roman" w:eastAsia="宋体"/>
                      <w:b/>
                      <w:color w:val="000000" w:themeColor="text1"/>
                      <w:kern w:val="2"/>
                      <w:sz w:val="21"/>
                      <w:szCs w:val="21"/>
                      <w:highlight w:val="none"/>
                      <w14:textFill>
                        <w14:solidFill>
                          <w14:schemeClr w14:val="tx1"/>
                        </w14:solidFill>
                      </w14:textFill>
                    </w:rPr>
                    <w:t>类别</w:t>
                  </w:r>
                </w:p>
              </w:tc>
              <w:tc>
                <w:tcPr>
                  <w:tcW w:w="999" w:type="dxa"/>
                  <w:tcBorders>
                    <w:right w:val="single" w:color="auto" w:sz="4" w:space="0"/>
                  </w:tcBorders>
                  <w:shd w:val="clear" w:color="auto" w:fill="auto"/>
                  <w:noWrap w:val="0"/>
                  <w:vAlign w:val="center"/>
                </w:tcPr>
                <w:p w14:paraId="757F5FF3">
                  <w:pPr>
                    <w:widowControl w:val="0"/>
                    <w:adjustRightInd/>
                    <w:snapToGrid/>
                    <w:spacing w:after="0"/>
                    <w:jc w:val="center"/>
                    <w:rPr>
                      <w:rFonts w:hint="default" w:ascii="Times New Roman" w:hAnsi="Times New Roman" w:eastAsia="宋体"/>
                      <w:b/>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t>污染物</w:t>
                  </w:r>
                </w:p>
              </w:tc>
              <w:tc>
                <w:tcPr>
                  <w:tcW w:w="0" w:type="auto"/>
                  <w:tcBorders>
                    <w:right w:val="single" w:color="000000" w:sz="8" w:space="0"/>
                  </w:tcBorders>
                  <w:shd w:val="clear" w:color="auto" w:fill="auto"/>
                  <w:noWrap w:val="0"/>
                  <w:vAlign w:val="center"/>
                </w:tcPr>
                <w:p w14:paraId="7A82E611">
                  <w:pPr>
                    <w:widowControl w:val="0"/>
                    <w:adjustRightInd/>
                    <w:snapToGrid/>
                    <w:spacing w:after="0"/>
                    <w:jc w:val="center"/>
                    <w:rPr>
                      <w:rFonts w:hint="default" w:ascii="Times New Roman" w:hAnsi="Times New Roman" w:eastAsia="宋体"/>
                      <w:b/>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t>环评总量控制指标</w:t>
                  </w:r>
                </w:p>
              </w:tc>
              <w:tc>
                <w:tcPr>
                  <w:tcW w:w="0" w:type="auto"/>
                  <w:tcBorders>
                    <w:left w:val="single" w:color="000000" w:sz="8" w:space="0"/>
                  </w:tcBorders>
                  <w:shd w:val="clear" w:color="auto" w:fill="auto"/>
                  <w:noWrap w:val="0"/>
                  <w:vAlign w:val="center"/>
                </w:tcPr>
                <w:p w14:paraId="08E0DC39">
                  <w:pPr>
                    <w:widowControl w:val="0"/>
                    <w:adjustRightInd/>
                    <w:snapToGrid/>
                    <w:spacing w:after="0"/>
                    <w:jc w:val="center"/>
                    <w:rPr>
                      <w:rFonts w:hint="default" w:ascii="Times New Roman" w:hAnsi="Times New Roman" w:eastAsia="宋体"/>
                      <w:b/>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t>本次验收项目</w:t>
                  </w:r>
                </w:p>
              </w:tc>
              <w:tc>
                <w:tcPr>
                  <w:tcW w:w="0" w:type="auto"/>
                  <w:tcBorders>
                    <w:left w:val="single" w:color="000000" w:sz="8" w:space="0"/>
                  </w:tcBorders>
                  <w:shd w:val="clear" w:color="auto" w:fill="auto"/>
                  <w:noWrap w:val="0"/>
                  <w:vAlign w:val="center"/>
                </w:tcPr>
                <w:p w14:paraId="76E8D58B">
                  <w:pPr>
                    <w:widowControl w:val="0"/>
                    <w:adjustRightInd/>
                    <w:snapToGrid/>
                    <w:spacing w:after="0"/>
                    <w:jc w:val="center"/>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t>本次验收项目运行时全厂汇总</w:t>
                  </w:r>
                </w:p>
              </w:tc>
            </w:tr>
            <w:tr w14:paraId="404422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5" w:type="dxa"/>
                  <w:vMerge w:val="restart"/>
                  <w:shd w:val="clear" w:color="auto" w:fill="auto"/>
                  <w:noWrap w:val="0"/>
                  <w:vAlign w:val="center"/>
                </w:tcPr>
                <w:p w14:paraId="6406908C">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废气</w:t>
                  </w:r>
                  <w:r>
                    <w:rPr>
                      <w:rFonts w:hint="eastAsia" w:ascii="Times New Roman" w:hAnsi="Times New Roman" w:eastAsia="宋体"/>
                      <w:color w:val="000000" w:themeColor="text1"/>
                      <w:kern w:val="2"/>
                      <w:sz w:val="21"/>
                      <w:szCs w:val="21"/>
                      <w:highlight w:val="none"/>
                      <w:vertAlign w:val="superscript"/>
                      <w:lang w:val="en-US" w:eastAsia="zh-CN"/>
                      <w14:textFill>
                        <w14:solidFill>
                          <w14:schemeClr w14:val="tx1"/>
                        </w14:solidFill>
                      </w14:textFill>
                    </w:rPr>
                    <w:t>①</w:t>
                  </w:r>
                </w:p>
              </w:tc>
              <w:tc>
                <w:tcPr>
                  <w:tcW w:w="999" w:type="dxa"/>
                  <w:vMerge w:val="restart"/>
                  <w:tcBorders>
                    <w:right w:val="single" w:color="auto" w:sz="4" w:space="0"/>
                  </w:tcBorders>
                  <w:shd w:val="clear" w:color="auto" w:fill="auto"/>
                  <w:noWrap w:val="0"/>
                  <w:vAlign w:val="center"/>
                </w:tcPr>
                <w:p w14:paraId="67EE2924">
                  <w:pPr>
                    <w:widowControl w:val="0"/>
                    <w:adjustRightInd/>
                    <w:snapToGrid/>
                    <w:spacing w:after="0"/>
                    <w:jc w:val="center"/>
                    <w:rPr>
                      <w:rFonts w:hint="default" w:ascii="Times New Roman" w:hAnsi="Times New Roman" w:eastAsia="宋体"/>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olor w:val="000000" w:themeColor="text1"/>
                      <w:kern w:val="2"/>
                      <w:sz w:val="21"/>
                      <w:szCs w:val="21"/>
                      <w:highlight w:val="none"/>
                      <w:lang w:val="en-US" w:eastAsia="zh-CN"/>
                      <w14:textFill>
                        <w14:solidFill>
                          <w14:schemeClr w14:val="tx1"/>
                        </w14:solidFill>
                      </w14:textFill>
                    </w:rPr>
                    <w:t>非甲烷总烃</w:t>
                  </w:r>
                </w:p>
              </w:tc>
              <w:tc>
                <w:tcPr>
                  <w:tcW w:w="0" w:type="auto"/>
                  <w:tcBorders>
                    <w:right w:val="single" w:color="000000" w:sz="8" w:space="0"/>
                  </w:tcBorders>
                  <w:shd w:val="clear" w:color="auto" w:fill="auto"/>
                  <w:noWrap w:val="0"/>
                  <w:vAlign w:val="center"/>
                </w:tcPr>
                <w:p w14:paraId="4EEA342B">
                  <w:pPr>
                    <w:widowControl w:val="0"/>
                    <w:adjustRightInd/>
                    <w:snapToGrid/>
                    <w:spacing w:after="0"/>
                    <w:jc w:val="center"/>
                    <w:rPr>
                      <w:rFonts w:hint="default" w:ascii="Times New Roman" w:hAnsi="Times New Roman" w:eastAsia="宋体"/>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一期：0.1652</w:t>
                  </w:r>
                </w:p>
              </w:tc>
              <w:tc>
                <w:tcPr>
                  <w:tcW w:w="0" w:type="auto"/>
                  <w:tcBorders>
                    <w:left w:val="single" w:color="000000" w:sz="8" w:space="0"/>
                  </w:tcBorders>
                  <w:shd w:val="clear" w:color="auto" w:fill="auto"/>
                  <w:noWrap w:val="0"/>
                  <w:vAlign w:val="center"/>
                </w:tcPr>
                <w:p w14:paraId="63199123">
                  <w:pPr>
                    <w:widowControl w:val="0"/>
                    <w:adjustRightInd/>
                    <w:snapToGrid/>
                    <w:spacing w:after="0"/>
                    <w:jc w:val="center"/>
                    <w:rPr>
                      <w:rFonts w:hint="default" w:ascii="Times New Roman" w:hAnsi="Times New Roman" w:eastAsia="宋体"/>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0.0660</w:t>
                  </w:r>
                </w:p>
              </w:tc>
              <w:tc>
                <w:tcPr>
                  <w:tcW w:w="0" w:type="auto"/>
                  <w:tcBorders>
                    <w:left w:val="single" w:color="000000" w:sz="8" w:space="0"/>
                  </w:tcBorders>
                  <w:shd w:val="clear" w:color="auto" w:fill="auto"/>
                  <w:noWrap w:val="0"/>
                  <w:vAlign w:val="center"/>
                </w:tcPr>
                <w:p w14:paraId="6247B325">
                  <w:pPr>
                    <w:widowControl w:val="0"/>
                    <w:adjustRightInd/>
                    <w:snapToGrid/>
                    <w:spacing w:after="0"/>
                    <w:jc w:val="center"/>
                    <w:rPr>
                      <w:rFonts w:hint="default" w:ascii="Times New Roman" w:hAnsi="Times New Roman" w:eastAsia="宋体"/>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0.1488</w:t>
                  </w:r>
                </w:p>
              </w:tc>
            </w:tr>
            <w:tr w14:paraId="572D25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5" w:type="dxa"/>
                  <w:vMerge w:val="continue"/>
                  <w:shd w:val="clear" w:color="auto" w:fill="auto"/>
                  <w:noWrap w:val="0"/>
                  <w:vAlign w:val="center"/>
                </w:tcPr>
                <w:p w14:paraId="5FE10539">
                  <w:pPr>
                    <w:widowControl w:val="0"/>
                    <w:adjustRightInd/>
                    <w:snapToGrid/>
                    <w:spacing w:after="0"/>
                    <w:jc w:val="cente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pPr>
                </w:p>
              </w:tc>
              <w:tc>
                <w:tcPr>
                  <w:tcW w:w="999" w:type="dxa"/>
                  <w:vMerge w:val="continue"/>
                  <w:tcBorders>
                    <w:right w:val="single" w:color="auto" w:sz="4" w:space="0"/>
                  </w:tcBorders>
                  <w:shd w:val="clear" w:color="auto" w:fill="auto"/>
                  <w:noWrap w:val="0"/>
                  <w:vAlign w:val="center"/>
                </w:tcPr>
                <w:p w14:paraId="3946FE8E">
                  <w:pPr>
                    <w:widowControl w:val="0"/>
                    <w:adjustRightInd/>
                    <w:snapToGrid/>
                    <w:spacing w:after="0"/>
                    <w:jc w:val="center"/>
                    <w:rPr>
                      <w:rFonts w:hint="eastAsia" w:ascii="Times New Roman" w:hAnsi="Times New Roman" w:eastAsia="宋体"/>
                      <w:color w:val="000000" w:themeColor="text1"/>
                      <w:kern w:val="2"/>
                      <w:sz w:val="21"/>
                      <w:szCs w:val="21"/>
                      <w:highlight w:val="none"/>
                      <w14:textFill>
                        <w14:solidFill>
                          <w14:schemeClr w14:val="tx1"/>
                        </w14:solidFill>
                      </w14:textFill>
                    </w:rPr>
                  </w:pPr>
                </w:p>
              </w:tc>
              <w:tc>
                <w:tcPr>
                  <w:tcW w:w="0" w:type="auto"/>
                  <w:tcBorders>
                    <w:right w:val="single" w:color="000000" w:sz="8" w:space="0"/>
                  </w:tcBorders>
                  <w:shd w:val="clear" w:color="auto" w:fill="auto"/>
                  <w:noWrap w:val="0"/>
                  <w:vAlign w:val="center"/>
                </w:tcPr>
                <w:p w14:paraId="3BDBADAD">
                  <w:pPr>
                    <w:widowControl w:val="0"/>
                    <w:adjustRightInd/>
                    <w:snapToGrid/>
                    <w:spacing w:after="0"/>
                    <w:jc w:val="center"/>
                    <w:rPr>
                      <w:rFonts w:hint="eastAsia"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二期：</w:t>
                  </w:r>
                  <w:r>
                    <w:rPr>
                      <w:rFonts w:hint="eastAsia" w:ascii="Times New Roman" w:hAnsi="Times New Roman" w:eastAsia="宋体"/>
                      <w:color w:val="000000" w:themeColor="text1"/>
                      <w:kern w:val="2"/>
                      <w:sz w:val="21"/>
                      <w:szCs w:val="21"/>
                      <w:highlight w:val="none"/>
                      <w:lang w:val="fr-FR"/>
                      <w14:textFill>
                        <w14:solidFill>
                          <w14:schemeClr w14:val="tx1"/>
                        </w14:solidFill>
                      </w14:textFill>
                    </w:rPr>
                    <w:t>0.0826</w:t>
                  </w:r>
                </w:p>
              </w:tc>
              <w:tc>
                <w:tcPr>
                  <w:tcW w:w="0" w:type="auto"/>
                  <w:tcBorders>
                    <w:left w:val="single" w:color="000000" w:sz="8" w:space="0"/>
                  </w:tcBorders>
                  <w:shd w:val="clear" w:color="auto" w:fill="auto"/>
                  <w:noWrap w:val="0"/>
                  <w:vAlign w:val="center"/>
                </w:tcPr>
                <w:p w14:paraId="63062941">
                  <w:pPr>
                    <w:widowControl w:val="0"/>
                    <w:adjustRightInd/>
                    <w:snapToGrid/>
                    <w:spacing w:after="0"/>
                    <w:jc w:val="center"/>
                    <w:rPr>
                      <w:rFonts w:hint="default" w:ascii="Times New Roman" w:hAnsi="Times New Roman" w:eastAsia="宋体"/>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w:t>
                  </w:r>
                </w:p>
              </w:tc>
              <w:tc>
                <w:tcPr>
                  <w:tcW w:w="0" w:type="auto"/>
                  <w:tcBorders>
                    <w:left w:val="single" w:color="000000" w:sz="8" w:space="0"/>
                  </w:tcBorders>
                  <w:shd w:val="clear" w:color="auto" w:fill="auto"/>
                  <w:noWrap w:val="0"/>
                  <w:vAlign w:val="center"/>
                </w:tcPr>
                <w:p w14:paraId="1574E872">
                  <w:pPr>
                    <w:widowControl w:val="0"/>
                    <w:adjustRightInd/>
                    <w:snapToGrid/>
                    <w:spacing w:after="0"/>
                    <w:jc w:val="center"/>
                    <w:rPr>
                      <w:rFonts w:hint="default" w:ascii="Times New Roman" w:hAnsi="Times New Roman" w:eastAsia="宋体"/>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w:t>
                  </w:r>
                </w:p>
              </w:tc>
            </w:tr>
          </w:tbl>
          <w:p w14:paraId="1B031B05">
            <w:pPr>
              <w:keepNext w:val="0"/>
              <w:keepLines w:val="0"/>
              <w:pageBreakBefore w:val="0"/>
              <w:widowControl/>
              <w:kinsoku/>
              <w:wordWrap/>
              <w:overflowPunct/>
              <w:topLinePunct w:val="0"/>
              <w:autoSpaceDE/>
              <w:autoSpaceDN/>
              <w:bidi w:val="0"/>
              <w:adjustRightInd w:val="0"/>
              <w:snapToGrid w:val="0"/>
              <w:spacing w:after="0" w:line="240" w:lineRule="auto"/>
              <w:ind w:firstLine="422" w:firstLineChars="200"/>
              <w:textAlignment w:val="baseline"/>
              <w:rPr>
                <w:rFonts w:hint="default" w:ascii="Times New Roman" w:hAnsi="Times New Roman" w:eastAsia="宋体"/>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b/>
                <w:bCs/>
                <w:color w:val="000000" w:themeColor="text1"/>
                <w:kern w:val="2"/>
                <w:sz w:val="21"/>
                <w:szCs w:val="21"/>
                <w:highlight w:val="none"/>
                <w:lang w:val="en-US" w:eastAsia="zh-CN"/>
                <w14:textFill>
                  <w14:solidFill>
                    <w14:schemeClr w14:val="tx1"/>
                  </w14:solidFill>
                </w14:textFill>
              </w:rPr>
              <w:t>注：①本次验收内容与一期已验收建设内容经一套“活性炭吸脱附-催化燃烧装置”装置处理后，经厂区现有的一根20m的排气筒排放，故本次验收针对全厂废气进行核算。</w:t>
            </w:r>
          </w:p>
          <w:p w14:paraId="1D1521B6">
            <w:pPr>
              <w:spacing w:after="0" w:line="460" w:lineRule="exact"/>
              <w:ind w:firstLine="482" w:firstLineChars="200"/>
              <w:textAlignment w:val="baseline"/>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3</w:t>
            </w:r>
            <w:r>
              <w:rPr>
                <w:rFonts w:ascii="Times New Roman" w:hAnsi="Times New Roman" w:eastAsia="宋体"/>
                <w:b/>
                <w:color w:val="000000" w:themeColor="text1"/>
                <w:sz w:val="24"/>
                <w:szCs w:val="24"/>
                <w14:textFill>
                  <w14:solidFill>
                    <w14:schemeClr w14:val="tx1"/>
                  </w14:solidFill>
                </w14:textFill>
              </w:rPr>
              <w:t>、</w:t>
            </w:r>
            <w:r>
              <w:rPr>
                <w:rFonts w:hint="eastAsia" w:ascii="Times New Roman" w:hAnsi="Times New Roman" w:eastAsia="宋体"/>
                <w:b/>
                <w:color w:val="000000" w:themeColor="text1"/>
                <w:sz w:val="24"/>
                <w:szCs w:val="24"/>
                <w14:textFill>
                  <w14:solidFill>
                    <w14:schemeClr w14:val="tx1"/>
                  </w14:solidFill>
                </w14:textFill>
              </w:rPr>
              <w:t>分析方法、方法来源和所用仪器设备</w:t>
            </w:r>
          </w:p>
          <w:p w14:paraId="44A2BB25">
            <w:pPr>
              <w:pStyle w:val="14"/>
              <w:spacing w:after="0" w:line="460" w:lineRule="exact"/>
              <w:ind w:left="0" w:leftChars="0" w:firstLine="480"/>
              <w:jc w:val="both"/>
              <w:rPr>
                <w:rFonts w:hint="eastAsia" w:ascii="Times New Roman" w:hAnsi="Times New Roman" w:eastAsia="宋体"/>
                <w:bCs/>
                <w:color w:val="000000" w:themeColor="text1"/>
                <w:sz w:val="24"/>
                <w:szCs w:val="24"/>
                <w:highlight w:val="none"/>
                <w:lang w:eastAsia="zh-CN"/>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本次监测采样及分析均采用国家标准分析方法，方法来源和所用仪器设备见下表：</w:t>
            </w:r>
          </w:p>
          <w:p w14:paraId="7613B9D2">
            <w:pPr>
              <w:widowControl w:val="0"/>
              <w:adjustRightInd/>
              <w:snapToGrid/>
              <w:spacing w:after="0" w:line="460" w:lineRule="exact"/>
              <w:ind w:firstLine="480" w:firstLineChars="200"/>
              <w:jc w:val="both"/>
              <w:textAlignment w:val="baseline"/>
              <w:rPr>
                <w:rFonts w:hint="default" w:ascii="Times New Roman" w:hAnsi="Times New Roman" w:eastAsia="黑体"/>
                <w:bCs/>
                <w:color w:val="000000" w:themeColor="text1"/>
                <w:kern w:val="2"/>
                <w:sz w:val="24"/>
                <w:szCs w:val="24"/>
                <w:highlight w:val="none"/>
                <w:lang w:val="en-US" w:eastAsia="zh-CN"/>
                <w14:textFill>
                  <w14:solidFill>
                    <w14:schemeClr w14:val="tx1"/>
                  </w14:solidFill>
                </w14:textFill>
              </w:rPr>
            </w:pPr>
            <w:r>
              <w:rPr>
                <w:rFonts w:ascii="Times New Roman" w:hAnsi="Times New Roman" w:eastAsia="黑体"/>
                <w:bCs/>
                <w:color w:val="000000" w:themeColor="text1"/>
                <w:kern w:val="2"/>
                <w:sz w:val="24"/>
                <w:szCs w:val="24"/>
                <w:highlight w:val="none"/>
                <w14:textFill>
                  <w14:solidFill>
                    <w14:schemeClr w14:val="tx1"/>
                  </w14:solidFill>
                </w14:textFill>
              </w:rPr>
              <w:t>表</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17</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 xml:space="preserve">     </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 xml:space="preserve"> </w:t>
            </w:r>
            <w:r>
              <w:rPr>
                <w:rFonts w:ascii="Times New Roman" w:hAnsi="Times New Roman" w:eastAsia="黑体"/>
                <w:bCs/>
                <w:color w:val="000000" w:themeColor="text1"/>
                <w:kern w:val="2"/>
                <w:sz w:val="24"/>
                <w:szCs w:val="24"/>
                <w:highlight w:val="none"/>
                <w14:textFill>
                  <w14:solidFill>
                    <w14:schemeClr w14:val="tx1"/>
                  </w14:solidFill>
                </w14:textFill>
              </w:rPr>
              <w:t xml:space="preserve">  </w:t>
            </w:r>
            <w:r>
              <w:rPr>
                <w:rFonts w:hint="eastAsia" w:ascii="Times New Roman" w:hAnsi="Times New Roman" w:eastAsia="黑体"/>
                <w:bCs/>
                <w:color w:val="000000" w:themeColor="text1"/>
                <w:kern w:val="2"/>
                <w:sz w:val="24"/>
                <w:szCs w:val="24"/>
                <w:highlight w:val="none"/>
                <w:lang w:val="en-US" w:eastAsia="zh-CN"/>
                <w14:textFill>
                  <w14:solidFill>
                    <w14:schemeClr w14:val="tx1"/>
                  </w14:solidFill>
                </w14:textFill>
              </w:rPr>
              <w:t>检测分析方法及仪器一览表</w:t>
            </w:r>
          </w:p>
          <w:tbl>
            <w:tblPr>
              <w:tblStyle w:val="15"/>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552"/>
              <w:gridCol w:w="621"/>
              <w:gridCol w:w="2636"/>
              <w:gridCol w:w="2741"/>
              <w:gridCol w:w="1298"/>
            </w:tblGrid>
            <w:tr w14:paraId="365FE7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0" w:type="auto"/>
                  <w:tcBorders>
                    <w:tl2br w:val="nil"/>
                    <w:tr2bl w:val="nil"/>
                  </w:tcBorders>
                  <w:noWrap w:val="0"/>
                  <w:vAlign w:val="center"/>
                </w:tcPr>
                <w:p w14:paraId="61C414E8">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0" w:type="auto"/>
                  <w:tcBorders>
                    <w:tl2br w:val="nil"/>
                    <w:tr2bl w:val="nil"/>
                  </w:tcBorders>
                  <w:noWrap w:val="0"/>
                  <w:vAlign w:val="center"/>
                </w:tcPr>
                <w:p w14:paraId="35A8BB92">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检测类别</w:t>
                  </w:r>
                </w:p>
              </w:tc>
              <w:tc>
                <w:tcPr>
                  <w:tcW w:w="0" w:type="auto"/>
                  <w:tcBorders>
                    <w:tl2br w:val="nil"/>
                    <w:tr2bl w:val="nil"/>
                  </w:tcBorders>
                  <w:noWrap w:val="0"/>
                  <w:vAlign w:val="center"/>
                </w:tcPr>
                <w:p w14:paraId="5D1890ED">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检测因子</w:t>
                  </w:r>
                </w:p>
              </w:tc>
              <w:tc>
                <w:tcPr>
                  <w:tcW w:w="0" w:type="auto"/>
                  <w:tcBorders>
                    <w:tl2br w:val="nil"/>
                    <w:tr2bl w:val="nil"/>
                  </w:tcBorders>
                  <w:noWrap w:val="0"/>
                  <w:vAlign w:val="center"/>
                </w:tcPr>
                <w:p w14:paraId="3728398C">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检测方法及编号</w:t>
                  </w:r>
                </w:p>
              </w:tc>
              <w:tc>
                <w:tcPr>
                  <w:tcW w:w="0" w:type="auto"/>
                  <w:tcBorders>
                    <w:tl2br w:val="nil"/>
                    <w:tr2bl w:val="nil"/>
                  </w:tcBorders>
                  <w:noWrap w:val="0"/>
                  <w:vAlign w:val="center"/>
                </w:tcPr>
                <w:p w14:paraId="012CED7F">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检测仪器及型号</w:t>
                  </w:r>
                </w:p>
              </w:tc>
              <w:tc>
                <w:tcPr>
                  <w:tcW w:w="0" w:type="auto"/>
                  <w:tcBorders>
                    <w:tl2br w:val="nil"/>
                    <w:tr2bl w:val="nil"/>
                  </w:tcBorders>
                  <w:noWrap w:val="0"/>
                  <w:vAlign w:val="center"/>
                </w:tcPr>
                <w:p w14:paraId="35D52657">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检出限</w:t>
                  </w:r>
                </w:p>
              </w:tc>
            </w:tr>
            <w:tr w14:paraId="1EB888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0" w:type="auto"/>
                  <w:vMerge w:val="restart"/>
                  <w:tcBorders>
                    <w:tl2br w:val="nil"/>
                    <w:tr2bl w:val="nil"/>
                  </w:tcBorders>
                  <w:noWrap w:val="0"/>
                  <w:vAlign w:val="center"/>
                </w:tcPr>
                <w:p w14:paraId="5FC9C7BF">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1</w:t>
                  </w:r>
                </w:p>
              </w:tc>
              <w:tc>
                <w:tcPr>
                  <w:tcW w:w="0" w:type="auto"/>
                  <w:vMerge w:val="restart"/>
                  <w:tcBorders>
                    <w:tl2br w:val="nil"/>
                    <w:tr2bl w:val="nil"/>
                  </w:tcBorders>
                  <w:noWrap w:val="0"/>
                  <w:vAlign w:val="center"/>
                </w:tcPr>
                <w:p w14:paraId="1F46CEB7">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有组织废气</w:t>
                  </w:r>
                </w:p>
              </w:tc>
              <w:tc>
                <w:tcPr>
                  <w:tcW w:w="0" w:type="auto"/>
                  <w:tcBorders>
                    <w:tl2br w:val="nil"/>
                    <w:tr2bl w:val="nil"/>
                  </w:tcBorders>
                  <w:noWrap w:val="0"/>
                  <w:vAlign w:val="center"/>
                </w:tcPr>
                <w:p w14:paraId="500EF388">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流量</w:t>
                  </w:r>
                </w:p>
              </w:tc>
              <w:tc>
                <w:tcPr>
                  <w:tcW w:w="0" w:type="auto"/>
                  <w:tcBorders>
                    <w:tl2br w:val="nil"/>
                    <w:tr2bl w:val="nil"/>
                  </w:tcBorders>
                  <w:noWrap w:val="0"/>
                  <w:vAlign w:val="center"/>
                </w:tcPr>
                <w:p w14:paraId="259DECBC">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《固定污染源排气中颗粒物测定与气态污染物采样方法》（7 排气流速、流量的测定）GB/T 16157-1996 及修改单</w:t>
                  </w:r>
                </w:p>
              </w:tc>
              <w:tc>
                <w:tcPr>
                  <w:tcW w:w="0" w:type="auto"/>
                  <w:tcBorders>
                    <w:tl2br w:val="nil"/>
                    <w:tr2bl w:val="nil"/>
                  </w:tcBorders>
                  <w:noWrap w:val="0"/>
                  <w:vAlign w:val="center"/>
                </w:tcPr>
                <w:p w14:paraId="0357CC74">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大流量低浓度烟尘/气测试仪崂应3012H-D型JYYQ-2-30-2低浓度烟尘(气)测试仪TW-3200D型JYYQ-2-01-</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6</w:t>
                  </w:r>
                </w:p>
              </w:tc>
              <w:tc>
                <w:tcPr>
                  <w:tcW w:w="0" w:type="auto"/>
                  <w:tcBorders>
                    <w:tl2br w:val="nil"/>
                    <w:tr2bl w:val="nil"/>
                  </w:tcBorders>
                  <w:noWrap w:val="0"/>
                  <w:vAlign w:val="center"/>
                </w:tcPr>
                <w:p w14:paraId="45D50F8B">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w:t>
                  </w:r>
                </w:p>
              </w:tc>
            </w:tr>
            <w:tr w14:paraId="7EE2D9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0" w:type="auto"/>
                  <w:vMerge w:val="continue"/>
                  <w:tcBorders>
                    <w:tl2br w:val="nil"/>
                    <w:tr2bl w:val="nil"/>
                  </w:tcBorders>
                  <w:noWrap w:val="0"/>
                  <w:vAlign w:val="center"/>
                </w:tcPr>
                <w:p w14:paraId="46A7A28C">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0" w:type="auto"/>
                  <w:vMerge w:val="continue"/>
                  <w:tcBorders>
                    <w:tl2br w:val="nil"/>
                    <w:tr2bl w:val="nil"/>
                  </w:tcBorders>
                  <w:noWrap w:val="0"/>
                  <w:vAlign w:val="center"/>
                </w:tcPr>
                <w:p w14:paraId="662AE1F1">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p>
              </w:tc>
              <w:tc>
                <w:tcPr>
                  <w:tcW w:w="0" w:type="auto"/>
                  <w:tcBorders>
                    <w:tl2br w:val="nil"/>
                    <w:tr2bl w:val="nil"/>
                  </w:tcBorders>
                  <w:noWrap w:val="0"/>
                  <w:vAlign w:val="center"/>
                </w:tcPr>
                <w:p w14:paraId="7A799685">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非甲烷总烃</w:t>
                  </w:r>
                </w:p>
              </w:tc>
              <w:tc>
                <w:tcPr>
                  <w:tcW w:w="0" w:type="auto"/>
                  <w:tcBorders>
                    <w:tl2br w:val="nil"/>
                    <w:tr2bl w:val="nil"/>
                  </w:tcBorders>
                  <w:noWrap w:val="0"/>
                  <w:vAlign w:val="center"/>
                </w:tcPr>
                <w:p w14:paraId="039BF240">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《固定污染源废气 总烃、甲烷和非甲烷总烃的测定 气相色谱法》 HJ 38-2017</w:t>
                  </w:r>
                </w:p>
              </w:tc>
              <w:tc>
                <w:tcPr>
                  <w:tcW w:w="0" w:type="auto"/>
                  <w:tcBorders>
                    <w:tl2br w:val="nil"/>
                    <w:tr2bl w:val="nil"/>
                  </w:tcBorders>
                  <w:noWrap w:val="0"/>
                  <w:vAlign w:val="center"/>
                </w:tcPr>
                <w:p w14:paraId="7D608EEB">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气相色谱仪</w:t>
                  </w:r>
                </w:p>
                <w:p w14:paraId="27B34862">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GC9790Ⅱ</w:t>
                  </w:r>
                </w:p>
                <w:p w14:paraId="3F77A240">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JYYQ-1-05-2</w:t>
                  </w:r>
                </w:p>
              </w:tc>
              <w:tc>
                <w:tcPr>
                  <w:tcW w:w="0" w:type="auto"/>
                  <w:tcBorders>
                    <w:tl2br w:val="nil"/>
                    <w:tr2bl w:val="nil"/>
                  </w:tcBorders>
                  <w:noWrap w:val="0"/>
                  <w:vAlign w:val="center"/>
                </w:tcPr>
                <w:p w14:paraId="32B8991A">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0.07</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（以碳计）</w:t>
                  </w:r>
                </w:p>
              </w:tc>
            </w:tr>
            <w:tr w14:paraId="1A8588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0" w:type="auto"/>
                  <w:tcBorders>
                    <w:tl2br w:val="nil"/>
                    <w:tr2bl w:val="nil"/>
                  </w:tcBorders>
                  <w:noWrap w:val="0"/>
                  <w:vAlign w:val="center"/>
                </w:tcPr>
                <w:p w14:paraId="309934F5">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2</w:t>
                  </w:r>
                </w:p>
              </w:tc>
              <w:tc>
                <w:tcPr>
                  <w:tcW w:w="0" w:type="auto"/>
                  <w:tcBorders>
                    <w:tl2br w:val="nil"/>
                    <w:tr2bl w:val="nil"/>
                  </w:tcBorders>
                  <w:noWrap w:val="0"/>
                  <w:vAlign w:val="center"/>
                </w:tcPr>
                <w:p w14:paraId="72D4B358">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无组织废气</w:t>
                  </w:r>
                </w:p>
              </w:tc>
              <w:tc>
                <w:tcPr>
                  <w:tcW w:w="0" w:type="auto"/>
                  <w:tcBorders>
                    <w:tl2br w:val="nil"/>
                    <w:tr2bl w:val="nil"/>
                  </w:tcBorders>
                  <w:noWrap w:val="0"/>
                  <w:vAlign w:val="center"/>
                </w:tcPr>
                <w:p w14:paraId="68383EBD">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非甲烷总烃</w:t>
                  </w:r>
                </w:p>
              </w:tc>
              <w:tc>
                <w:tcPr>
                  <w:tcW w:w="0" w:type="auto"/>
                  <w:tcBorders>
                    <w:tl2br w:val="nil"/>
                    <w:tr2bl w:val="nil"/>
                  </w:tcBorders>
                  <w:noWrap w:val="0"/>
                  <w:vAlign w:val="center"/>
                </w:tcPr>
                <w:p w14:paraId="0D5C0D49">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《环境空气 总烃、甲烷和非甲烷总烃的测定 直接进样-气相色谱法》 HJ 604-2017</w:t>
                  </w:r>
                </w:p>
              </w:tc>
              <w:tc>
                <w:tcPr>
                  <w:tcW w:w="0" w:type="auto"/>
                  <w:tcBorders>
                    <w:tl2br w:val="nil"/>
                    <w:tr2bl w:val="nil"/>
                  </w:tcBorders>
                  <w:noWrap w:val="0"/>
                  <w:vAlign w:val="center"/>
                </w:tcPr>
                <w:p w14:paraId="091EA13D">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气相色谱仪</w:t>
                  </w:r>
                </w:p>
                <w:p w14:paraId="474B9D73">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GC9790Ⅱ</w:t>
                  </w:r>
                </w:p>
                <w:p w14:paraId="707697CA">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JYYQ-1-05-2</w:t>
                  </w:r>
                </w:p>
              </w:tc>
              <w:tc>
                <w:tcPr>
                  <w:tcW w:w="0" w:type="auto"/>
                  <w:tcBorders>
                    <w:tl2br w:val="nil"/>
                    <w:tr2bl w:val="nil"/>
                  </w:tcBorders>
                  <w:noWrap w:val="0"/>
                  <w:vAlign w:val="center"/>
                </w:tcPr>
                <w:p w14:paraId="3C75640E">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0.07</w:t>
                  </w:r>
                  <w: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lang w:val="en-US" w:eastAsia="zh-CN" w:bidi="ar"/>
                      <w14:textFill>
                        <w14:solidFill>
                          <w14:schemeClr w14:val="tx1"/>
                        </w14:solidFill>
                      </w14:textFill>
                    </w:rPr>
                    <w:t>3</w:t>
                  </w:r>
                </w:p>
                <w:p w14:paraId="12725261">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（以碳计）</w:t>
                  </w:r>
                </w:p>
              </w:tc>
            </w:tr>
            <w:tr w14:paraId="643E38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tcBorders>
                    <w:tl2br w:val="nil"/>
                    <w:tr2bl w:val="nil"/>
                  </w:tcBorders>
                  <w:noWrap w:val="0"/>
                  <w:vAlign w:val="center"/>
                </w:tcPr>
                <w:p w14:paraId="0A723994">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p>
              </w:tc>
              <w:tc>
                <w:tcPr>
                  <w:tcW w:w="0" w:type="auto"/>
                  <w:tcBorders>
                    <w:tl2br w:val="nil"/>
                    <w:tr2bl w:val="nil"/>
                  </w:tcBorders>
                  <w:noWrap w:val="0"/>
                  <w:vAlign w:val="center"/>
                </w:tcPr>
                <w:p w14:paraId="24D01C54">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0" w:type="auto"/>
                  <w:tcBorders>
                    <w:tl2br w:val="nil"/>
                    <w:tr2bl w:val="nil"/>
                  </w:tcBorders>
                  <w:noWrap w:val="0"/>
                  <w:vAlign w:val="center"/>
                </w:tcPr>
                <w:p w14:paraId="39520D42">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等效连续A声级</w:t>
                  </w:r>
                </w:p>
              </w:tc>
              <w:tc>
                <w:tcPr>
                  <w:tcW w:w="0" w:type="auto"/>
                  <w:tcBorders>
                    <w:tl2br w:val="nil"/>
                    <w:tr2bl w:val="nil"/>
                  </w:tcBorders>
                  <w:noWrap w:val="0"/>
                  <w:vAlign w:val="center"/>
                </w:tcPr>
                <w:p w14:paraId="0DBAE693">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《工业企业厂界环境噪声排放标准》GB 12348-2008</w:t>
                  </w:r>
                </w:p>
              </w:tc>
              <w:tc>
                <w:tcPr>
                  <w:tcW w:w="0" w:type="auto"/>
                  <w:tcBorders>
                    <w:tl2br w:val="nil"/>
                    <w:tr2bl w:val="nil"/>
                  </w:tcBorders>
                  <w:noWrap w:val="0"/>
                  <w:vAlign w:val="center"/>
                </w:tcPr>
                <w:p w14:paraId="3EC5CF60">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AWA5688多功能声级计</w:t>
                  </w:r>
                </w:p>
                <w:p w14:paraId="1581524A">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HNDA/SI1-03</w:t>
                  </w:r>
                </w:p>
              </w:tc>
              <w:tc>
                <w:tcPr>
                  <w:tcW w:w="0" w:type="auto"/>
                  <w:tcBorders>
                    <w:tl2br w:val="nil"/>
                    <w:tr2bl w:val="nil"/>
                  </w:tcBorders>
                  <w:noWrap w:val="0"/>
                  <w:vAlign w:val="center"/>
                </w:tcPr>
                <w:p w14:paraId="6B5425BD">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bl>
          <w:p w14:paraId="5EA090F6">
            <w:pPr>
              <w:spacing w:after="0" w:line="460" w:lineRule="exact"/>
              <w:ind w:firstLine="482" w:firstLineChars="200"/>
              <w:jc w:val="both"/>
              <w:textAlignment w:val="baseline"/>
              <w:rPr>
                <w:rFonts w:hint="eastAsia" w:ascii="Times New Roman" w:hAnsi="Times New Roman" w:eastAsia="宋体"/>
                <w:b/>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
                <w:bCs w:val="0"/>
                <w:color w:val="000000" w:themeColor="text1"/>
                <w:sz w:val="24"/>
                <w:szCs w:val="24"/>
                <w:highlight w:val="none"/>
                <w:lang w:val="en-US" w:eastAsia="zh-CN"/>
                <w14:textFill>
                  <w14:solidFill>
                    <w14:schemeClr w14:val="tx1"/>
                  </w14:solidFill>
                </w14:textFill>
              </w:rPr>
              <w:t>4、质量控制措施</w:t>
            </w:r>
          </w:p>
          <w:p w14:paraId="05EC3099">
            <w:pPr>
              <w:spacing w:after="0" w:line="460" w:lineRule="exact"/>
              <w:ind w:firstLine="480" w:firstLineChars="200"/>
              <w:jc w:val="both"/>
              <w:textAlignment w:val="baseline"/>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bookmarkStart w:id="2" w:name="_Toc25404"/>
            <w:bookmarkStart w:id="3" w:name="_Toc20616_WPSOffice_Level2"/>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质量保证和质量控制严格按照国家相关标准要求进行，实施全过程质量保证，具体质控要求如下：</w:t>
            </w:r>
          </w:p>
          <w:p w14:paraId="2B116163">
            <w:pPr>
              <w:spacing w:after="0" w:line="460" w:lineRule="exact"/>
              <w:ind w:firstLine="480" w:firstLineChars="200"/>
              <w:jc w:val="both"/>
              <w:textAlignment w:val="baseline"/>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（1）所有检测及分析仪器均经过有资质部门检定/校准，并通过确认，均在有效期内，状态正常。并参照有关计量检定规程定期校验和维护。</w:t>
            </w:r>
          </w:p>
          <w:p w14:paraId="6632DAEC">
            <w:pPr>
              <w:spacing w:after="0" w:line="460" w:lineRule="exact"/>
              <w:ind w:firstLine="480" w:firstLineChars="200"/>
              <w:jc w:val="both"/>
              <w:textAlignment w:val="baseline"/>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（2）检测人员均经考核合格，并持证上岗。</w:t>
            </w:r>
          </w:p>
          <w:p w14:paraId="18BF9BED">
            <w:pPr>
              <w:spacing w:after="0" w:line="460" w:lineRule="exact"/>
              <w:ind w:firstLine="480" w:firstLineChars="200"/>
              <w:jc w:val="both"/>
              <w:textAlignment w:val="baseline"/>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（3）废气检测前、后用流量校准器对烟尘（气）测试仪进行流量校准，并按照相关规定进行现场检漏，结果均合格。</w:t>
            </w:r>
          </w:p>
          <w:p w14:paraId="148DF15B">
            <w:pPr>
              <w:spacing w:after="0" w:line="460" w:lineRule="exact"/>
              <w:ind w:firstLine="480" w:firstLineChars="200"/>
              <w:jc w:val="both"/>
              <w:textAlignment w:val="baseline"/>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（4）噪声测量前、后用声校准器对声级计进行校准，示值偏差不大于0.5dB，</w:t>
            </w:r>
          </w:p>
          <w:p w14:paraId="36603FF6">
            <w:pPr>
              <w:spacing w:after="0" w:line="460" w:lineRule="exact"/>
              <w:ind w:firstLine="480" w:firstLineChars="200"/>
              <w:jc w:val="both"/>
              <w:textAlignment w:val="baseline"/>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（5）本项目按照《固定源废气监测技术规范》（HJ/T 397-2007）、《固定污染源监测质量保证与质量控制技术规范（试行）》（HJ/T 373-2007）、《大气污染物无组织排放监测技术导则》（HJ/T 55-2000）、《工业企业厂界环境噪声排放标准》（GB12348-2008）进行质量控制，检测数据严格实行三级审核。</w:t>
            </w:r>
          </w:p>
          <w:bookmarkEnd w:id="2"/>
          <w:bookmarkEnd w:id="3"/>
          <w:p w14:paraId="212B3181">
            <w:pPr>
              <w:spacing w:after="0" w:line="460" w:lineRule="exact"/>
              <w:ind w:firstLine="480" w:firstLineChars="200"/>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1898D53A">
            <w:pPr>
              <w:spacing w:after="0" w:line="460" w:lineRule="exact"/>
              <w:ind w:firstLine="480" w:firstLineChars="200"/>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6D6652CD">
            <w:pPr>
              <w:spacing w:after="0" w:line="460" w:lineRule="exact"/>
              <w:ind w:firstLine="480" w:firstLineChars="200"/>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01BA7516">
            <w:pPr>
              <w:spacing w:after="0" w:line="460" w:lineRule="exact"/>
              <w:ind w:firstLine="480" w:firstLineChars="200"/>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447F1A57">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3F1B0017">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5DD40939">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3355FA73">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42973FAC">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1E3A0FA5">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6ECEDF27">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2AE03042">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3C3A5D4F">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1657D4FC">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2B63E5C8">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3B2B67E8">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6FB36BDB">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1E91D5A2">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454F2C4A">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55B9D23A">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66A7E4C1">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39D2BC10">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p w14:paraId="62BB061C">
            <w:pPr>
              <w:spacing w:after="0" w:line="460" w:lineRule="exact"/>
              <w:jc w:val="both"/>
              <w:textAlignment w:val="baseline"/>
              <w:rPr>
                <w:rFonts w:hint="eastAsia" w:ascii="Times New Roman" w:hAnsi="Times New Roman" w:eastAsia="宋体"/>
                <w:bCs/>
                <w:color w:val="000000" w:themeColor="text1"/>
                <w:sz w:val="24"/>
                <w:szCs w:val="24"/>
                <w:highlight w:val="yellow"/>
                <w:lang w:val="en-US" w:eastAsia="zh-CN"/>
                <w14:textFill>
                  <w14:solidFill>
                    <w14:schemeClr w14:val="tx1"/>
                  </w14:solidFill>
                </w14:textFill>
              </w:rPr>
            </w:pPr>
          </w:p>
        </w:tc>
      </w:tr>
    </w:tbl>
    <w:p w14:paraId="2F2A99A8">
      <w:pPr>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9ABE8B7">
      <w:pPr>
        <w:spacing w:after="0" w:afterLines="0" w:line="360" w:lineRule="auto"/>
        <w:rPr>
          <w:rFonts w:hint="eastAsia" w:eastAsia="仿宋_GB2312"/>
          <w:b/>
          <w:color w:val="000000" w:themeColor="text1"/>
          <w:sz w:val="24"/>
          <w:szCs w:val="24"/>
          <w:highlight w:val="none"/>
          <w14:textFill>
            <w14:solidFill>
              <w14:schemeClr w14:val="tx1"/>
            </w14:solidFill>
          </w14:textFill>
        </w:rPr>
      </w:pPr>
      <w:r>
        <w:rPr>
          <w:rFonts w:eastAsia="仿宋_GB2312"/>
          <w:b/>
          <w:color w:val="000000" w:themeColor="text1"/>
          <w:sz w:val="24"/>
          <w:szCs w:val="24"/>
          <w:highlight w:val="none"/>
          <w14:textFill>
            <w14:solidFill>
              <w14:schemeClr w14:val="tx1"/>
            </w14:solidFill>
          </w14:textFill>
        </w:rPr>
        <w:t>表</w:t>
      </w:r>
      <w:r>
        <w:rPr>
          <w:rFonts w:hint="eastAsia" w:eastAsia="仿宋_GB2312"/>
          <w:b/>
          <w:color w:val="000000" w:themeColor="text1"/>
          <w:sz w:val="24"/>
          <w:szCs w:val="24"/>
          <w:highlight w:val="none"/>
          <w14:textFill>
            <w14:solidFill>
              <w14:schemeClr w14:val="tx1"/>
            </w14:solidFill>
          </w14:textFill>
        </w:rPr>
        <w:t>六</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3C1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496A738F">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验收监测内容：</w:t>
            </w:r>
          </w:p>
          <w:p w14:paraId="6A13B165">
            <w:pPr>
              <w:spacing w:after="0" w:line="460" w:lineRule="exact"/>
              <w:ind w:firstLine="480" w:firstLineChars="200"/>
              <w:textAlignment w:val="baseline"/>
              <w:rPr>
                <w:rFonts w:ascii="Times New Roman" w:hAnsi="Times New Roman" w:eastAsia="宋体" w:cs="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14:textFill>
                  <w14:solidFill>
                    <w14:schemeClr w14:val="tx1"/>
                  </w14:solidFill>
                </w14:textFill>
              </w:rPr>
              <w:t>检测内容</w:t>
            </w:r>
            <w:r>
              <w:rPr>
                <w:rFonts w:ascii="Times New Roman" w:hAnsi="Times New Roman" w:eastAsia="宋体" w:cs="宋体"/>
                <w:bCs/>
                <w:color w:val="000000" w:themeColor="text1"/>
                <w:sz w:val="24"/>
                <w:szCs w:val="24"/>
                <w:highlight w:val="none"/>
                <w14:textFill>
                  <w14:solidFill>
                    <w14:schemeClr w14:val="tx1"/>
                  </w14:solidFill>
                </w14:textFill>
              </w:rPr>
              <w:t>通过对现场的调查与核实，确定验收期间</w:t>
            </w:r>
            <w:r>
              <w:rPr>
                <w:rFonts w:hint="eastAsia" w:ascii="Times New Roman" w:hAnsi="Times New Roman" w:eastAsia="宋体" w:cs="宋体"/>
                <w:bCs/>
                <w:color w:val="000000" w:themeColor="text1"/>
                <w:sz w:val="24"/>
                <w:szCs w:val="24"/>
                <w:highlight w:val="none"/>
                <w14:textFill>
                  <w14:solidFill>
                    <w14:schemeClr w14:val="tx1"/>
                  </w14:solidFill>
                </w14:textFill>
              </w:rPr>
              <w:t>监测</w:t>
            </w:r>
            <w:r>
              <w:rPr>
                <w:rFonts w:ascii="Times New Roman" w:hAnsi="Times New Roman" w:eastAsia="宋体" w:cs="宋体"/>
                <w:bCs/>
                <w:color w:val="000000" w:themeColor="text1"/>
                <w:sz w:val="24"/>
                <w:szCs w:val="24"/>
                <w:highlight w:val="none"/>
                <w14:textFill>
                  <w14:solidFill>
                    <w14:schemeClr w14:val="tx1"/>
                  </w14:solidFill>
                </w14:textFill>
              </w:rPr>
              <w:t>因子、</w:t>
            </w:r>
            <w:r>
              <w:rPr>
                <w:rFonts w:hint="eastAsia" w:ascii="Times New Roman" w:hAnsi="Times New Roman" w:eastAsia="宋体" w:cs="宋体"/>
                <w:bCs/>
                <w:color w:val="000000" w:themeColor="text1"/>
                <w:sz w:val="24"/>
                <w:szCs w:val="24"/>
                <w:highlight w:val="none"/>
                <w14:textFill>
                  <w14:solidFill>
                    <w14:schemeClr w14:val="tx1"/>
                  </w14:solidFill>
                </w14:textFill>
              </w:rPr>
              <w:t>采样</w:t>
            </w:r>
            <w:r>
              <w:rPr>
                <w:rFonts w:ascii="Times New Roman" w:hAnsi="Times New Roman" w:eastAsia="宋体" w:cs="宋体"/>
                <w:bCs/>
                <w:color w:val="000000" w:themeColor="text1"/>
                <w:sz w:val="24"/>
                <w:szCs w:val="24"/>
                <w:highlight w:val="none"/>
                <w14:textFill>
                  <w14:solidFill>
                    <w14:schemeClr w14:val="tx1"/>
                  </w14:solidFill>
                </w14:textFill>
              </w:rPr>
              <w:t>点位、</w:t>
            </w:r>
            <w:r>
              <w:rPr>
                <w:rFonts w:hint="eastAsia" w:ascii="Times New Roman" w:hAnsi="Times New Roman" w:eastAsia="宋体" w:cs="宋体"/>
                <w:bCs/>
                <w:color w:val="000000" w:themeColor="text1"/>
                <w:sz w:val="24"/>
                <w:szCs w:val="24"/>
                <w:highlight w:val="none"/>
                <w14:textFill>
                  <w14:solidFill>
                    <w14:schemeClr w14:val="tx1"/>
                  </w14:solidFill>
                </w14:textFill>
              </w:rPr>
              <w:t>监测</w:t>
            </w:r>
            <w:r>
              <w:rPr>
                <w:rFonts w:ascii="Times New Roman" w:hAnsi="Times New Roman" w:eastAsia="宋体" w:cs="宋体"/>
                <w:bCs/>
                <w:color w:val="000000" w:themeColor="text1"/>
                <w:sz w:val="24"/>
                <w:szCs w:val="24"/>
                <w:highlight w:val="none"/>
                <w14:textFill>
                  <w14:solidFill>
                    <w14:schemeClr w14:val="tx1"/>
                  </w14:solidFill>
                </w14:textFill>
              </w:rPr>
              <w:t>频次见下表。</w:t>
            </w:r>
          </w:p>
          <w:p w14:paraId="6FD37AB3">
            <w:pPr>
              <w:spacing w:after="0" w:line="460" w:lineRule="exact"/>
              <w:ind w:firstLine="480" w:firstLineChars="200"/>
              <w:jc w:val="both"/>
              <w:textAlignment w:val="baseline"/>
              <w:rPr>
                <w:rFonts w:ascii="Times New Roman" w:hAnsi="Times New Roman" w:eastAsia="黑体" w:cs="宋体"/>
                <w:bCs/>
                <w:color w:val="000000" w:themeColor="text1"/>
                <w:sz w:val="24"/>
                <w:szCs w:val="24"/>
                <w:highlight w:val="none"/>
                <w14:textFill>
                  <w14:solidFill>
                    <w14:schemeClr w14:val="tx1"/>
                  </w14:solidFill>
                </w14:textFill>
              </w:rPr>
            </w:pPr>
            <w:r>
              <w:rPr>
                <w:rFonts w:ascii="Times New Roman" w:hAnsi="Times New Roman" w:eastAsia="黑体" w:cs="宋体"/>
                <w:bCs/>
                <w:color w:val="000000" w:themeColor="text1"/>
                <w:sz w:val="24"/>
                <w:szCs w:val="24"/>
                <w:highlight w:val="none"/>
                <w14:textFill>
                  <w14:solidFill>
                    <w14:schemeClr w14:val="tx1"/>
                  </w14:solidFill>
                </w14:textFill>
              </w:rPr>
              <w:t>表</w:t>
            </w:r>
            <w:r>
              <w:rPr>
                <w:rFonts w:hint="eastAsia" w:ascii="Times New Roman" w:hAnsi="Times New Roman" w:eastAsia="黑体" w:cs="宋体"/>
                <w:bCs/>
                <w:color w:val="000000" w:themeColor="text1"/>
                <w:sz w:val="24"/>
                <w:szCs w:val="24"/>
                <w:highlight w:val="none"/>
                <w:lang w:val="en-US" w:eastAsia="zh-CN"/>
                <w14:textFill>
                  <w14:solidFill>
                    <w14:schemeClr w14:val="tx1"/>
                  </w14:solidFill>
                </w14:textFill>
              </w:rPr>
              <w:t>18</w:t>
            </w:r>
            <w:r>
              <w:rPr>
                <w:rFonts w:ascii="Times New Roman" w:hAnsi="Times New Roman" w:eastAsia="黑体" w:cs="宋体"/>
                <w:bCs/>
                <w:color w:val="000000" w:themeColor="text1"/>
                <w:sz w:val="24"/>
                <w:szCs w:val="24"/>
                <w:highlight w:val="none"/>
                <w14:textFill>
                  <w14:solidFill>
                    <w14:schemeClr w14:val="tx1"/>
                  </w14:solidFill>
                </w14:textFill>
              </w:rPr>
              <w:t xml:space="preserve">        </w:t>
            </w:r>
            <w:r>
              <w:rPr>
                <w:rFonts w:hint="eastAsia" w:ascii="Times New Roman" w:hAnsi="Times New Roman" w:eastAsia="黑体" w:cs="宋体"/>
                <w:bCs/>
                <w:color w:val="000000" w:themeColor="text1"/>
                <w:sz w:val="24"/>
                <w:szCs w:val="24"/>
                <w:highlight w:val="none"/>
                <w:lang w:val="en-US" w:eastAsia="zh-CN"/>
                <w14:textFill>
                  <w14:solidFill>
                    <w14:schemeClr w14:val="tx1"/>
                  </w14:solidFill>
                </w14:textFill>
              </w:rPr>
              <w:t xml:space="preserve">  </w:t>
            </w:r>
            <w:r>
              <w:rPr>
                <w:rFonts w:ascii="Times New Roman" w:hAnsi="Times New Roman" w:eastAsia="黑体" w:cs="宋体"/>
                <w:bCs/>
                <w:color w:val="000000" w:themeColor="text1"/>
                <w:sz w:val="24"/>
                <w:szCs w:val="24"/>
                <w:highlight w:val="none"/>
                <w14:textFill>
                  <w14:solidFill>
                    <w14:schemeClr w14:val="tx1"/>
                  </w14:solidFill>
                </w14:textFill>
              </w:rPr>
              <w:t xml:space="preserve">    </w:t>
            </w:r>
            <w:r>
              <w:rPr>
                <w:rFonts w:hint="eastAsia" w:ascii="Times New Roman" w:hAnsi="Times New Roman" w:eastAsia="黑体" w:cs="宋体"/>
                <w:b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黑体" w:cs="宋体"/>
                <w:bCs/>
                <w:color w:val="000000" w:themeColor="text1"/>
                <w:sz w:val="24"/>
                <w:szCs w:val="24"/>
                <w:highlight w:val="none"/>
                <w14:textFill>
                  <w14:solidFill>
                    <w14:schemeClr w14:val="tx1"/>
                  </w14:solidFill>
                </w14:textFill>
              </w:rPr>
              <w:t xml:space="preserve"> </w:t>
            </w:r>
            <w:r>
              <w:rPr>
                <w:rFonts w:hint="eastAsia" w:ascii="Times New Roman" w:hAnsi="Times New Roman" w:eastAsia="黑体" w:cs="宋体"/>
                <w:b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黑体" w:cs="宋体"/>
                <w:bCs/>
                <w:color w:val="000000" w:themeColor="text1"/>
                <w:sz w:val="24"/>
                <w:szCs w:val="24"/>
                <w:highlight w:val="none"/>
                <w14:textFill>
                  <w14:solidFill>
                    <w14:schemeClr w14:val="tx1"/>
                  </w14:solidFill>
                </w14:textFill>
              </w:rPr>
              <w:t xml:space="preserve"> </w:t>
            </w:r>
            <w:r>
              <w:rPr>
                <w:rFonts w:ascii="Times New Roman" w:hAnsi="Times New Roman" w:eastAsia="黑体" w:cs="宋体"/>
                <w:bCs/>
                <w:color w:val="000000" w:themeColor="text1"/>
                <w:sz w:val="24"/>
                <w:szCs w:val="24"/>
                <w:highlight w:val="none"/>
                <w14:textFill>
                  <w14:solidFill>
                    <w14:schemeClr w14:val="tx1"/>
                  </w14:solidFill>
                </w14:textFill>
              </w:rPr>
              <w:t xml:space="preserve">  验收</w:t>
            </w:r>
            <w:r>
              <w:rPr>
                <w:rFonts w:hint="eastAsia" w:ascii="Times New Roman" w:hAnsi="Times New Roman" w:eastAsia="黑体" w:cs="宋体"/>
                <w:bCs/>
                <w:color w:val="000000" w:themeColor="text1"/>
                <w:sz w:val="24"/>
                <w:szCs w:val="24"/>
                <w:highlight w:val="none"/>
                <w14:textFill>
                  <w14:solidFill>
                    <w14:schemeClr w14:val="tx1"/>
                  </w14:solidFill>
                </w14:textFill>
              </w:rPr>
              <w:t>监测</w:t>
            </w:r>
            <w:r>
              <w:rPr>
                <w:rFonts w:ascii="Times New Roman" w:hAnsi="Times New Roman" w:eastAsia="黑体" w:cs="宋体"/>
                <w:bCs/>
                <w:color w:val="000000" w:themeColor="text1"/>
                <w:sz w:val="24"/>
                <w:szCs w:val="24"/>
                <w:highlight w:val="none"/>
                <w14:textFill>
                  <w14:solidFill>
                    <w14:schemeClr w14:val="tx1"/>
                  </w14:solidFill>
                </w14:textFill>
              </w:rPr>
              <w:t>内容一览表</w:t>
            </w:r>
          </w:p>
          <w:tbl>
            <w:tblPr>
              <w:tblStyle w:val="15"/>
              <w:tblW w:w="8710"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1"/>
              <w:gridCol w:w="2187"/>
              <w:gridCol w:w="2213"/>
              <w:gridCol w:w="2549"/>
            </w:tblGrid>
            <w:tr w14:paraId="66702E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1" w:type="dxa"/>
                  <w:tcBorders>
                    <w:right w:val="single" w:color="000000" w:sz="4" w:space="0"/>
                  </w:tcBorders>
                  <w:noWrap w:val="0"/>
                  <w:vAlign w:val="center"/>
                </w:tcPr>
                <w:p w14:paraId="49FF3139">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t>检测类别</w:t>
                  </w:r>
                </w:p>
              </w:tc>
              <w:tc>
                <w:tcPr>
                  <w:tcW w:w="2187" w:type="dxa"/>
                  <w:tcBorders>
                    <w:left w:val="single" w:color="000000" w:sz="4" w:space="0"/>
                  </w:tcBorders>
                  <w:noWrap w:val="0"/>
                  <w:vAlign w:val="center"/>
                </w:tcPr>
                <w:p w14:paraId="2A6C6686">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t>采样点位</w:t>
                  </w:r>
                </w:p>
              </w:tc>
              <w:tc>
                <w:tcPr>
                  <w:tcW w:w="2213" w:type="dxa"/>
                  <w:tcBorders>
                    <w:right w:val="single" w:color="000000" w:sz="4" w:space="0"/>
                  </w:tcBorders>
                  <w:noWrap w:val="0"/>
                  <w:vAlign w:val="center"/>
                </w:tcPr>
                <w:p w14:paraId="3866BE2B">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default" w:ascii="Times New Roman" w:hAnsi="Times New Roman" w:eastAsia="宋体"/>
                      <w:b/>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t>检测项目</w:t>
                  </w:r>
                </w:p>
              </w:tc>
              <w:tc>
                <w:tcPr>
                  <w:tcW w:w="2549" w:type="dxa"/>
                  <w:tcBorders>
                    <w:left w:val="single" w:color="000000" w:sz="4" w:space="0"/>
                  </w:tcBorders>
                  <w:noWrap w:val="0"/>
                  <w:vAlign w:val="center"/>
                </w:tcPr>
                <w:p w14:paraId="581C49C9">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default" w:ascii="Times New Roman" w:hAnsi="Times New Roman" w:eastAsia="宋体"/>
                      <w:b/>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t>检测频次</w:t>
                  </w:r>
                </w:p>
              </w:tc>
            </w:tr>
            <w:tr w14:paraId="738123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1" w:type="dxa"/>
                  <w:tcBorders>
                    <w:right w:val="single" w:color="000000" w:sz="4" w:space="0"/>
                  </w:tcBorders>
                  <w:noWrap w:val="0"/>
                  <w:vAlign w:val="center"/>
                </w:tcPr>
                <w:p w14:paraId="54C5C209">
                  <w:pPr>
                    <w:pStyle w:val="29"/>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有组织废气</w:t>
                  </w:r>
                </w:p>
              </w:tc>
              <w:tc>
                <w:tcPr>
                  <w:tcW w:w="2187" w:type="dxa"/>
                  <w:tcBorders>
                    <w:left w:val="single" w:color="000000" w:sz="4" w:space="0"/>
                  </w:tcBorders>
                  <w:noWrap w:val="0"/>
                  <w:vAlign w:val="center"/>
                </w:tcPr>
                <w:p w14:paraId="027A4884">
                  <w:pPr>
                    <w:pStyle w:val="29"/>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活性炭吸附/脱附-催化燃烧装置进出口</w:t>
                  </w:r>
                </w:p>
              </w:tc>
              <w:tc>
                <w:tcPr>
                  <w:tcW w:w="2213" w:type="dxa"/>
                  <w:tcBorders>
                    <w:right w:val="single" w:color="000000" w:sz="4" w:space="0"/>
                  </w:tcBorders>
                  <w:noWrap w:val="0"/>
                  <w:vAlign w:val="center"/>
                </w:tcPr>
                <w:p w14:paraId="1D74B592">
                  <w:pPr>
                    <w:pStyle w:val="29"/>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废气量</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，非甲烷总烃</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排放浓度及排放速率</w:t>
                  </w:r>
                </w:p>
              </w:tc>
              <w:tc>
                <w:tcPr>
                  <w:tcW w:w="2549" w:type="dxa"/>
                  <w:tcBorders>
                    <w:left w:val="single" w:color="000000" w:sz="4" w:space="0"/>
                  </w:tcBorders>
                  <w:noWrap w:val="0"/>
                  <w:vAlign w:val="center"/>
                </w:tcPr>
                <w:p w14:paraId="5FF33BEE">
                  <w:pPr>
                    <w:pStyle w:val="29"/>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3次/周期，2周期</w:t>
                  </w:r>
                </w:p>
              </w:tc>
            </w:tr>
            <w:tr w14:paraId="482364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1" w:type="dxa"/>
                  <w:tcBorders>
                    <w:right w:val="single" w:color="000000" w:sz="4" w:space="0"/>
                  </w:tcBorders>
                  <w:noWrap w:val="0"/>
                  <w:vAlign w:val="center"/>
                </w:tcPr>
                <w:p w14:paraId="4D8F25AA">
                  <w:pPr>
                    <w:pStyle w:val="29"/>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无组织废气</w:t>
                  </w:r>
                </w:p>
              </w:tc>
              <w:tc>
                <w:tcPr>
                  <w:tcW w:w="2187" w:type="dxa"/>
                  <w:tcBorders>
                    <w:left w:val="single" w:color="000000" w:sz="4" w:space="0"/>
                  </w:tcBorders>
                  <w:noWrap w:val="0"/>
                  <w:vAlign w:val="center"/>
                </w:tcPr>
                <w:p w14:paraId="54138029">
                  <w:pPr>
                    <w:pStyle w:val="29"/>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上风向1#，下风向2#、3#、4#</w:t>
                  </w:r>
                </w:p>
              </w:tc>
              <w:tc>
                <w:tcPr>
                  <w:tcW w:w="2213" w:type="dxa"/>
                  <w:tcBorders>
                    <w:right w:val="single" w:color="000000" w:sz="4" w:space="0"/>
                  </w:tcBorders>
                  <w:noWrap w:val="0"/>
                  <w:vAlign w:val="center"/>
                </w:tcPr>
                <w:p w14:paraId="359F2DAF">
                  <w:pPr>
                    <w:pStyle w:val="29"/>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非甲烷总烃</w:t>
                  </w:r>
                </w:p>
              </w:tc>
              <w:tc>
                <w:tcPr>
                  <w:tcW w:w="2549" w:type="dxa"/>
                  <w:tcBorders>
                    <w:left w:val="single" w:color="000000" w:sz="4" w:space="0"/>
                  </w:tcBorders>
                  <w:noWrap w:val="0"/>
                  <w:vAlign w:val="center"/>
                </w:tcPr>
                <w:p w14:paraId="06732A7A">
                  <w:pPr>
                    <w:pStyle w:val="29"/>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3次/周期，2周期</w:t>
                  </w:r>
                </w:p>
              </w:tc>
            </w:tr>
            <w:tr w14:paraId="1F6764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1" w:type="dxa"/>
                  <w:tcBorders>
                    <w:right w:val="single" w:color="000000" w:sz="4" w:space="0"/>
                  </w:tcBorders>
                  <w:noWrap w:val="0"/>
                  <w:vAlign w:val="center"/>
                </w:tcPr>
                <w:p w14:paraId="65F7BB49">
                  <w:pPr>
                    <w:pStyle w:val="29"/>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噪声</w:t>
                  </w:r>
                </w:p>
              </w:tc>
              <w:tc>
                <w:tcPr>
                  <w:tcW w:w="2187" w:type="dxa"/>
                  <w:tcBorders>
                    <w:left w:val="single" w:color="000000" w:sz="4" w:space="0"/>
                  </w:tcBorders>
                  <w:noWrap w:val="0"/>
                  <w:vAlign w:val="center"/>
                </w:tcPr>
                <w:p w14:paraId="2E3FF156">
                  <w:pPr>
                    <w:pStyle w:val="29"/>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bidi="ar-SA"/>
                      <w14:textFill>
                        <w14:solidFill>
                          <w14:schemeClr w14:val="tx1"/>
                        </w14:solidFill>
                      </w14:textFill>
                    </w:rPr>
                    <w:t>厂界四周</w:t>
                  </w:r>
                </w:p>
              </w:tc>
              <w:tc>
                <w:tcPr>
                  <w:tcW w:w="2213" w:type="dxa"/>
                  <w:tcBorders>
                    <w:right w:val="single" w:color="000000" w:sz="4" w:space="0"/>
                  </w:tcBorders>
                  <w:noWrap w:val="0"/>
                  <w:vAlign w:val="center"/>
                </w:tcPr>
                <w:p w14:paraId="025ECA42">
                  <w:pPr>
                    <w:keepNext w:val="0"/>
                    <w:keepLines w:val="0"/>
                    <w:pageBreakBefore w:val="0"/>
                    <w:kinsoku/>
                    <w:wordWrap/>
                    <w:overflowPunct/>
                    <w:topLinePunct w:val="0"/>
                    <w:bidi w:val="0"/>
                    <w:adjustRightIn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环境</w:t>
                  </w: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2549" w:type="dxa"/>
                  <w:tcBorders>
                    <w:left w:val="single" w:color="000000" w:sz="4" w:space="0"/>
                  </w:tcBorders>
                  <w:noWrap w:val="0"/>
                  <w:vAlign w:val="center"/>
                </w:tcPr>
                <w:p w14:paraId="44EE2D34">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连续检测2天，</w:t>
                  </w:r>
                </w:p>
                <w:p w14:paraId="177EE556">
                  <w:pPr>
                    <w:keepNext w:val="0"/>
                    <w:keepLines w:val="0"/>
                    <w:pageBreakBefore w:val="0"/>
                    <w:widowControl/>
                    <w:kinsoku/>
                    <w:wordWrap/>
                    <w:overflowPunct/>
                    <w:topLinePunct w:val="0"/>
                    <w:bidi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每天昼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、夜间各</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检测1次。</w:t>
                  </w:r>
                </w:p>
              </w:tc>
            </w:tr>
          </w:tbl>
          <w:p w14:paraId="24461301">
            <w:pPr>
              <w:spacing w:after="0" w:line="460" w:lineRule="exact"/>
              <w:ind w:firstLine="480" w:firstLineChars="200"/>
              <w:jc w:val="both"/>
              <w:textAlignment w:val="baseline"/>
              <w:rPr>
                <w:rFonts w:ascii="Times New Roman" w:hAnsi="Times New Roman" w:eastAsia="黑体" w:cs="宋体"/>
                <w:bCs/>
                <w:color w:val="000000" w:themeColor="text1"/>
                <w:sz w:val="24"/>
                <w:szCs w:val="24"/>
                <w:highlight w:val="none"/>
                <w14:textFill>
                  <w14:solidFill>
                    <w14:schemeClr w14:val="tx1"/>
                  </w14:solidFill>
                </w14:textFill>
              </w:rPr>
            </w:pPr>
          </w:p>
          <w:p w14:paraId="55C9122B">
            <w:pPr>
              <w:spacing w:after="0" w:line="460" w:lineRule="exact"/>
              <w:ind w:firstLine="480" w:firstLineChars="200"/>
              <w:jc w:val="both"/>
              <w:textAlignment w:val="baseline"/>
              <w:rPr>
                <w:rFonts w:ascii="Times New Roman" w:hAnsi="Times New Roman" w:eastAsia="黑体" w:cs="宋体"/>
                <w:bCs/>
                <w:color w:val="000000" w:themeColor="text1"/>
                <w:sz w:val="24"/>
                <w:szCs w:val="24"/>
                <w:highlight w:val="none"/>
                <w14:textFill>
                  <w14:solidFill>
                    <w14:schemeClr w14:val="tx1"/>
                  </w14:solidFill>
                </w14:textFill>
              </w:rPr>
            </w:pPr>
          </w:p>
          <w:p w14:paraId="4EF70F8E">
            <w:pPr>
              <w:spacing w:after="0" w:line="460" w:lineRule="exact"/>
              <w:ind w:firstLine="480" w:firstLineChars="200"/>
              <w:jc w:val="both"/>
              <w:textAlignment w:val="baseline"/>
              <w:rPr>
                <w:rFonts w:ascii="Times New Roman" w:hAnsi="Times New Roman" w:eastAsia="黑体" w:cs="宋体"/>
                <w:bCs/>
                <w:color w:val="000000" w:themeColor="text1"/>
                <w:sz w:val="24"/>
                <w:szCs w:val="24"/>
                <w:highlight w:val="none"/>
                <w14:textFill>
                  <w14:solidFill>
                    <w14:schemeClr w14:val="tx1"/>
                  </w14:solidFill>
                </w14:textFill>
              </w:rPr>
            </w:pPr>
          </w:p>
          <w:p w14:paraId="644387CB">
            <w:pPr>
              <w:spacing w:after="0" w:line="460" w:lineRule="exact"/>
              <w:ind w:firstLine="480" w:firstLineChars="200"/>
              <w:jc w:val="both"/>
              <w:textAlignment w:val="baseline"/>
              <w:rPr>
                <w:rFonts w:ascii="Times New Roman" w:hAnsi="Times New Roman" w:eastAsia="黑体" w:cs="宋体"/>
                <w:bCs/>
                <w:color w:val="000000" w:themeColor="text1"/>
                <w:sz w:val="24"/>
                <w:szCs w:val="24"/>
                <w:highlight w:val="none"/>
                <w14:textFill>
                  <w14:solidFill>
                    <w14:schemeClr w14:val="tx1"/>
                  </w14:solidFill>
                </w14:textFill>
              </w:rPr>
            </w:pPr>
          </w:p>
          <w:p w14:paraId="12A5D608">
            <w:pPr>
              <w:spacing w:after="0" w:line="460" w:lineRule="exact"/>
              <w:ind w:firstLine="480" w:firstLineChars="200"/>
              <w:jc w:val="both"/>
              <w:textAlignment w:val="baseline"/>
              <w:rPr>
                <w:rFonts w:ascii="Times New Roman" w:hAnsi="Times New Roman" w:eastAsia="黑体" w:cs="宋体"/>
                <w:bCs/>
                <w:color w:val="000000" w:themeColor="text1"/>
                <w:sz w:val="24"/>
                <w:szCs w:val="24"/>
                <w:highlight w:val="none"/>
                <w14:textFill>
                  <w14:solidFill>
                    <w14:schemeClr w14:val="tx1"/>
                  </w14:solidFill>
                </w14:textFill>
              </w:rPr>
            </w:pPr>
          </w:p>
          <w:p w14:paraId="56C99965">
            <w:pPr>
              <w:spacing w:after="0" w:line="460" w:lineRule="exact"/>
              <w:ind w:firstLine="480" w:firstLineChars="200"/>
              <w:jc w:val="both"/>
              <w:textAlignment w:val="baseline"/>
              <w:rPr>
                <w:rFonts w:ascii="Times New Roman" w:hAnsi="Times New Roman" w:eastAsia="黑体" w:cs="宋体"/>
                <w:bCs/>
                <w:color w:val="000000" w:themeColor="text1"/>
                <w:sz w:val="24"/>
                <w:szCs w:val="24"/>
                <w:highlight w:val="none"/>
                <w14:textFill>
                  <w14:solidFill>
                    <w14:schemeClr w14:val="tx1"/>
                  </w14:solidFill>
                </w14:textFill>
              </w:rPr>
            </w:pPr>
          </w:p>
          <w:p w14:paraId="32C9D759">
            <w:pPr>
              <w:spacing w:after="0" w:line="460" w:lineRule="exact"/>
              <w:ind w:firstLine="480" w:firstLineChars="200"/>
              <w:jc w:val="both"/>
              <w:textAlignment w:val="baseline"/>
              <w:rPr>
                <w:rFonts w:ascii="Times New Roman" w:hAnsi="Times New Roman" w:eastAsia="黑体" w:cs="宋体"/>
                <w:bCs/>
                <w:color w:val="000000" w:themeColor="text1"/>
                <w:sz w:val="24"/>
                <w:szCs w:val="24"/>
                <w:highlight w:val="none"/>
                <w14:textFill>
                  <w14:solidFill>
                    <w14:schemeClr w14:val="tx1"/>
                  </w14:solidFill>
                </w14:textFill>
              </w:rPr>
            </w:pPr>
          </w:p>
          <w:p w14:paraId="4942EFA5">
            <w:pPr>
              <w:spacing w:after="0" w:line="460" w:lineRule="exact"/>
              <w:ind w:firstLine="480" w:firstLineChars="200"/>
              <w:jc w:val="both"/>
              <w:textAlignment w:val="baseline"/>
              <w:rPr>
                <w:rFonts w:ascii="Times New Roman" w:hAnsi="Times New Roman" w:eastAsia="黑体" w:cs="宋体"/>
                <w:bCs/>
                <w:color w:val="000000" w:themeColor="text1"/>
                <w:sz w:val="24"/>
                <w:szCs w:val="24"/>
                <w:highlight w:val="none"/>
                <w14:textFill>
                  <w14:solidFill>
                    <w14:schemeClr w14:val="tx1"/>
                  </w14:solidFill>
                </w14:textFill>
              </w:rPr>
            </w:pPr>
          </w:p>
          <w:p w14:paraId="130F2576">
            <w:pPr>
              <w:spacing w:after="0" w:line="460" w:lineRule="exact"/>
              <w:ind w:firstLine="480" w:firstLineChars="200"/>
              <w:jc w:val="both"/>
              <w:textAlignment w:val="baseline"/>
              <w:rPr>
                <w:rFonts w:ascii="Times New Roman" w:hAnsi="Times New Roman" w:eastAsia="黑体" w:cs="宋体"/>
                <w:bCs/>
                <w:color w:val="000000" w:themeColor="text1"/>
                <w:sz w:val="24"/>
                <w:szCs w:val="24"/>
                <w:highlight w:val="none"/>
                <w14:textFill>
                  <w14:solidFill>
                    <w14:schemeClr w14:val="tx1"/>
                  </w14:solidFill>
                </w14:textFill>
              </w:rPr>
            </w:pPr>
          </w:p>
          <w:p w14:paraId="04C4807A">
            <w:pPr>
              <w:spacing w:after="0" w:line="460" w:lineRule="exact"/>
              <w:ind w:firstLine="480" w:firstLineChars="200"/>
              <w:jc w:val="both"/>
              <w:textAlignment w:val="baseline"/>
              <w:rPr>
                <w:rFonts w:ascii="Times New Roman" w:hAnsi="Times New Roman" w:eastAsia="黑体" w:cs="宋体"/>
                <w:bCs/>
                <w:color w:val="000000" w:themeColor="text1"/>
                <w:sz w:val="24"/>
                <w:szCs w:val="24"/>
                <w:highlight w:val="none"/>
                <w14:textFill>
                  <w14:solidFill>
                    <w14:schemeClr w14:val="tx1"/>
                  </w14:solidFill>
                </w14:textFill>
              </w:rPr>
            </w:pPr>
          </w:p>
          <w:p w14:paraId="5ED264CD">
            <w:pPr>
              <w:spacing w:after="0" w:line="460" w:lineRule="exact"/>
              <w:ind w:firstLine="480" w:firstLineChars="200"/>
              <w:jc w:val="both"/>
              <w:textAlignment w:val="baseline"/>
              <w:rPr>
                <w:rFonts w:ascii="Times New Roman" w:hAnsi="Times New Roman" w:eastAsia="黑体" w:cs="宋体"/>
                <w:bCs/>
                <w:color w:val="000000" w:themeColor="text1"/>
                <w:sz w:val="24"/>
                <w:szCs w:val="24"/>
                <w:highlight w:val="none"/>
                <w14:textFill>
                  <w14:solidFill>
                    <w14:schemeClr w14:val="tx1"/>
                  </w14:solidFill>
                </w14:textFill>
              </w:rPr>
            </w:pPr>
          </w:p>
          <w:p w14:paraId="2CB5409C">
            <w:pPr>
              <w:spacing w:after="0" w:line="460" w:lineRule="exact"/>
              <w:ind w:firstLine="480" w:firstLineChars="200"/>
              <w:jc w:val="both"/>
              <w:textAlignment w:val="baseline"/>
              <w:rPr>
                <w:rFonts w:ascii="Times New Roman" w:hAnsi="Times New Roman" w:eastAsia="黑体" w:cs="宋体"/>
                <w:bCs/>
                <w:color w:val="000000" w:themeColor="text1"/>
                <w:sz w:val="24"/>
                <w:szCs w:val="24"/>
                <w:highlight w:val="none"/>
                <w14:textFill>
                  <w14:solidFill>
                    <w14:schemeClr w14:val="tx1"/>
                  </w14:solidFill>
                </w14:textFill>
              </w:rPr>
            </w:pPr>
          </w:p>
          <w:p w14:paraId="2B9AED9A">
            <w:pPr>
              <w:spacing w:after="0" w:line="460" w:lineRule="exact"/>
              <w:ind w:firstLine="480" w:firstLineChars="200"/>
              <w:jc w:val="both"/>
              <w:textAlignment w:val="baseline"/>
              <w:rPr>
                <w:rFonts w:ascii="Times New Roman" w:hAnsi="Times New Roman" w:eastAsia="黑体" w:cs="宋体"/>
                <w:bCs/>
                <w:color w:val="000000" w:themeColor="text1"/>
                <w:sz w:val="24"/>
                <w:szCs w:val="24"/>
                <w:highlight w:val="none"/>
                <w14:textFill>
                  <w14:solidFill>
                    <w14:schemeClr w14:val="tx1"/>
                  </w14:solidFill>
                </w14:textFill>
              </w:rPr>
            </w:pPr>
          </w:p>
          <w:p w14:paraId="0DCA17F3">
            <w:pPr>
              <w:spacing w:before="62" w:beforeLines="20" w:line="360" w:lineRule="auto"/>
              <w:rPr>
                <w:rFonts w:hint="eastAsia" w:eastAsia="仿宋_GB2312"/>
                <w:color w:val="000000" w:themeColor="text1"/>
                <w:sz w:val="21"/>
                <w:szCs w:val="21"/>
                <w:highlight w:val="yellow"/>
                <w14:textFill>
                  <w14:solidFill>
                    <w14:schemeClr w14:val="tx1"/>
                  </w14:solidFill>
                </w14:textFill>
              </w:rPr>
            </w:pPr>
          </w:p>
          <w:p w14:paraId="1CB7CBC3">
            <w:pPr>
              <w:spacing w:before="62" w:beforeLines="20" w:line="360" w:lineRule="auto"/>
              <w:rPr>
                <w:rFonts w:hint="eastAsia" w:eastAsia="仿宋_GB2312"/>
                <w:color w:val="000000" w:themeColor="text1"/>
                <w:sz w:val="21"/>
                <w:szCs w:val="21"/>
                <w:highlight w:val="yellow"/>
                <w14:textFill>
                  <w14:solidFill>
                    <w14:schemeClr w14:val="tx1"/>
                  </w14:solidFill>
                </w14:textFill>
              </w:rPr>
            </w:pPr>
          </w:p>
          <w:p w14:paraId="153222ED">
            <w:pPr>
              <w:spacing w:before="62" w:beforeLines="20" w:line="360" w:lineRule="auto"/>
              <w:rPr>
                <w:rFonts w:hint="eastAsia" w:eastAsia="仿宋_GB2312"/>
                <w:color w:val="000000" w:themeColor="text1"/>
                <w:sz w:val="21"/>
                <w:szCs w:val="21"/>
                <w:highlight w:val="yellow"/>
                <w14:textFill>
                  <w14:solidFill>
                    <w14:schemeClr w14:val="tx1"/>
                  </w14:solidFill>
                </w14:textFill>
              </w:rPr>
            </w:pPr>
          </w:p>
          <w:p w14:paraId="3EEDBA5D">
            <w:pPr>
              <w:spacing w:before="62" w:beforeLines="20" w:line="360" w:lineRule="auto"/>
              <w:rPr>
                <w:rFonts w:hint="eastAsia" w:eastAsia="仿宋_GB2312"/>
                <w:color w:val="000000" w:themeColor="text1"/>
                <w:sz w:val="21"/>
                <w:szCs w:val="21"/>
                <w:highlight w:val="yellow"/>
                <w14:textFill>
                  <w14:solidFill>
                    <w14:schemeClr w14:val="tx1"/>
                  </w14:solidFill>
                </w14:textFill>
              </w:rPr>
            </w:pPr>
          </w:p>
          <w:p w14:paraId="45A7FA9B">
            <w:pPr>
              <w:spacing w:before="62" w:beforeLines="20" w:line="360" w:lineRule="auto"/>
              <w:rPr>
                <w:rFonts w:hint="eastAsia" w:eastAsia="仿宋_GB2312"/>
                <w:color w:val="000000" w:themeColor="text1"/>
                <w:sz w:val="21"/>
                <w:szCs w:val="21"/>
                <w:highlight w:val="yellow"/>
                <w14:textFill>
                  <w14:solidFill>
                    <w14:schemeClr w14:val="tx1"/>
                  </w14:solidFill>
                </w14:textFill>
              </w:rPr>
            </w:pPr>
          </w:p>
          <w:p w14:paraId="6B710A55">
            <w:pPr>
              <w:spacing w:before="62" w:beforeLines="20" w:line="360" w:lineRule="auto"/>
              <w:rPr>
                <w:rFonts w:hint="eastAsia" w:eastAsia="仿宋_GB2312"/>
                <w:color w:val="000000" w:themeColor="text1"/>
                <w:sz w:val="21"/>
                <w:szCs w:val="21"/>
                <w:highlight w:val="yellow"/>
                <w14:textFill>
                  <w14:solidFill>
                    <w14:schemeClr w14:val="tx1"/>
                  </w14:solidFill>
                </w14:textFill>
              </w:rPr>
            </w:pPr>
          </w:p>
        </w:tc>
      </w:tr>
    </w:tbl>
    <w:p w14:paraId="4311A198">
      <w:pPr>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5738F03">
      <w:pPr>
        <w:spacing w:after="0" w:afterLines="0" w:line="360" w:lineRule="auto"/>
        <w:rPr>
          <w:rFonts w:hint="eastAsia" w:eastAsia="仿宋_GB2312"/>
          <w:b/>
          <w:color w:val="000000" w:themeColor="text1"/>
          <w:sz w:val="24"/>
          <w:szCs w:val="24"/>
          <w:highlight w:val="none"/>
          <w14:textFill>
            <w14:solidFill>
              <w14:schemeClr w14:val="tx1"/>
            </w14:solidFill>
          </w14:textFill>
        </w:rPr>
      </w:pPr>
      <w:r>
        <w:rPr>
          <w:rFonts w:eastAsia="仿宋_GB2312"/>
          <w:b/>
          <w:color w:val="000000" w:themeColor="text1"/>
          <w:sz w:val="24"/>
          <w:szCs w:val="24"/>
          <w:highlight w:val="none"/>
          <w14:textFill>
            <w14:solidFill>
              <w14:schemeClr w14:val="tx1"/>
            </w14:solidFill>
          </w14:textFill>
        </w:rPr>
        <w:t>表</w:t>
      </w:r>
      <w:r>
        <w:rPr>
          <w:rFonts w:hint="eastAsia" w:eastAsia="仿宋_GB2312"/>
          <w:b/>
          <w:color w:val="000000" w:themeColor="text1"/>
          <w:sz w:val="24"/>
          <w:szCs w:val="24"/>
          <w:highlight w:val="none"/>
          <w14:textFill>
            <w14:solidFill>
              <w14:schemeClr w14:val="tx1"/>
            </w14:solidFill>
          </w14:textFill>
        </w:rPr>
        <w:t>七</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FB4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9" w:hRule="atLeast"/>
          <w:jc w:val="center"/>
        </w:trPr>
        <w:tc>
          <w:tcPr>
            <w:tcW w:w="8924" w:type="dxa"/>
            <w:noWrap w:val="0"/>
            <w:vAlign w:val="top"/>
          </w:tcPr>
          <w:p w14:paraId="0B9C37C3">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验收监测期间生产工况记录：</w:t>
            </w:r>
          </w:p>
          <w:p w14:paraId="67CFE0C9">
            <w:pPr>
              <w:spacing w:after="0" w:line="460" w:lineRule="exact"/>
              <w:ind w:firstLine="480" w:firstLineChars="200"/>
              <w:textAlignment w:val="baseline"/>
              <w:rPr>
                <w:rFonts w:hint="eastAsia" w:ascii="Times New Roman" w:hAnsi="Times New Roman" w:eastAsia="宋体" w:cs="宋体"/>
                <w:bCs/>
                <w:color w:val="000000" w:themeColor="text1"/>
                <w:sz w:val="24"/>
                <w:szCs w:val="24"/>
                <w:lang w:val="en-US" w:eastAsia="zh-CN"/>
                <w14:textFill>
                  <w14:solidFill>
                    <w14:schemeClr w14:val="tx1"/>
                  </w14:solidFill>
                </w14:textFill>
              </w:rPr>
            </w:pPr>
            <w:r>
              <w:rPr>
                <w:rFonts w:hint="eastAsia" w:ascii="Times New Roman" w:hAnsi="Times New Roman" w:eastAsia="宋体" w:cs="宋体"/>
                <w:bCs/>
                <w:color w:val="000000" w:themeColor="text1"/>
                <w:sz w:val="24"/>
                <w:szCs w:val="24"/>
                <w:lang w:eastAsia="zh-CN"/>
                <w14:textFill>
                  <w14:solidFill>
                    <w14:schemeClr w14:val="tx1"/>
                  </w14:solidFill>
                </w14:textFill>
              </w:rPr>
              <w:t>“</w:t>
            </w:r>
            <w:r>
              <w:rPr>
                <w:rFonts w:hint="eastAsia" w:ascii="Times New Roman" w:hAnsi="Times New Roman" w:eastAsia="宋体" w:cs="宋体"/>
                <w:bCs/>
                <w:color w:val="000000" w:themeColor="text1"/>
                <w:sz w:val="24"/>
                <w:szCs w:val="24"/>
                <w14:textFill>
                  <w14:solidFill>
                    <w14:schemeClr w14:val="tx1"/>
                  </w14:solidFill>
                </w14:textFill>
              </w:rPr>
              <w:t>新乡市鸿鹄电子科技有限公司年产50亿只密封圈项目</w:t>
            </w:r>
            <w:r>
              <w:rPr>
                <w:rFonts w:hint="eastAsia" w:ascii="Times New Roman" w:hAnsi="Times New Roman" w:eastAsia="宋体" w:cs="宋体"/>
                <w:bCs/>
                <w:color w:val="000000" w:themeColor="text1"/>
                <w:sz w:val="24"/>
                <w:szCs w:val="24"/>
                <w:lang w:eastAsia="zh-CN"/>
                <w14:textFill>
                  <w14:solidFill>
                    <w14:schemeClr w14:val="tx1"/>
                  </w14:solidFill>
                </w14:textFill>
              </w:rPr>
              <w:t>”</w:t>
            </w:r>
            <w:r>
              <w:rPr>
                <w:rFonts w:hint="eastAsia" w:ascii="Times New Roman" w:hAnsi="Times New Roman" w:eastAsia="宋体" w:cs="宋体"/>
                <w:bCs/>
                <w:color w:val="000000" w:themeColor="text1"/>
                <w:sz w:val="24"/>
                <w:szCs w:val="24"/>
                <w:lang w:val="en-US" w:eastAsia="zh-CN"/>
                <w14:textFill>
                  <w14:solidFill>
                    <w14:schemeClr w14:val="tx1"/>
                  </w14:solidFill>
                </w14:textFill>
              </w:rPr>
              <w:t>第一阶段产能为：</w:t>
            </w:r>
            <w:r>
              <w:rPr>
                <w:rFonts w:hint="eastAsia" w:ascii="Times New Roman" w:hAnsi="Times New Roman" w:eastAsia="宋体" w:cs="宋体"/>
                <w:bCs/>
                <w:color w:val="000000" w:themeColor="text1"/>
                <w:sz w:val="24"/>
                <w:szCs w:val="24"/>
                <w14:textFill>
                  <w14:solidFill>
                    <w14:schemeClr w14:val="tx1"/>
                  </w14:solidFill>
                </w14:textFill>
              </w:rPr>
              <w:t>16.7亿只密封圈/年</w:t>
            </w:r>
            <w:r>
              <w:rPr>
                <w:rFonts w:hint="eastAsia" w:ascii="Times New Roman" w:hAnsi="Times New Roman" w:eastAsia="宋体" w:cs="宋体"/>
                <w:bCs/>
                <w:color w:val="000000" w:themeColor="text1"/>
                <w:sz w:val="24"/>
                <w:szCs w:val="24"/>
                <w:lang w:eastAsia="zh-CN"/>
                <w14:textFill>
                  <w14:solidFill>
                    <w14:schemeClr w14:val="tx1"/>
                  </w14:solidFill>
                </w14:textFill>
              </w:rPr>
              <w:t>，</w:t>
            </w:r>
            <w:r>
              <w:rPr>
                <w:rFonts w:hint="eastAsia" w:ascii="Times New Roman" w:hAnsi="Times New Roman" w:eastAsia="宋体" w:cs="宋体"/>
                <w:bCs/>
                <w:color w:val="000000" w:themeColor="text1"/>
                <w:sz w:val="24"/>
                <w:szCs w:val="24"/>
                <w:lang w:val="en-US" w:eastAsia="zh-CN"/>
                <w14:textFill>
                  <w14:solidFill>
                    <w14:schemeClr w14:val="tx1"/>
                  </w14:solidFill>
                </w14:textFill>
              </w:rPr>
              <w:t>本次验收产能为：</w:t>
            </w:r>
            <w:r>
              <w:rPr>
                <w:rFonts w:hint="eastAsia" w:ascii="Times New Roman" w:hAnsi="Times New Roman" w:eastAsia="宋体" w:cs="宋体"/>
                <w:bCs/>
                <w:color w:val="000000" w:themeColor="text1"/>
                <w:sz w:val="24"/>
                <w:szCs w:val="24"/>
                <w14:textFill>
                  <w14:solidFill>
                    <w14:schemeClr w14:val="tx1"/>
                  </w14:solidFill>
                </w14:textFill>
              </w:rPr>
              <w:t>13.3亿只密封圈/年</w:t>
            </w:r>
            <w:r>
              <w:rPr>
                <w:rFonts w:hint="eastAsia" w:ascii="Times New Roman" w:hAnsi="Times New Roman" w:eastAsia="宋体" w:cs="宋体"/>
                <w:bCs/>
                <w:color w:val="000000" w:themeColor="text1"/>
                <w:sz w:val="24"/>
                <w:szCs w:val="24"/>
                <w:lang w:eastAsia="zh-CN"/>
                <w14:textFill>
                  <w14:solidFill>
                    <w14:schemeClr w14:val="tx1"/>
                  </w14:solidFill>
                </w14:textFill>
              </w:rPr>
              <w:t>，</w:t>
            </w:r>
            <w:r>
              <w:rPr>
                <w:rFonts w:hint="eastAsia" w:ascii="Times New Roman" w:hAnsi="Times New Roman" w:eastAsia="宋体" w:cs="宋体"/>
                <w:bCs/>
                <w:color w:val="000000" w:themeColor="text1"/>
                <w:sz w:val="24"/>
                <w:szCs w:val="24"/>
                <w:lang w:val="en-US" w:eastAsia="zh-CN"/>
                <w14:textFill>
                  <w14:solidFill>
                    <w14:schemeClr w14:val="tx1"/>
                  </w14:solidFill>
                </w14:textFill>
              </w:rPr>
              <w:t>由于本次验收内容与已验收建设内容经一套“活性炭吸脱附-催化燃烧装置”处理后，经厂区现有的一根20m的排气筒排放，故本次验收针对全厂废气进行核算，总产能为30</w:t>
            </w:r>
            <w:r>
              <w:rPr>
                <w:rFonts w:hint="eastAsia" w:ascii="Times New Roman" w:hAnsi="Times New Roman" w:eastAsia="宋体" w:cs="宋体"/>
                <w:bCs/>
                <w:color w:val="000000" w:themeColor="text1"/>
                <w:sz w:val="24"/>
                <w:szCs w:val="24"/>
                <w14:textFill>
                  <w14:solidFill>
                    <w14:schemeClr w14:val="tx1"/>
                  </w14:solidFill>
                </w14:textFill>
              </w:rPr>
              <w:t>亿只密封圈/年</w:t>
            </w:r>
            <w:r>
              <w:rPr>
                <w:rFonts w:hint="eastAsia" w:ascii="Times New Roman" w:hAnsi="Times New Roman" w:eastAsia="宋体" w:cs="宋体"/>
                <w:bCs/>
                <w:color w:val="000000" w:themeColor="text1"/>
                <w:sz w:val="24"/>
                <w:szCs w:val="24"/>
                <w:lang w:val="en-US" w:eastAsia="zh-CN"/>
                <w14:textFill>
                  <w14:solidFill>
                    <w14:schemeClr w14:val="tx1"/>
                  </w14:solidFill>
                </w14:textFill>
              </w:rPr>
              <w:t>。</w:t>
            </w:r>
          </w:p>
          <w:p w14:paraId="0823F40A">
            <w:pPr>
              <w:spacing w:after="0" w:line="460" w:lineRule="exact"/>
              <w:ind w:firstLine="480" w:firstLineChars="200"/>
              <w:textAlignment w:val="baseline"/>
              <w:rPr>
                <w:rFonts w:hint="eastAsia" w:ascii="Times New Roman" w:hAnsi="Times New Roman" w:eastAsia="宋体" w:cs="宋体"/>
                <w:bCs/>
                <w:color w:val="000000" w:themeColor="text1"/>
                <w:sz w:val="24"/>
                <w:szCs w:val="24"/>
                <w14:textFill>
                  <w14:solidFill>
                    <w14:schemeClr w14:val="tx1"/>
                  </w14:solidFill>
                </w14:textFill>
              </w:rPr>
            </w:pPr>
            <w:r>
              <w:rPr>
                <w:rFonts w:hint="eastAsia" w:ascii="Times New Roman" w:hAnsi="Times New Roman" w:eastAsia="宋体" w:cs="宋体"/>
                <w:bCs/>
                <w:color w:val="000000" w:themeColor="text1"/>
                <w:sz w:val="24"/>
                <w:szCs w:val="24"/>
                <w:lang w:val="en-US" w:eastAsia="zh-CN"/>
                <w14:textFill>
                  <w14:solidFill>
                    <w14:schemeClr w14:val="tx1"/>
                  </w14:solidFill>
                </w14:textFill>
              </w:rPr>
              <w:t>验收监测期间，该项目正常生产，主体工程调试工况稳定，各项污染防治设施运行稳定，验收工况为87%~87.5%，符合验收监测期间对生产工况的要求。</w:t>
            </w:r>
            <w:r>
              <w:rPr>
                <w:rFonts w:hint="eastAsia" w:ascii="Times New Roman" w:hAnsi="Times New Roman" w:eastAsia="宋体" w:cs="宋体"/>
                <w:bCs/>
                <w:color w:val="000000" w:themeColor="text1"/>
                <w:sz w:val="24"/>
                <w:szCs w:val="24"/>
                <w14:textFill>
                  <w14:solidFill>
                    <w14:schemeClr w14:val="tx1"/>
                  </w14:solidFill>
                </w14:textFill>
              </w:rPr>
              <w:t>生产运行工况见下表。</w:t>
            </w:r>
          </w:p>
          <w:p w14:paraId="6655CE1D">
            <w:pPr>
              <w:spacing w:after="0" w:line="460" w:lineRule="exact"/>
              <w:ind w:firstLine="482" w:firstLineChars="200"/>
              <w:textAlignment w:val="baseline"/>
              <w:rPr>
                <w:rFonts w:ascii="Times New Roman" w:hAnsi="Times New Roman" w:eastAsia="宋体"/>
                <w:b/>
                <w:color w:val="000000" w:themeColor="text1"/>
                <w:sz w:val="24"/>
                <w:szCs w:val="24"/>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表</w:t>
            </w:r>
            <w:r>
              <w:rPr>
                <w:rFonts w:hint="eastAsia" w:ascii="Times New Roman" w:hAnsi="Times New Roman" w:eastAsia="宋体"/>
                <w:b/>
                <w:color w:val="000000" w:themeColor="text1"/>
                <w:sz w:val="24"/>
                <w:szCs w:val="24"/>
                <w:lang w:val="en-US" w:eastAsia="zh-CN"/>
                <w14:textFill>
                  <w14:solidFill>
                    <w14:schemeClr w14:val="tx1"/>
                  </w14:solidFill>
                </w14:textFill>
              </w:rPr>
              <w:t>19</w:t>
            </w:r>
            <w:r>
              <w:rPr>
                <w:rFonts w:ascii="Times New Roman" w:hAnsi="Times New Roman" w:eastAsia="宋体"/>
                <w:b/>
                <w:color w:val="000000" w:themeColor="text1"/>
                <w:sz w:val="24"/>
                <w:szCs w:val="24"/>
                <w14:textFill>
                  <w14:solidFill>
                    <w14:schemeClr w14:val="tx1"/>
                  </w14:solidFill>
                </w14:textFill>
              </w:rPr>
              <w:t xml:space="preserve">                  验收期间工况负荷表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1455"/>
              <w:gridCol w:w="1701"/>
              <w:gridCol w:w="1932"/>
              <w:gridCol w:w="1696"/>
            </w:tblGrid>
            <w:tr w14:paraId="48D097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dxa"/>
                  <w:shd w:val="clear" w:color="auto" w:fill="auto"/>
                  <w:vAlign w:val="center"/>
                </w:tcPr>
                <w:p w14:paraId="04D12E5E">
                  <w:pPr>
                    <w:pStyle w:val="46"/>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监测</w:t>
                  </w:r>
                  <w:r>
                    <w:rPr>
                      <w:rFonts w:ascii="Times New Roman" w:hAnsi="Times New Roman" w:eastAsia="宋体"/>
                      <w:b/>
                      <w:color w:val="000000" w:themeColor="text1"/>
                      <w:sz w:val="21"/>
                      <w:szCs w:val="21"/>
                      <w14:textFill>
                        <w14:solidFill>
                          <w14:schemeClr w14:val="tx1"/>
                        </w14:solidFill>
                      </w14:textFill>
                    </w:rPr>
                    <w:t>时间</w:t>
                  </w:r>
                </w:p>
              </w:tc>
              <w:tc>
                <w:tcPr>
                  <w:tcW w:w="1455" w:type="dxa"/>
                  <w:vAlign w:val="center"/>
                </w:tcPr>
                <w:p w14:paraId="67EC7AFA">
                  <w:pPr>
                    <w:pStyle w:val="46"/>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产品名称</w:t>
                  </w:r>
                </w:p>
              </w:tc>
              <w:tc>
                <w:tcPr>
                  <w:tcW w:w="1701" w:type="dxa"/>
                  <w:vAlign w:val="center"/>
                </w:tcPr>
                <w:p w14:paraId="7636B6D0">
                  <w:pPr>
                    <w:pStyle w:val="46"/>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设计</w:t>
                  </w:r>
                  <w:r>
                    <w:rPr>
                      <w:rFonts w:hint="eastAsia" w:ascii="Times New Roman" w:hAnsi="Times New Roman" w:eastAsia="宋体"/>
                      <w:b/>
                      <w:color w:val="000000" w:themeColor="text1"/>
                      <w:sz w:val="21"/>
                      <w:szCs w:val="21"/>
                      <w14:textFill>
                        <w14:solidFill>
                          <w14:schemeClr w14:val="tx1"/>
                        </w14:solidFill>
                      </w14:textFill>
                    </w:rPr>
                    <w:t>产量</w:t>
                  </w:r>
                </w:p>
              </w:tc>
              <w:tc>
                <w:tcPr>
                  <w:tcW w:w="1932" w:type="dxa"/>
                  <w:vAlign w:val="center"/>
                </w:tcPr>
                <w:p w14:paraId="2C103C47">
                  <w:pPr>
                    <w:pStyle w:val="46"/>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实际</w:t>
                  </w:r>
                  <w:r>
                    <w:rPr>
                      <w:rFonts w:hint="eastAsia" w:ascii="Times New Roman" w:hAnsi="Times New Roman" w:eastAsia="宋体"/>
                      <w:b/>
                      <w:color w:val="000000" w:themeColor="text1"/>
                      <w:sz w:val="21"/>
                      <w:szCs w:val="21"/>
                      <w:lang w:val="en-US" w:eastAsia="zh-CN"/>
                      <w14:textFill>
                        <w14:solidFill>
                          <w14:schemeClr w14:val="tx1"/>
                        </w14:solidFill>
                      </w14:textFill>
                    </w:rPr>
                    <w:t>全厂</w:t>
                  </w:r>
                  <w:r>
                    <w:rPr>
                      <w:rFonts w:hint="eastAsia" w:ascii="Times New Roman" w:hAnsi="Times New Roman" w:eastAsia="宋体"/>
                      <w:b/>
                      <w:color w:val="000000" w:themeColor="text1"/>
                      <w:sz w:val="21"/>
                      <w:szCs w:val="21"/>
                      <w14:textFill>
                        <w14:solidFill>
                          <w14:schemeClr w14:val="tx1"/>
                        </w14:solidFill>
                      </w14:textFill>
                    </w:rPr>
                    <w:t>产量</w:t>
                  </w:r>
                </w:p>
              </w:tc>
              <w:tc>
                <w:tcPr>
                  <w:tcW w:w="1696" w:type="dxa"/>
                  <w:shd w:val="clear" w:color="auto" w:fill="auto"/>
                  <w:vAlign w:val="center"/>
                </w:tcPr>
                <w:p w14:paraId="05E54D3B">
                  <w:pPr>
                    <w:pStyle w:val="46"/>
                    <w:spacing w:after="0"/>
                    <w:ind w:left="0" w:leftChars="0"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运行负荷</w:t>
                  </w:r>
                </w:p>
              </w:tc>
            </w:tr>
            <w:tr w14:paraId="5BAF0C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dxa"/>
                  <w:shd w:val="clear" w:color="auto" w:fill="auto"/>
                  <w:vAlign w:val="center"/>
                </w:tcPr>
                <w:p w14:paraId="0549D1D3">
                  <w:pPr>
                    <w:spacing w:after="0"/>
                    <w:jc w:val="center"/>
                    <w:textAlignment w:val="baseline"/>
                    <w:rPr>
                      <w:rFonts w:ascii="Times New Roman" w:hAnsi="Times New Roman" w:eastAsia="宋体"/>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2025.03.14</w:t>
                  </w:r>
                </w:p>
              </w:tc>
              <w:tc>
                <w:tcPr>
                  <w:tcW w:w="1455" w:type="dxa"/>
                  <w:vMerge w:val="restart"/>
                  <w:vAlign w:val="center"/>
                </w:tcPr>
                <w:p w14:paraId="7C03457E">
                  <w:pPr>
                    <w:pStyle w:val="46"/>
                    <w:spacing w:after="0"/>
                    <w:ind w:left="0" w:leftChars="0"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密封圈</w:t>
                  </w:r>
                </w:p>
              </w:tc>
              <w:tc>
                <w:tcPr>
                  <w:tcW w:w="1701" w:type="dxa"/>
                  <w:vMerge w:val="restart"/>
                  <w:vAlign w:val="center"/>
                </w:tcPr>
                <w:p w14:paraId="248DFBAB">
                  <w:pPr>
                    <w:pStyle w:val="46"/>
                    <w:spacing w:after="0"/>
                    <w:ind w:left="0" w:leftChars="0" w:firstLine="0" w:firstLineChars="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第一二阶段：0.12亿只/d</w:t>
                  </w:r>
                </w:p>
              </w:tc>
              <w:tc>
                <w:tcPr>
                  <w:tcW w:w="1932" w:type="dxa"/>
                  <w:vAlign w:val="center"/>
                </w:tcPr>
                <w:p w14:paraId="75FCA390">
                  <w:pPr>
                    <w:pStyle w:val="46"/>
                    <w:spacing w:after="0"/>
                    <w:ind w:left="0" w:leftChars="0" w:firstLine="0" w:firstLineChars="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0.105亿只/d</w:t>
                  </w:r>
                </w:p>
              </w:tc>
              <w:tc>
                <w:tcPr>
                  <w:tcW w:w="1696" w:type="dxa"/>
                  <w:shd w:val="clear" w:color="auto" w:fill="auto"/>
                  <w:vAlign w:val="center"/>
                </w:tcPr>
                <w:p w14:paraId="781BC059">
                  <w:pPr>
                    <w:pStyle w:val="46"/>
                    <w:spacing w:after="0"/>
                    <w:ind w:left="0" w:leftChars="0" w:firstLine="0" w:firstLineChars="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87.5</w:t>
                  </w:r>
                </w:p>
              </w:tc>
            </w:tr>
            <w:tr w14:paraId="3C75B8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2" w:type="dxa"/>
                  <w:shd w:val="clear" w:color="auto" w:fill="auto"/>
                  <w:vAlign w:val="center"/>
                </w:tcPr>
                <w:p w14:paraId="656DE99F">
                  <w:pPr>
                    <w:spacing w:after="0"/>
                    <w:jc w:val="center"/>
                    <w:textAlignment w:val="baseline"/>
                    <w:rPr>
                      <w:rFonts w:hint="default" w:ascii="Times New Roman" w:hAnsi="Times New Roman" w:eastAsia="宋体"/>
                      <w:bCs/>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2025.03.1</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p>
              </w:tc>
              <w:tc>
                <w:tcPr>
                  <w:tcW w:w="1455" w:type="dxa"/>
                  <w:vMerge w:val="continue"/>
                  <w:vAlign w:val="center"/>
                </w:tcPr>
                <w:p w14:paraId="44A85A9E">
                  <w:pPr>
                    <w:spacing w:after="0"/>
                    <w:jc w:val="center"/>
                    <w:textAlignment w:val="baseline"/>
                    <w:rPr>
                      <w:rFonts w:ascii="Times New Roman" w:hAnsi="Times New Roman" w:eastAsia="宋体"/>
                      <w:bCs/>
                      <w:color w:val="000000" w:themeColor="text1"/>
                      <w:sz w:val="21"/>
                      <w:szCs w:val="21"/>
                      <w14:textFill>
                        <w14:solidFill>
                          <w14:schemeClr w14:val="tx1"/>
                        </w14:solidFill>
                      </w14:textFill>
                    </w:rPr>
                  </w:pPr>
                </w:p>
              </w:tc>
              <w:tc>
                <w:tcPr>
                  <w:tcW w:w="1701" w:type="dxa"/>
                  <w:vMerge w:val="continue"/>
                  <w:vAlign w:val="center"/>
                </w:tcPr>
                <w:p w14:paraId="09A941C8">
                  <w:pPr>
                    <w:spacing w:after="0"/>
                    <w:jc w:val="center"/>
                    <w:textAlignment w:val="baseline"/>
                    <w:rPr>
                      <w:rFonts w:ascii="Times New Roman" w:hAnsi="Times New Roman" w:eastAsia="宋体"/>
                      <w:bCs/>
                      <w:color w:val="000000" w:themeColor="text1"/>
                      <w:sz w:val="21"/>
                      <w:szCs w:val="21"/>
                      <w14:textFill>
                        <w14:solidFill>
                          <w14:schemeClr w14:val="tx1"/>
                        </w14:solidFill>
                      </w14:textFill>
                    </w:rPr>
                  </w:pPr>
                </w:p>
              </w:tc>
              <w:tc>
                <w:tcPr>
                  <w:tcW w:w="1932" w:type="dxa"/>
                  <w:vAlign w:val="center"/>
                </w:tcPr>
                <w:p w14:paraId="3D4D5C17">
                  <w:pPr>
                    <w:spacing w:after="0"/>
                    <w:jc w:val="center"/>
                    <w:textAlignment w:val="baseline"/>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0.1044亿只/d</w:t>
                  </w:r>
                </w:p>
              </w:tc>
              <w:tc>
                <w:tcPr>
                  <w:tcW w:w="1696" w:type="dxa"/>
                  <w:shd w:val="clear" w:color="auto" w:fill="auto"/>
                  <w:vAlign w:val="center"/>
                </w:tcPr>
                <w:p w14:paraId="5BD2AE4D">
                  <w:pPr>
                    <w:pStyle w:val="46"/>
                    <w:spacing w:after="0"/>
                    <w:ind w:left="0" w:leftChars="0" w:firstLine="0" w:firstLineChars="0"/>
                    <w:jc w:val="center"/>
                    <w:rPr>
                      <w:rFonts w:hint="default" w:ascii="Times New Roman" w:hAnsi="Times New Roman" w:eastAsia="宋体"/>
                      <w:bCs/>
                      <w:color w:val="000000" w:themeColor="text1"/>
                      <w:sz w:val="21"/>
                      <w:szCs w:val="21"/>
                      <w:lang w:val="en-US" w:eastAsia="zh-CN"/>
                      <w14:textFill>
                        <w14:solidFill>
                          <w14:schemeClr w14:val="tx1"/>
                        </w14:solidFill>
                      </w14:textFill>
                    </w:rPr>
                  </w:pPr>
                  <w:r>
                    <w:rPr>
                      <w:rFonts w:hint="eastAsia" w:ascii="Times New Roman" w:hAnsi="Times New Roman" w:eastAsia="宋体"/>
                      <w:bCs/>
                      <w:color w:val="000000" w:themeColor="text1"/>
                      <w:sz w:val="21"/>
                      <w:szCs w:val="21"/>
                      <w:lang w:val="en-US" w:eastAsia="zh-CN"/>
                      <w14:textFill>
                        <w14:solidFill>
                          <w14:schemeClr w14:val="tx1"/>
                        </w14:solidFill>
                      </w14:textFill>
                    </w:rPr>
                    <w:t>87</w:t>
                  </w:r>
                </w:p>
              </w:tc>
            </w:tr>
            <w:tr w14:paraId="23AC64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06" w:type="dxa"/>
                  <w:gridSpan w:val="5"/>
                  <w:vAlign w:val="center"/>
                </w:tcPr>
                <w:p w14:paraId="36A2EEB5">
                  <w:pPr>
                    <w:spacing w:after="0"/>
                    <w:textAlignment w:val="baseline"/>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备注：监测期间生产工况由新乡市鸿鹄电子科技有限公司提供。</w:t>
                  </w:r>
                </w:p>
              </w:tc>
            </w:tr>
          </w:tbl>
          <w:p w14:paraId="5D7566C2">
            <w:pPr>
              <w:spacing w:after="0" w:line="460" w:lineRule="exact"/>
              <w:ind w:firstLine="480" w:firstLineChars="200"/>
              <w:textAlignment w:val="baseline"/>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p>
        </w:tc>
      </w:tr>
      <w:tr w14:paraId="1259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4" w:type="dxa"/>
            <w:noWrap w:val="0"/>
            <w:vAlign w:val="top"/>
          </w:tcPr>
          <w:p w14:paraId="4A65EBD5">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验收监测结果：</w:t>
            </w:r>
          </w:p>
          <w:p w14:paraId="29E0DA69">
            <w:pPr>
              <w:spacing w:after="0" w:line="460" w:lineRule="exact"/>
              <w:ind w:firstLine="482" w:firstLineChars="200"/>
              <w:textAlignment w:val="baseline"/>
              <w:rPr>
                <w:rFonts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一</w:t>
            </w:r>
            <w:r>
              <w:rPr>
                <w:rFonts w:ascii="Times New Roman" w:hAnsi="Times New Roman" w:eastAsia="宋体"/>
                <w:b/>
                <w:bCs/>
                <w:color w:val="000000" w:themeColor="text1"/>
                <w:sz w:val="24"/>
                <w:szCs w:val="24"/>
                <w14:textFill>
                  <w14:solidFill>
                    <w14:schemeClr w14:val="tx1"/>
                  </w14:solidFill>
                </w14:textFill>
              </w:rPr>
              <w:t>、环境保护设施调试效果</w:t>
            </w:r>
          </w:p>
          <w:p w14:paraId="3227C7E9">
            <w:pPr>
              <w:spacing w:after="0" w:line="460" w:lineRule="exact"/>
              <w:ind w:firstLine="482" w:firstLineChars="200"/>
              <w:textAlignment w:val="baseline"/>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1、</w:t>
            </w:r>
            <w:r>
              <w:rPr>
                <w:rFonts w:ascii="Times New Roman" w:hAnsi="Times New Roman" w:eastAsia="宋体"/>
                <w:b/>
                <w:color w:val="000000" w:themeColor="text1"/>
                <w:sz w:val="24"/>
                <w:szCs w:val="24"/>
                <w14:textFill>
                  <w14:solidFill>
                    <w14:schemeClr w14:val="tx1"/>
                  </w14:solidFill>
                </w14:textFill>
              </w:rPr>
              <w:t>噪声</w:t>
            </w:r>
            <w:r>
              <w:rPr>
                <w:rFonts w:hint="eastAsia" w:ascii="Times New Roman" w:hAnsi="Times New Roman" w:eastAsia="宋体"/>
                <w:b/>
                <w:color w:val="000000" w:themeColor="text1"/>
                <w:sz w:val="24"/>
                <w:szCs w:val="24"/>
                <w14:textFill>
                  <w14:solidFill>
                    <w14:schemeClr w14:val="tx1"/>
                  </w14:solidFill>
                </w14:textFill>
              </w:rPr>
              <w:t>监测</w:t>
            </w:r>
            <w:r>
              <w:rPr>
                <w:rFonts w:ascii="Times New Roman" w:hAnsi="Times New Roman" w:eastAsia="宋体"/>
                <w:b/>
                <w:color w:val="000000" w:themeColor="text1"/>
                <w:sz w:val="24"/>
                <w:szCs w:val="24"/>
                <w14:textFill>
                  <w14:solidFill>
                    <w14:schemeClr w14:val="tx1"/>
                  </w14:solidFill>
                </w14:textFill>
              </w:rPr>
              <w:t>结果与评价</w:t>
            </w:r>
          </w:p>
          <w:p w14:paraId="3403E20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表</w:t>
            </w: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20</w:t>
            </w: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 xml:space="preserve">                厂界噪声监测结果表   </w:t>
            </w: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单位：dB（A）</w:t>
            </w:r>
          </w:p>
          <w:tbl>
            <w:tblPr>
              <w:tblStyle w:val="15"/>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1298"/>
              <w:gridCol w:w="1427"/>
              <w:gridCol w:w="1422"/>
              <w:gridCol w:w="1436"/>
              <w:gridCol w:w="1439"/>
            </w:tblGrid>
            <w:tr w14:paraId="70B602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pct"/>
                  <w:tcBorders>
                    <w:tl2br w:val="nil"/>
                    <w:tr2bl w:val="nil"/>
                  </w:tcBorders>
                  <w:noWrap w:val="0"/>
                  <w:vAlign w:val="center"/>
                </w:tcPr>
                <w:p w14:paraId="0C1A7C8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检测日期</w:t>
                  </w:r>
                </w:p>
              </w:tc>
              <w:tc>
                <w:tcPr>
                  <w:tcW w:w="781" w:type="pct"/>
                  <w:tcBorders>
                    <w:tl2br w:val="nil"/>
                    <w:tr2bl w:val="nil"/>
                  </w:tcBorders>
                  <w:noWrap w:val="0"/>
                  <w:vAlign w:val="center"/>
                </w:tcPr>
                <w:p w14:paraId="294745CD">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检测时段</w:t>
                  </w:r>
                </w:p>
              </w:tc>
              <w:tc>
                <w:tcPr>
                  <w:tcW w:w="859" w:type="pct"/>
                  <w:tcBorders>
                    <w:tl2br w:val="nil"/>
                    <w:tr2bl w:val="nil"/>
                  </w:tcBorders>
                  <w:noWrap w:val="0"/>
                  <w:vAlign w:val="center"/>
                </w:tcPr>
                <w:p w14:paraId="0936FE4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东厂</w:t>
                  </w:r>
                  <w: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t>界</w:t>
                  </w:r>
                </w:p>
              </w:tc>
              <w:tc>
                <w:tcPr>
                  <w:tcW w:w="856" w:type="pct"/>
                  <w:tcBorders>
                    <w:tl2br w:val="nil"/>
                    <w:tr2bl w:val="nil"/>
                  </w:tcBorders>
                  <w:noWrap w:val="0"/>
                  <w:vAlign w:val="center"/>
                </w:tcPr>
                <w:p w14:paraId="3D66915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南厂界</w:t>
                  </w:r>
                </w:p>
              </w:tc>
              <w:tc>
                <w:tcPr>
                  <w:tcW w:w="864" w:type="pct"/>
                  <w:tcBorders>
                    <w:tl2br w:val="nil"/>
                    <w:tr2bl w:val="nil"/>
                  </w:tcBorders>
                  <w:noWrap w:val="0"/>
                  <w:vAlign w:val="center"/>
                </w:tcPr>
                <w:p w14:paraId="4ADCCA7E">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西厂界</w:t>
                  </w:r>
                </w:p>
              </w:tc>
              <w:tc>
                <w:tcPr>
                  <w:tcW w:w="866" w:type="pct"/>
                  <w:tcBorders>
                    <w:tl2br w:val="nil"/>
                    <w:tr2bl w:val="nil"/>
                  </w:tcBorders>
                  <w:noWrap w:val="0"/>
                  <w:vAlign w:val="center"/>
                </w:tcPr>
                <w:p w14:paraId="7D72C381">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北厂界</w:t>
                  </w:r>
                </w:p>
              </w:tc>
            </w:tr>
            <w:tr w14:paraId="0FB786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pct"/>
                  <w:vMerge w:val="restart"/>
                  <w:tcBorders>
                    <w:tl2br w:val="nil"/>
                    <w:tr2bl w:val="nil"/>
                  </w:tcBorders>
                  <w:noWrap w:val="0"/>
                  <w:vAlign w:val="center"/>
                </w:tcPr>
                <w:p w14:paraId="07E2094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2025.03.14</w:t>
                  </w:r>
                </w:p>
              </w:tc>
              <w:tc>
                <w:tcPr>
                  <w:tcW w:w="781" w:type="pct"/>
                  <w:tcBorders>
                    <w:tl2br w:val="nil"/>
                    <w:tr2bl w:val="nil"/>
                  </w:tcBorders>
                  <w:noWrap w:val="0"/>
                  <w:vAlign w:val="center"/>
                </w:tcPr>
                <w:p w14:paraId="5B21999C">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昼间</w:t>
                  </w:r>
                </w:p>
              </w:tc>
              <w:tc>
                <w:tcPr>
                  <w:tcW w:w="859" w:type="pct"/>
                  <w:tcBorders>
                    <w:tl2br w:val="nil"/>
                    <w:tr2bl w:val="nil"/>
                  </w:tcBorders>
                  <w:noWrap w:val="0"/>
                  <w:vAlign w:val="center"/>
                </w:tcPr>
                <w:p w14:paraId="11CDC34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53</w:t>
                  </w:r>
                </w:p>
              </w:tc>
              <w:tc>
                <w:tcPr>
                  <w:tcW w:w="856" w:type="pct"/>
                  <w:tcBorders>
                    <w:tl2br w:val="nil"/>
                    <w:tr2bl w:val="nil"/>
                  </w:tcBorders>
                  <w:noWrap w:val="0"/>
                  <w:vAlign w:val="center"/>
                </w:tcPr>
                <w:p w14:paraId="5A44719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54</w:t>
                  </w:r>
                </w:p>
              </w:tc>
              <w:tc>
                <w:tcPr>
                  <w:tcW w:w="864" w:type="pct"/>
                  <w:tcBorders>
                    <w:tl2br w:val="nil"/>
                    <w:tr2bl w:val="nil"/>
                  </w:tcBorders>
                  <w:noWrap w:val="0"/>
                  <w:vAlign w:val="center"/>
                </w:tcPr>
                <w:p w14:paraId="0FE19510">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54</w:t>
                  </w:r>
                </w:p>
              </w:tc>
              <w:tc>
                <w:tcPr>
                  <w:tcW w:w="866" w:type="pct"/>
                  <w:tcBorders>
                    <w:tl2br w:val="nil"/>
                    <w:tr2bl w:val="nil"/>
                  </w:tcBorders>
                  <w:noWrap w:val="0"/>
                  <w:vAlign w:val="center"/>
                </w:tcPr>
                <w:p w14:paraId="63DAA1A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56</w:t>
                  </w:r>
                </w:p>
              </w:tc>
            </w:tr>
            <w:tr w14:paraId="2D4FC2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pct"/>
                  <w:vMerge w:val="continue"/>
                  <w:tcBorders>
                    <w:tl2br w:val="nil"/>
                    <w:tr2bl w:val="nil"/>
                  </w:tcBorders>
                  <w:noWrap w:val="0"/>
                  <w:vAlign w:val="center"/>
                </w:tcPr>
                <w:p w14:paraId="649E6D0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781" w:type="pct"/>
                  <w:tcBorders>
                    <w:tl2br w:val="nil"/>
                    <w:tr2bl w:val="nil"/>
                  </w:tcBorders>
                  <w:noWrap w:val="0"/>
                  <w:vAlign w:val="center"/>
                </w:tcPr>
                <w:p w14:paraId="7B4418C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夜间</w:t>
                  </w:r>
                </w:p>
              </w:tc>
              <w:tc>
                <w:tcPr>
                  <w:tcW w:w="859" w:type="pct"/>
                  <w:tcBorders>
                    <w:tl2br w:val="nil"/>
                    <w:tr2bl w:val="nil"/>
                  </w:tcBorders>
                  <w:noWrap w:val="0"/>
                  <w:vAlign w:val="center"/>
                </w:tcPr>
                <w:p w14:paraId="05F7B04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44</w:t>
                  </w:r>
                </w:p>
              </w:tc>
              <w:tc>
                <w:tcPr>
                  <w:tcW w:w="856" w:type="pct"/>
                  <w:tcBorders>
                    <w:tl2br w:val="nil"/>
                    <w:tr2bl w:val="nil"/>
                  </w:tcBorders>
                  <w:noWrap w:val="0"/>
                  <w:vAlign w:val="center"/>
                </w:tcPr>
                <w:p w14:paraId="4033738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45</w:t>
                  </w:r>
                </w:p>
              </w:tc>
              <w:tc>
                <w:tcPr>
                  <w:tcW w:w="864" w:type="pct"/>
                  <w:tcBorders>
                    <w:tl2br w:val="nil"/>
                    <w:tr2bl w:val="nil"/>
                  </w:tcBorders>
                  <w:noWrap w:val="0"/>
                  <w:vAlign w:val="center"/>
                </w:tcPr>
                <w:p w14:paraId="3A24F5B6">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44</w:t>
                  </w:r>
                </w:p>
              </w:tc>
              <w:tc>
                <w:tcPr>
                  <w:tcW w:w="866" w:type="pct"/>
                  <w:tcBorders>
                    <w:tl2br w:val="nil"/>
                    <w:tr2bl w:val="nil"/>
                  </w:tcBorders>
                  <w:noWrap w:val="0"/>
                  <w:vAlign w:val="center"/>
                </w:tcPr>
                <w:p w14:paraId="4503A2B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47</w:t>
                  </w:r>
                </w:p>
              </w:tc>
            </w:tr>
            <w:tr w14:paraId="5D937E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pct"/>
                  <w:vMerge w:val="restart"/>
                  <w:tcBorders>
                    <w:tl2br w:val="nil"/>
                    <w:tr2bl w:val="nil"/>
                  </w:tcBorders>
                  <w:noWrap w:val="0"/>
                  <w:vAlign w:val="center"/>
                </w:tcPr>
                <w:p w14:paraId="7070CD0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2025.03.15</w:t>
                  </w:r>
                </w:p>
              </w:tc>
              <w:tc>
                <w:tcPr>
                  <w:tcW w:w="781" w:type="pct"/>
                  <w:tcBorders>
                    <w:tl2br w:val="nil"/>
                    <w:tr2bl w:val="nil"/>
                  </w:tcBorders>
                  <w:noWrap w:val="0"/>
                  <w:vAlign w:val="center"/>
                </w:tcPr>
                <w:p w14:paraId="27AEE46B">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昼间</w:t>
                  </w:r>
                </w:p>
              </w:tc>
              <w:tc>
                <w:tcPr>
                  <w:tcW w:w="859" w:type="pct"/>
                  <w:tcBorders>
                    <w:tl2br w:val="nil"/>
                    <w:tr2bl w:val="nil"/>
                  </w:tcBorders>
                  <w:noWrap w:val="0"/>
                  <w:vAlign w:val="center"/>
                </w:tcPr>
                <w:p w14:paraId="2C0D0C4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54</w:t>
                  </w:r>
                </w:p>
              </w:tc>
              <w:tc>
                <w:tcPr>
                  <w:tcW w:w="856" w:type="pct"/>
                  <w:tcBorders>
                    <w:tl2br w:val="nil"/>
                    <w:tr2bl w:val="nil"/>
                  </w:tcBorders>
                  <w:noWrap w:val="0"/>
                  <w:vAlign w:val="center"/>
                </w:tcPr>
                <w:p w14:paraId="4B37844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55</w:t>
                  </w:r>
                </w:p>
              </w:tc>
              <w:tc>
                <w:tcPr>
                  <w:tcW w:w="864" w:type="pct"/>
                  <w:tcBorders>
                    <w:tl2br w:val="nil"/>
                    <w:tr2bl w:val="nil"/>
                  </w:tcBorders>
                  <w:noWrap w:val="0"/>
                  <w:vAlign w:val="center"/>
                </w:tcPr>
                <w:p w14:paraId="12990480">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53</w:t>
                  </w:r>
                </w:p>
              </w:tc>
              <w:tc>
                <w:tcPr>
                  <w:tcW w:w="866" w:type="pct"/>
                  <w:tcBorders>
                    <w:tl2br w:val="nil"/>
                    <w:tr2bl w:val="nil"/>
                  </w:tcBorders>
                  <w:noWrap w:val="0"/>
                  <w:vAlign w:val="center"/>
                </w:tcPr>
                <w:p w14:paraId="76433B9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57</w:t>
                  </w:r>
                </w:p>
              </w:tc>
            </w:tr>
            <w:tr w14:paraId="087639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1" w:type="pct"/>
                  <w:vMerge w:val="continue"/>
                  <w:tcBorders>
                    <w:tl2br w:val="nil"/>
                    <w:tr2bl w:val="nil"/>
                  </w:tcBorders>
                  <w:noWrap w:val="0"/>
                  <w:vAlign w:val="center"/>
                </w:tcPr>
                <w:p w14:paraId="59649640">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781" w:type="pct"/>
                  <w:tcBorders>
                    <w:tl2br w:val="nil"/>
                    <w:tr2bl w:val="nil"/>
                  </w:tcBorders>
                  <w:noWrap w:val="0"/>
                  <w:vAlign w:val="center"/>
                </w:tcPr>
                <w:p w14:paraId="662B4AE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夜间</w:t>
                  </w:r>
                </w:p>
              </w:tc>
              <w:tc>
                <w:tcPr>
                  <w:tcW w:w="859" w:type="pct"/>
                  <w:tcBorders>
                    <w:tl2br w:val="nil"/>
                    <w:tr2bl w:val="nil"/>
                  </w:tcBorders>
                  <w:noWrap w:val="0"/>
                  <w:vAlign w:val="center"/>
                </w:tcPr>
                <w:p w14:paraId="6B12B1C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43</w:t>
                  </w:r>
                </w:p>
              </w:tc>
              <w:tc>
                <w:tcPr>
                  <w:tcW w:w="856" w:type="pct"/>
                  <w:tcBorders>
                    <w:tl2br w:val="nil"/>
                    <w:tr2bl w:val="nil"/>
                  </w:tcBorders>
                  <w:noWrap w:val="0"/>
                  <w:vAlign w:val="center"/>
                </w:tcPr>
                <w:p w14:paraId="32FF3EC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44</w:t>
                  </w:r>
                </w:p>
              </w:tc>
              <w:tc>
                <w:tcPr>
                  <w:tcW w:w="864" w:type="pct"/>
                  <w:tcBorders>
                    <w:tl2br w:val="nil"/>
                    <w:tr2bl w:val="nil"/>
                  </w:tcBorders>
                  <w:noWrap w:val="0"/>
                  <w:vAlign w:val="center"/>
                </w:tcPr>
                <w:p w14:paraId="3546B964">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45</w:t>
                  </w:r>
                </w:p>
              </w:tc>
              <w:tc>
                <w:tcPr>
                  <w:tcW w:w="866" w:type="pct"/>
                  <w:tcBorders>
                    <w:tl2br w:val="nil"/>
                    <w:tr2bl w:val="nil"/>
                  </w:tcBorders>
                  <w:noWrap w:val="0"/>
                  <w:vAlign w:val="center"/>
                </w:tcPr>
                <w:p w14:paraId="7F1685C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46</w:t>
                  </w:r>
                </w:p>
              </w:tc>
            </w:tr>
          </w:tbl>
          <w:p w14:paraId="6E92A0B8">
            <w:pPr>
              <w:spacing w:after="0" w:line="460" w:lineRule="exact"/>
              <w:ind w:firstLine="480" w:firstLineChars="200"/>
              <w:textAlignment w:val="baseline"/>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r>
              <w:rPr>
                <w:rFonts w:ascii="Times New Roman" w:hAnsi="Times New Roman" w:eastAsia="宋体"/>
                <w:bCs/>
                <w:color w:val="000000" w:themeColor="text1"/>
                <w:sz w:val="24"/>
                <w:szCs w:val="24"/>
                <w:highlight w:val="none"/>
                <w14:textFill>
                  <w14:solidFill>
                    <w14:schemeClr w14:val="tx1"/>
                  </w14:solidFill>
                </w14:textFill>
              </w:rPr>
              <w:t>由检测结果可知：本项目厂界昼间噪声值为：</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53~57</w:t>
            </w:r>
            <w:r>
              <w:rPr>
                <w:rFonts w:ascii="Times New Roman" w:hAnsi="Times New Roman" w:eastAsia="宋体"/>
                <w:bCs/>
                <w:color w:val="000000" w:themeColor="text1"/>
                <w:sz w:val="24"/>
                <w:szCs w:val="24"/>
                <w:highlight w:val="none"/>
                <w14:textFill>
                  <w14:solidFill>
                    <w14:schemeClr w14:val="tx1"/>
                  </w14:solidFill>
                </w14:textFill>
              </w:rPr>
              <w:t>dB（A）</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夜间噪声值为：43~47dB（A）</w:t>
            </w:r>
            <w:r>
              <w:rPr>
                <w:rFonts w:hint="eastAsia" w:ascii="Times New Roman" w:hAnsi="Times New Roman" w:eastAsia="宋体"/>
                <w:bCs/>
                <w:color w:val="000000" w:themeColor="text1"/>
                <w:sz w:val="24"/>
                <w:szCs w:val="24"/>
                <w:highlight w:val="none"/>
                <w14:textFill>
                  <w14:solidFill>
                    <w14:schemeClr w14:val="tx1"/>
                  </w14:solidFill>
                </w14:textFill>
              </w:rPr>
              <w:t>，</w:t>
            </w:r>
            <w:r>
              <w:rPr>
                <w:rFonts w:ascii="Times New Roman" w:hAnsi="Times New Roman" w:eastAsia="宋体"/>
                <w:bCs/>
                <w:color w:val="000000" w:themeColor="text1"/>
                <w:sz w:val="24"/>
                <w:szCs w:val="24"/>
                <w:highlight w:val="none"/>
                <w14:textFill>
                  <w14:solidFill>
                    <w14:schemeClr w14:val="tx1"/>
                  </w14:solidFill>
                </w14:textFill>
              </w:rPr>
              <w:t>可以满足《工业企业厂界环境噪声排放标准》（GB12348-2008）</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bCs/>
                <w:color w:val="000000" w:themeColor="text1"/>
                <w:sz w:val="24"/>
                <w:szCs w:val="24"/>
                <w:highlight w:val="none"/>
                <w14:textFill>
                  <w14:solidFill>
                    <w14:schemeClr w14:val="tx1"/>
                  </w14:solidFill>
                </w14:textFill>
              </w:rPr>
              <w:t>类</w:t>
            </w:r>
            <w:r>
              <w:rPr>
                <w:rFonts w:ascii="Times New Roman" w:hAnsi="Times New Roman" w:eastAsia="宋体"/>
                <w:bCs/>
                <w:color w:val="000000" w:themeColor="text1"/>
                <w:sz w:val="24"/>
                <w:szCs w:val="24"/>
                <w:highlight w:val="none"/>
                <w14:textFill>
                  <w14:solidFill>
                    <w14:schemeClr w14:val="tx1"/>
                  </w14:solidFill>
                </w14:textFill>
              </w:rPr>
              <w:t>标准昼间6</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0</w:t>
            </w:r>
            <w:r>
              <w:rPr>
                <w:rFonts w:ascii="Times New Roman" w:hAnsi="Times New Roman" w:eastAsia="宋体"/>
                <w:bCs/>
                <w:color w:val="000000" w:themeColor="text1"/>
                <w:sz w:val="24"/>
                <w:szCs w:val="24"/>
                <w:highlight w:val="none"/>
                <w14:textFill>
                  <w14:solidFill>
                    <w14:schemeClr w14:val="tx1"/>
                  </w14:solidFill>
                </w14:textFill>
              </w:rPr>
              <w:t>dB（A）</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夜间50dB（A）</w:t>
            </w:r>
            <w:r>
              <w:rPr>
                <w:rFonts w:ascii="Times New Roman" w:hAnsi="Times New Roman" w:eastAsia="宋体"/>
                <w:bCs/>
                <w:color w:val="000000" w:themeColor="text1"/>
                <w:sz w:val="24"/>
                <w:szCs w:val="24"/>
                <w:highlight w:val="none"/>
                <w14:textFill>
                  <w14:solidFill>
                    <w14:schemeClr w14:val="tx1"/>
                  </w14:solidFill>
                </w14:textFill>
              </w:rPr>
              <w:t>的限值要求</w:t>
            </w:r>
            <w:r>
              <w:rPr>
                <w:rFonts w:hint="eastAsia" w:ascii="Times New Roman" w:hAnsi="Times New Roman" w:eastAsia="宋体"/>
                <w:bCs/>
                <w:color w:val="000000" w:themeColor="text1"/>
                <w:sz w:val="24"/>
                <w:szCs w:val="24"/>
                <w:highlight w:val="none"/>
                <w14:textFill>
                  <w14:solidFill>
                    <w14:schemeClr w14:val="tx1"/>
                  </w14:solidFill>
                </w14:textFill>
              </w:rPr>
              <w:t>。</w:t>
            </w:r>
          </w:p>
          <w:p w14:paraId="56705A9F">
            <w:pPr>
              <w:spacing w:after="0" w:line="460" w:lineRule="exact"/>
              <w:ind w:firstLine="482" w:firstLineChars="200"/>
              <w:textAlignment w:val="baseline"/>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2、废气监测</w:t>
            </w:r>
            <w:r>
              <w:rPr>
                <w:rFonts w:ascii="Times New Roman" w:hAnsi="Times New Roman" w:eastAsia="宋体"/>
                <w:b/>
                <w:color w:val="000000" w:themeColor="text1"/>
                <w:sz w:val="24"/>
                <w:szCs w:val="24"/>
                <w14:textFill>
                  <w14:solidFill>
                    <w14:schemeClr w14:val="tx1"/>
                  </w14:solidFill>
                </w14:textFill>
              </w:rPr>
              <w:t>结果与评价</w:t>
            </w:r>
          </w:p>
          <w:p w14:paraId="5CB30AC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①有组织废气</w:t>
            </w:r>
          </w:p>
          <w:p w14:paraId="3884AA2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本次验收有组织废气监测结果见下表。</w:t>
            </w:r>
          </w:p>
          <w:p w14:paraId="37DAEF41">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452D05D5">
            <w:pPr>
              <w:spacing w:after="0" w:line="460" w:lineRule="exact"/>
              <w:ind w:firstLine="480" w:firstLineChars="200"/>
              <w:textAlignment w:val="baseline"/>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表</w:t>
            </w: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21</w:t>
            </w: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 xml:space="preserve"> 有组织废气</w:t>
            </w: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监测</w:t>
            </w: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结果</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1738"/>
              <w:gridCol w:w="1630"/>
              <w:gridCol w:w="1665"/>
              <w:gridCol w:w="1806"/>
            </w:tblGrid>
            <w:tr w14:paraId="0F42D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81" w:type="pct"/>
                  <w:vMerge w:val="restart"/>
                  <w:tcBorders>
                    <w:tl2br w:val="nil"/>
                    <w:tr2bl w:val="nil"/>
                  </w:tcBorders>
                  <w:noWrap w:val="0"/>
                  <w:vAlign w:val="center"/>
                </w:tcPr>
                <w:p w14:paraId="3FED36A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采样日期</w:t>
                  </w:r>
                </w:p>
              </w:tc>
              <w:tc>
                <w:tcPr>
                  <w:tcW w:w="1046" w:type="pct"/>
                  <w:vMerge w:val="restart"/>
                  <w:tcBorders>
                    <w:tl2br w:val="nil"/>
                    <w:tr2bl w:val="nil"/>
                  </w:tcBorders>
                  <w:noWrap w:val="0"/>
                  <w:vAlign w:val="center"/>
                </w:tcPr>
                <w:p w14:paraId="060878D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检测点位</w:t>
                  </w:r>
                </w:p>
              </w:tc>
              <w:tc>
                <w:tcPr>
                  <w:tcW w:w="981" w:type="pct"/>
                  <w:vMerge w:val="restart"/>
                  <w:tcBorders>
                    <w:tl2br w:val="nil"/>
                    <w:tr2bl w:val="nil"/>
                  </w:tcBorders>
                  <w:noWrap w:val="0"/>
                  <w:vAlign w:val="center"/>
                </w:tcPr>
                <w:p w14:paraId="2D63CCF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废气流量</w:t>
                  </w:r>
                </w:p>
                <w:p w14:paraId="6BD7E75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（Nm</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/h）</w:t>
                  </w:r>
                </w:p>
              </w:tc>
              <w:tc>
                <w:tcPr>
                  <w:tcW w:w="2089" w:type="pct"/>
                  <w:gridSpan w:val="2"/>
                  <w:tcBorders>
                    <w:tl2br w:val="nil"/>
                    <w:tr2bl w:val="nil"/>
                  </w:tcBorders>
                  <w:noWrap w:val="0"/>
                  <w:vAlign w:val="center"/>
                </w:tcPr>
                <w:p w14:paraId="23F8818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非甲烷总烃（以碳计）</w:t>
                  </w:r>
                </w:p>
              </w:tc>
            </w:tr>
            <w:tr w14:paraId="7EABA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81" w:type="pct"/>
                  <w:vMerge w:val="continue"/>
                  <w:tcBorders>
                    <w:tl2br w:val="nil"/>
                    <w:tr2bl w:val="nil"/>
                  </w:tcBorders>
                  <w:noWrap w:val="0"/>
                  <w:vAlign w:val="center"/>
                </w:tcPr>
                <w:p w14:paraId="7FAC252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46" w:type="pct"/>
                  <w:vMerge w:val="continue"/>
                  <w:tcBorders>
                    <w:tl2br w:val="nil"/>
                    <w:tr2bl w:val="nil"/>
                  </w:tcBorders>
                  <w:noWrap w:val="0"/>
                  <w:vAlign w:val="center"/>
                </w:tcPr>
                <w:p w14:paraId="0283D42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981" w:type="pct"/>
                  <w:vMerge w:val="continue"/>
                  <w:tcBorders>
                    <w:tl2br w:val="nil"/>
                    <w:tr2bl w:val="nil"/>
                  </w:tcBorders>
                  <w:noWrap w:val="0"/>
                  <w:vAlign w:val="center"/>
                </w:tcPr>
                <w:p w14:paraId="3853646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02" w:type="pct"/>
                  <w:tcBorders>
                    <w:tl2br w:val="nil"/>
                    <w:tr2bl w:val="nil"/>
                  </w:tcBorders>
                  <w:noWrap w:val="0"/>
                  <w:vAlign w:val="center"/>
                </w:tcPr>
                <w:p w14:paraId="6481D5F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排放浓度</w:t>
                  </w:r>
                </w:p>
                <w:p w14:paraId="349CAC6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087" w:type="pct"/>
                  <w:tcBorders>
                    <w:tl2br w:val="nil"/>
                    <w:tr2bl w:val="nil"/>
                  </w:tcBorders>
                  <w:noWrap w:val="0"/>
                  <w:vAlign w:val="center"/>
                </w:tcPr>
                <w:p w14:paraId="132A53E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排放速率</w:t>
                  </w:r>
                </w:p>
                <w:p w14:paraId="00D89C8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(kg/h)</w:t>
                  </w:r>
                </w:p>
              </w:tc>
            </w:tr>
            <w:tr w14:paraId="61905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restart"/>
                  <w:tcBorders>
                    <w:tl2br w:val="nil"/>
                    <w:tr2bl w:val="nil"/>
                  </w:tcBorders>
                  <w:noWrap w:val="0"/>
                  <w:tcMar>
                    <w:top w:w="0" w:type="dxa"/>
                    <w:left w:w="6" w:type="dxa"/>
                    <w:bottom w:w="0" w:type="dxa"/>
                    <w:right w:w="6" w:type="dxa"/>
                  </w:tcMar>
                  <w:vAlign w:val="center"/>
                </w:tcPr>
                <w:p w14:paraId="6112CCD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2025.03.14</w:t>
                  </w:r>
                </w:p>
              </w:tc>
              <w:tc>
                <w:tcPr>
                  <w:tcW w:w="1046" w:type="pct"/>
                  <w:vMerge w:val="restart"/>
                  <w:tcBorders>
                    <w:tl2br w:val="nil"/>
                    <w:tr2bl w:val="nil"/>
                  </w:tcBorders>
                  <w:noWrap w:val="0"/>
                  <w:tcMar>
                    <w:top w:w="0" w:type="dxa"/>
                    <w:left w:w="6" w:type="dxa"/>
                    <w:bottom w:w="0" w:type="dxa"/>
                    <w:right w:w="6" w:type="dxa"/>
                  </w:tcMar>
                  <w:vAlign w:val="center"/>
                </w:tcPr>
                <w:p w14:paraId="007FC3E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活性炭吸附/脱附-催化燃烧装置进口</w:t>
                  </w:r>
                </w:p>
              </w:tc>
              <w:tc>
                <w:tcPr>
                  <w:tcW w:w="1896" w:type="dxa"/>
                  <w:tcBorders>
                    <w:tl2br w:val="nil"/>
                    <w:tr2bl w:val="nil"/>
                  </w:tcBorders>
                  <w:noWrap w:val="0"/>
                  <w:tcMar>
                    <w:top w:w="0" w:type="dxa"/>
                    <w:left w:w="6" w:type="dxa"/>
                    <w:bottom w:w="0" w:type="dxa"/>
                    <w:right w:w="6" w:type="dxa"/>
                  </w:tcMar>
                  <w:vAlign w:val="center"/>
                </w:tcPr>
                <w:p w14:paraId="6209B3E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1.01×10</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4</w:t>
                  </w:r>
                </w:p>
              </w:tc>
              <w:tc>
                <w:tcPr>
                  <w:tcW w:w="1002" w:type="pct"/>
                  <w:tcBorders>
                    <w:tl2br w:val="nil"/>
                    <w:tr2bl w:val="nil"/>
                  </w:tcBorders>
                  <w:noWrap w:val="0"/>
                  <w:tcMar>
                    <w:top w:w="0" w:type="dxa"/>
                    <w:left w:w="6" w:type="dxa"/>
                    <w:bottom w:w="0" w:type="dxa"/>
                    <w:right w:w="6" w:type="dxa"/>
                  </w:tcMar>
                  <w:vAlign w:val="center"/>
                </w:tcPr>
                <w:p w14:paraId="6A308FA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41.4</w:t>
                  </w:r>
                </w:p>
              </w:tc>
              <w:tc>
                <w:tcPr>
                  <w:tcW w:w="2101" w:type="dxa"/>
                  <w:tcBorders>
                    <w:tl2br w:val="nil"/>
                    <w:tr2bl w:val="nil"/>
                  </w:tcBorders>
                  <w:noWrap w:val="0"/>
                  <w:tcMar>
                    <w:top w:w="0" w:type="dxa"/>
                    <w:left w:w="6" w:type="dxa"/>
                    <w:bottom w:w="0" w:type="dxa"/>
                    <w:right w:w="6" w:type="dxa"/>
                  </w:tcMar>
                  <w:vAlign w:val="center"/>
                </w:tcPr>
                <w:p w14:paraId="107E50D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0.418</w:t>
                  </w:r>
                </w:p>
              </w:tc>
            </w:tr>
            <w:tr w14:paraId="7C97A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continue"/>
                  <w:tcBorders>
                    <w:tl2br w:val="nil"/>
                    <w:tr2bl w:val="nil"/>
                  </w:tcBorders>
                  <w:noWrap w:val="0"/>
                  <w:tcMar>
                    <w:top w:w="0" w:type="dxa"/>
                    <w:left w:w="6" w:type="dxa"/>
                    <w:bottom w:w="0" w:type="dxa"/>
                    <w:right w:w="6" w:type="dxa"/>
                  </w:tcMar>
                  <w:vAlign w:val="center"/>
                </w:tcPr>
                <w:p w14:paraId="247F593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46" w:type="pct"/>
                  <w:vMerge w:val="continue"/>
                  <w:tcBorders>
                    <w:tl2br w:val="nil"/>
                    <w:tr2bl w:val="nil"/>
                  </w:tcBorders>
                  <w:noWrap w:val="0"/>
                  <w:tcMar>
                    <w:top w:w="0" w:type="dxa"/>
                    <w:left w:w="6" w:type="dxa"/>
                    <w:bottom w:w="0" w:type="dxa"/>
                    <w:right w:w="6" w:type="dxa"/>
                  </w:tcMar>
                  <w:vAlign w:val="center"/>
                </w:tcPr>
                <w:p w14:paraId="4455140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896" w:type="dxa"/>
                  <w:tcBorders>
                    <w:tl2br w:val="nil"/>
                    <w:tr2bl w:val="nil"/>
                  </w:tcBorders>
                  <w:noWrap w:val="0"/>
                  <w:tcMar>
                    <w:top w:w="0" w:type="dxa"/>
                    <w:left w:w="6" w:type="dxa"/>
                    <w:bottom w:w="0" w:type="dxa"/>
                    <w:right w:w="6" w:type="dxa"/>
                  </w:tcMar>
                  <w:vAlign w:val="center"/>
                </w:tcPr>
                <w:p w14:paraId="558BA34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1.00×10</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4</w:t>
                  </w:r>
                </w:p>
              </w:tc>
              <w:tc>
                <w:tcPr>
                  <w:tcW w:w="1002" w:type="pct"/>
                  <w:tcBorders>
                    <w:tl2br w:val="nil"/>
                    <w:tr2bl w:val="nil"/>
                  </w:tcBorders>
                  <w:noWrap w:val="0"/>
                  <w:tcMar>
                    <w:top w:w="0" w:type="dxa"/>
                    <w:left w:w="6" w:type="dxa"/>
                    <w:bottom w:w="0" w:type="dxa"/>
                    <w:right w:w="6" w:type="dxa"/>
                  </w:tcMar>
                  <w:vAlign w:val="center"/>
                </w:tcPr>
                <w:p w14:paraId="162A2D3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39.6</w:t>
                  </w:r>
                </w:p>
              </w:tc>
              <w:tc>
                <w:tcPr>
                  <w:tcW w:w="2101" w:type="dxa"/>
                  <w:tcBorders>
                    <w:tl2br w:val="nil"/>
                    <w:tr2bl w:val="nil"/>
                  </w:tcBorders>
                  <w:noWrap w:val="0"/>
                  <w:tcMar>
                    <w:top w:w="0" w:type="dxa"/>
                    <w:left w:w="6" w:type="dxa"/>
                    <w:bottom w:w="0" w:type="dxa"/>
                    <w:right w:w="6" w:type="dxa"/>
                  </w:tcMar>
                  <w:vAlign w:val="center"/>
                </w:tcPr>
                <w:p w14:paraId="5BFE81A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0.396</w:t>
                  </w:r>
                </w:p>
              </w:tc>
            </w:tr>
            <w:tr w14:paraId="58BE43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continue"/>
                  <w:tcBorders>
                    <w:tl2br w:val="nil"/>
                    <w:tr2bl w:val="nil"/>
                  </w:tcBorders>
                  <w:noWrap w:val="0"/>
                  <w:tcMar>
                    <w:top w:w="0" w:type="dxa"/>
                    <w:left w:w="6" w:type="dxa"/>
                    <w:bottom w:w="0" w:type="dxa"/>
                    <w:right w:w="6" w:type="dxa"/>
                  </w:tcMar>
                  <w:vAlign w:val="center"/>
                </w:tcPr>
                <w:p w14:paraId="1194E1B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46" w:type="pct"/>
                  <w:vMerge w:val="continue"/>
                  <w:tcBorders>
                    <w:tl2br w:val="nil"/>
                    <w:tr2bl w:val="nil"/>
                  </w:tcBorders>
                  <w:noWrap w:val="0"/>
                  <w:tcMar>
                    <w:top w:w="0" w:type="dxa"/>
                    <w:left w:w="6" w:type="dxa"/>
                    <w:bottom w:w="0" w:type="dxa"/>
                    <w:right w:w="6" w:type="dxa"/>
                  </w:tcMar>
                  <w:vAlign w:val="center"/>
                </w:tcPr>
                <w:p w14:paraId="7C07CF8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896" w:type="dxa"/>
                  <w:tcBorders>
                    <w:tl2br w:val="nil"/>
                    <w:tr2bl w:val="nil"/>
                  </w:tcBorders>
                  <w:noWrap w:val="0"/>
                  <w:tcMar>
                    <w:top w:w="0" w:type="dxa"/>
                    <w:left w:w="6" w:type="dxa"/>
                    <w:bottom w:w="0" w:type="dxa"/>
                    <w:right w:w="6" w:type="dxa"/>
                  </w:tcMar>
                  <w:vAlign w:val="center"/>
                </w:tcPr>
                <w:p w14:paraId="59A5882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1.02×10</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4</w:t>
                  </w:r>
                </w:p>
              </w:tc>
              <w:tc>
                <w:tcPr>
                  <w:tcW w:w="1002" w:type="pct"/>
                  <w:tcBorders>
                    <w:tl2br w:val="nil"/>
                    <w:tr2bl w:val="nil"/>
                  </w:tcBorders>
                  <w:noWrap w:val="0"/>
                  <w:tcMar>
                    <w:top w:w="0" w:type="dxa"/>
                    <w:left w:w="6" w:type="dxa"/>
                    <w:bottom w:w="0" w:type="dxa"/>
                    <w:right w:w="6" w:type="dxa"/>
                  </w:tcMar>
                  <w:vAlign w:val="center"/>
                </w:tcPr>
                <w:p w14:paraId="3CF56E6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39.2</w:t>
                  </w:r>
                </w:p>
              </w:tc>
              <w:tc>
                <w:tcPr>
                  <w:tcW w:w="2101" w:type="dxa"/>
                  <w:tcBorders>
                    <w:tl2br w:val="nil"/>
                    <w:tr2bl w:val="nil"/>
                  </w:tcBorders>
                  <w:noWrap w:val="0"/>
                  <w:tcMar>
                    <w:top w:w="0" w:type="dxa"/>
                    <w:left w:w="6" w:type="dxa"/>
                    <w:bottom w:w="0" w:type="dxa"/>
                    <w:right w:w="6" w:type="dxa"/>
                  </w:tcMar>
                  <w:vAlign w:val="center"/>
                </w:tcPr>
                <w:p w14:paraId="4970770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0.400</w:t>
                  </w:r>
                </w:p>
              </w:tc>
            </w:tr>
            <w:tr w14:paraId="3B543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continue"/>
                  <w:tcBorders>
                    <w:tl2br w:val="nil"/>
                    <w:tr2bl w:val="nil"/>
                  </w:tcBorders>
                  <w:noWrap w:val="0"/>
                  <w:tcMar>
                    <w:top w:w="0" w:type="dxa"/>
                    <w:left w:w="6" w:type="dxa"/>
                    <w:bottom w:w="0" w:type="dxa"/>
                    <w:right w:w="6" w:type="dxa"/>
                  </w:tcMar>
                  <w:vAlign w:val="center"/>
                </w:tcPr>
                <w:p w14:paraId="3512C2B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46" w:type="pct"/>
                  <w:tcBorders>
                    <w:tl2br w:val="nil"/>
                    <w:tr2bl w:val="nil"/>
                  </w:tcBorders>
                  <w:noWrap w:val="0"/>
                  <w:tcMar>
                    <w:top w:w="0" w:type="dxa"/>
                    <w:left w:w="6" w:type="dxa"/>
                    <w:bottom w:w="0" w:type="dxa"/>
                    <w:right w:w="6" w:type="dxa"/>
                  </w:tcMar>
                  <w:vAlign w:val="center"/>
                </w:tcPr>
                <w:p w14:paraId="083C540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均值</w:t>
                  </w:r>
                </w:p>
              </w:tc>
              <w:tc>
                <w:tcPr>
                  <w:tcW w:w="1896" w:type="dxa"/>
                  <w:tcBorders>
                    <w:tl2br w:val="nil"/>
                    <w:tr2bl w:val="nil"/>
                  </w:tcBorders>
                  <w:noWrap w:val="0"/>
                  <w:tcMar>
                    <w:top w:w="0" w:type="dxa"/>
                    <w:left w:w="6" w:type="dxa"/>
                    <w:bottom w:w="0" w:type="dxa"/>
                    <w:right w:w="6" w:type="dxa"/>
                  </w:tcMar>
                  <w:vAlign w:val="center"/>
                </w:tcPr>
                <w:p w14:paraId="6B6172B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1.01×10</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4</w:t>
                  </w:r>
                </w:p>
              </w:tc>
              <w:tc>
                <w:tcPr>
                  <w:tcW w:w="1002" w:type="pct"/>
                  <w:tcBorders>
                    <w:tl2br w:val="nil"/>
                    <w:tr2bl w:val="nil"/>
                  </w:tcBorders>
                  <w:noWrap w:val="0"/>
                  <w:tcMar>
                    <w:top w:w="0" w:type="dxa"/>
                    <w:left w:w="6" w:type="dxa"/>
                    <w:bottom w:w="0" w:type="dxa"/>
                    <w:right w:w="6" w:type="dxa"/>
                  </w:tcMar>
                  <w:vAlign w:val="center"/>
                </w:tcPr>
                <w:p w14:paraId="0D09D09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40.1</w:t>
                  </w:r>
                </w:p>
              </w:tc>
              <w:tc>
                <w:tcPr>
                  <w:tcW w:w="2101" w:type="dxa"/>
                  <w:tcBorders>
                    <w:tl2br w:val="nil"/>
                    <w:tr2bl w:val="nil"/>
                  </w:tcBorders>
                  <w:noWrap w:val="0"/>
                  <w:tcMar>
                    <w:top w:w="0" w:type="dxa"/>
                    <w:left w:w="6" w:type="dxa"/>
                    <w:bottom w:w="0" w:type="dxa"/>
                    <w:right w:w="6" w:type="dxa"/>
                  </w:tcMar>
                  <w:vAlign w:val="center"/>
                </w:tcPr>
                <w:p w14:paraId="119DABD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0.405</w:t>
                  </w:r>
                </w:p>
              </w:tc>
            </w:tr>
            <w:tr w14:paraId="369CC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continue"/>
                  <w:tcBorders>
                    <w:tl2br w:val="nil"/>
                    <w:tr2bl w:val="nil"/>
                  </w:tcBorders>
                  <w:noWrap w:val="0"/>
                  <w:tcMar>
                    <w:top w:w="0" w:type="dxa"/>
                    <w:left w:w="6" w:type="dxa"/>
                    <w:bottom w:w="0" w:type="dxa"/>
                    <w:right w:w="6" w:type="dxa"/>
                  </w:tcMar>
                  <w:vAlign w:val="center"/>
                </w:tcPr>
                <w:p w14:paraId="6A4087C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46" w:type="pct"/>
                  <w:vMerge w:val="restart"/>
                  <w:tcBorders>
                    <w:tl2br w:val="nil"/>
                    <w:tr2bl w:val="nil"/>
                  </w:tcBorders>
                  <w:noWrap w:val="0"/>
                  <w:tcMar>
                    <w:top w:w="0" w:type="dxa"/>
                    <w:left w:w="6" w:type="dxa"/>
                    <w:bottom w:w="0" w:type="dxa"/>
                    <w:right w:w="6" w:type="dxa"/>
                  </w:tcMar>
                  <w:vAlign w:val="center"/>
                </w:tcPr>
                <w:p w14:paraId="490F9EF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活性炭吸附/脱附-催化燃烧装置出口</w:t>
                  </w:r>
                </w:p>
              </w:tc>
              <w:tc>
                <w:tcPr>
                  <w:tcW w:w="1896" w:type="dxa"/>
                  <w:tcBorders>
                    <w:tl2br w:val="nil"/>
                    <w:tr2bl w:val="nil"/>
                  </w:tcBorders>
                  <w:noWrap w:val="0"/>
                  <w:tcMar>
                    <w:top w:w="0" w:type="dxa"/>
                    <w:left w:w="6" w:type="dxa"/>
                    <w:bottom w:w="0" w:type="dxa"/>
                    <w:right w:w="6" w:type="dxa"/>
                  </w:tcMar>
                  <w:vAlign w:val="center"/>
                </w:tcPr>
                <w:p w14:paraId="41F5EBD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1.06×10</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4</w:t>
                  </w:r>
                </w:p>
              </w:tc>
              <w:tc>
                <w:tcPr>
                  <w:tcW w:w="1002" w:type="pct"/>
                  <w:tcBorders>
                    <w:tl2br w:val="nil"/>
                    <w:tr2bl w:val="nil"/>
                  </w:tcBorders>
                  <w:noWrap w:val="0"/>
                  <w:tcMar>
                    <w:top w:w="0" w:type="dxa"/>
                    <w:left w:w="6" w:type="dxa"/>
                    <w:bottom w:w="0" w:type="dxa"/>
                    <w:right w:w="6" w:type="dxa"/>
                  </w:tcMar>
                  <w:vAlign w:val="center"/>
                </w:tcPr>
                <w:p w14:paraId="294736F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3.37</w:t>
                  </w:r>
                </w:p>
              </w:tc>
              <w:tc>
                <w:tcPr>
                  <w:tcW w:w="2101" w:type="dxa"/>
                  <w:tcBorders>
                    <w:tl2br w:val="nil"/>
                    <w:tr2bl w:val="nil"/>
                  </w:tcBorders>
                  <w:noWrap w:val="0"/>
                  <w:tcMar>
                    <w:top w:w="0" w:type="dxa"/>
                    <w:left w:w="6" w:type="dxa"/>
                    <w:bottom w:w="0" w:type="dxa"/>
                    <w:right w:w="6" w:type="dxa"/>
                  </w:tcMar>
                  <w:vAlign w:val="center"/>
                </w:tcPr>
                <w:p w14:paraId="07DF097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0.0357</w:t>
                  </w:r>
                </w:p>
              </w:tc>
            </w:tr>
            <w:tr w14:paraId="1D2D5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continue"/>
                  <w:tcBorders>
                    <w:tl2br w:val="nil"/>
                    <w:tr2bl w:val="nil"/>
                  </w:tcBorders>
                  <w:noWrap w:val="0"/>
                  <w:tcMar>
                    <w:top w:w="0" w:type="dxa"/>
                    <w:left w:w="6" w:type="dxa"/>
                    <w:bottom w:w="0" w:type="dxa"/>
                    <w:right w:w="6" w:type="dxa"/>
                  </w:tcMar>
                  <w:vAlign w:val="center"/>
                </w:tcPr>
                <w:p w14:paraId="0ABA828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46" w:type="pct"/>
                  <w:vMerge w:val="continue"/>
                  <w:tcBorders>
                    <w:tl2br w:val="nil"/>
                    <w:tr2bl w:val="nil"/>
                  </w:tcBorders>
                  <w:noWrap w:val="0"/>
                  <w:tcMar>
                    <w:top w:w="0" w:type="dxa"/>
                    <w:left w:w="6" w:type="dxa"/>
                    <w:bottom w:w="0" w:type="dxa"/>
                    <w:right w:w="6" w:type="dxa"/>
                  </w:tcMar>
                  <w:vAlign w:val="center"/>
                </w:tcPr>
                <w:p w14:paraId="37BBF6E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896" w:type="dxa"/>
                  <w:tcBorders>
                    <w:tl2br w:val="nil"/>
                    <w:tr2bl w:val="nil"/>
                  </w:tcBorders>
                  <w:noWrap w:val="0"/>
                  <w:tcMar>
                    <w:top w:w="0" w:type="dxa"/>
                    <w:left w:w="6" w:type="dxa"/>
                    <w:bottom w:w="0" w:type="dxa"/>
                    <w:right w:w="6" w:type="dxa"/>
                  </w:tcMar>
                  <w:vAlign w:val="center"/>
                </w:tcPr>
                <w:p w14:paraId="5228EC0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1.03×10</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4</w:t>
                  </w:r>
                </w:p>
              </w:tc>
              <w:tc>
                <w:tcPr>
                  <w:tcW w:w="1002" w:type="pct"/>
                  <w:tcBorders>
                    <w:tl2br w:val="nil"/>
                    <w:tr2bl w:val="nil"/>
                  </w:tcBorders>
                  <w:noWrap w:val="0"/>
                  <w:tcMar>
                    <w:top w:w="0" w:type="dxa"/>
                    <w:left w:w="6" w:type="dxa"/>
                    <w:bottom w:w="0" w:type="dxa"/>
                    <w:right w:w="6" w:type="dxa"/>
                  </w:tcMar>
                  <w:vAlign w:val="center"/>
                </w:tcPr>
                <w:p w14:paraId="2D33B57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3.34</w:t>
                  </w:r>
                </w:p>
              </w:tc>
              <w:tc>
                <w:tcPr>
                  <w:tcW w:w="2101" w:type="dxa"/>
                  <w:tcBorders>
                    <w:tl2br w:val="nil"/>
                    <w:tr2bl w:val="nil"/>
                  </w:tcBorders>
                  <w:noWrap w:val="0"/>
                  <w:tcMar>
                    <w:top w:w="0" w:type="dxa"/>
                    <w:left w:w="6" w:type="dxa"/>
                    <w:bottom w:w="0" w:type="dxa"/>
                    <w:right w:w="6" w:type="dxa"/>
                  </w:tcMar>
                  <w:vAlign w:val="center"/>
                </w:tcPr>
                <w:p w14:paraId="17C2650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0.0344</w:t>
                  </w:r>
                </w:p>
              </w:tc>
            </w:tr>
            <w:tr w14:paraId="3EBC5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continue"/>
                  <w:tcBorders>
                    <w:tl2br w:val="nil"/>
                    <w:tr2bl w:val="nil"/>
                  </w:tcBorders>
                  <w:noWrap w:val="0"/>
                  <w:tcMar>
                    <w:top w:w="0" w:type="dxa"/>
                    <w:left w:w="6" w:type="dxa"/>
                    <w:bottom w:w="0" w:type="dxa"/>
                    <w:right w:w="6" w:type="dxa"/>
                  </w:tcMar>
                  <w:vAlign w:val="center"/>
                </w:tcPr>
                <w:p w14:paraId="0242E83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46" w:type="pct"/>
                  <w:vMerge w:val="continue"/>
                  <w:tcBorders>
                    <w:tl2br w:val="nil"/>
                    <w:tr2bl w:val="nil"/>
                  </w:tcBorders>
                  <w:noWrap w:val="0"/>
                  <w:tcMar>
                    <w:top w:w="0" w:type="dxa"/>
                    <w:left w:w="6" w:type="dxa"/>
                    <w:bottom w:w="0" w:type="dxa"/>
                    <w:right w:w="6" w:type="dxa"/>
                  </w:tcMar>
                  <w:vAlign w:val="center"/>
                </w:tcPr>
                <w:p w14:paraId="007588D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896" w:type="dxa"/>
                  <w:tcBorders>
                    <w:tl2br w:val="nil"/>
                    <w:tr2bl w:val="nil"/>
                  </w:tcBorders>
                  <w:noWrap w:val="0"/>
                  <w:tcMar>
                    <w:top w:w="0" w:type="dxa"/>
                    <w:left w:w="6" w:type="dxa"/>
                    <w:bottom w:w="0" w:type="dxa"/>
                    <w:right w:w="6" w:type="dxa"/>
                  </w:tcMar>
                  <w:vAlign w:val="center"/>
                </w:tcPr>
                <w:p w14:paraId="332468E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1.05×10</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4</w:t>
                  </w:r>
                </w:p>
              </w:tc>
              <w:tc>
                <w:tcPr>
                  <w:tcW w:w="1002" w:type="pct"/>
                  <w:tcBorders>
                    <w:tl2br w:val="nil"/>
                    <w:tr2bl w:val="nil"/>
                  </w:tcBorders>
                  <w:noWrap w:val="0"/>
                  <w:tcMar>
                    <w:top w:w="0" w:type="dxa"/>
                    <w:left w:w="6" w:type="dxa"/>
                    <w:bottom w:w="0" w:type="dxa"/>
                    <w:right w:w="6" w:type="dxa"/>
                  </w:tcMar>
                  <w:vAlign w:val="center"/>
                </w:tcPr>
                <w:p w14:paraId="5479FAB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3.46</w:t>
                  </w:r>
                </w:p>
              </w:tc>
              <w:tc>
                <w:tcPr>
                  <w:tcW w:w="2101" w:type="dxa"/>
                  <w:tcBorders>
                    <w:tl2br w:val="nil"/>
                    <w:tr2bl w:val="nil"/>
                  </w:tcBorders>
                  <w:noWrap w:val="0"/>
                  <w:tcMar>
                    <w:top w:w="0" w:type="dxa"/>
                    <w:left w:w="6" w:type="dxa"/>
                    <w:bottom w:w="0" w:type="dxa"/>
                    <w:right w:w="6" w:type="dxa"/>
                  </w:tcMar>
                  <w:vAlign w:val="center"/>
                </w:tcPr>
                <w:p w14:paraId="1B851DD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0.0363</w:t>
                  </w:r>
                </w:p>
              </w:tc>
            </w:tr>
            <w:tr w14:paraId="2C286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continue"/>
                  <w:tcBorders>
                    <w:tl2br w:val="nil"/>
                    <w:tr2bl w:val="nil"/>
                  </w:tcBorders>
                  <w:noWrap w:val="0"/>
                  <w:tcMar>
                    <w:top w:w="0" w:type="dxa"/>
                    <w:left w:w="6" w:type="dxa"/>
                    <w:bottom w:w="0" w:type="dxa"/>
                    <w:right w:w="6" w:type="dxa"/>
                  </w:tcMar>
                  <w:vAlign w:val="center"/>
                </w:tcPr>
                <w:p w14:paraId="1DF9BB3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46" w:type="pct"/>
                  <w:tcBorders>
                    <w:tl2br w:val="nil"/>
                    <w:tr2bl w:val="nil"/>
                  </w:tcBorders>
                  <w:noWrap w:val="0"/>
                  <w:tcMar>
                    <w:top w:w="0" w:type="dxa"/>
                    <w:left w:w="6" w:type="dxa"/>
                    <w:bottom w:w="0" w:type="dxa"/>
                    <w:right w:w="6" w:type="dxa"/>
                  </w:tcMar>
                  <w:vAlign w:val="center"/>
                </w:tcPr>
                <w:p w14:paraId="639354B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均值</w:t>
                  </w:r>
                </w:p>
              </w:tc>
              <w:tc>
                <w:tcPr>
                  <w:tcW w:w="981" w:type="pct"/>
                  <w:tcBorders>
                    <w:tl2br w:val="nil"/>
                    <w:tr2bl w:val="nil"/>
                  </w:tcBorders>
                  <w:noWrap w:val="0"/>
                  <w:tcMar>
                    <w:top w:w="0" w:type="dxa"/>
                    <w:left w:w="6" w:type="dxa"/>
                    <w:bottom w:w="0" w:type="dxa"/>
                    <w:right w:w="6" w:type="dxa"/>
                  </w:tcMar>
                  <w:vAlign w:val="center"/>
                </w:tcPr>
                <w:p w14:paraId="670461C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1.05×10</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4</w:t>
                  </w:r>
                </w:p>
              </w:tc>
              <w:tc>
                <w:tcPr>
                  <w:tcW w:w="1002" w:type="pct"/>
                  <w:tcBorders>
                    <w:tl2br w:val="nil"/>
                    <w:tr2bl w:val="nil"/>
                  </w:tcBorders>
                  <w:noWrap w:val="0"/>
                  <w:tcMar>
                    <w:top w:w="0" w:type="dxa"/>
                    <w:left w:w="6" w:type="dxa"/>
                    <w:bottom w:w="0" w:type="dxa"/>
                    <w:right w:w="6" w:type="dxa"/>
                  </w:tcMar>
                  <w:vAlign w:val="center"/>
                </w:tcPr>
                <w:p w14:paraId="4474DA5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3.39</w:t>
                  </w:r>
                </w:p>
              </w:tc>
              <w:tc>
                <w:tcPr>
                  <w:tcW w:w="2101" w:type="dxa"/>
                  <w:tcBorders>
                    <w:tl2br w:val="nil"/>
                    <w:tr2bl w:val="nil"/>
                  </w:tcBorders>
                  <w:noWrap w:val="0"/>
                  <w:tcMar>
                    <w:top w:w="0" w:type="dxa"/>
                    <w:left w:w="6" w:type="dxa"/>
                    <w:bottom w:w="0" w:type="dxa"/>
                    <w:right w:w="6" w:type="dxa"/>
                  </w:tcMar>
                  <w:vAlign w:val="center"/>
                </w:tcPr>
                <w:p w14:paraId="64FE89E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0.0356</w:t>
                  </w:r>
                </w:p>
              </w:tc>
            </w:tr>
            <w:tr w14:paraId="1BA5C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restart"/>
                  <w:tcBorders>
                    <w:tl2br w:val="nil"/>
                    <w:tr2bl w:val="nil"/>
                  </w:tcBorders>
                  <w:noWrap w:val="0"/>
                  <w:tcMar>
                    <w:top w:w="0" w:type="dxa"/>
                    <w:left w:w="6" w:type="dxa"/>
                    <w:bottom w:w="0" w:type="dxa"/>
                    <w:right w:w="6" w:type="dxa"/>
                  </w:tcMar>
                  <w:vAlign w:val="center"/>
                </w:tcPr>
                <w:p w14:paraId="6A0301A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2025.03.15</w:t>
                  </w:r>
                </w:p>
              </w:tc>
              <w:tc>
                <w:tcPr>
                  <w:tcW w:w="2022" w:type="dxa"/>
                  <w:vMerge w:val="restart"/>
                  <w:tcBorders>
                    <w:tl2br w:val="nil"/>
                    <w:tr2bl w:val="nil"/>
                  </w:tcBorders>
                  <w:noWrap w:val="0"/>
                  <w:tcMar>
                    <w:top w:w="0" w:type="dxa"/>
                    <w:left w:w="6" w:type="dxa"/>
                    <w:bottom w:w="0" w:type="dxa"/>
                    <w:right w:w="6" w:type="dxa"/>
                  </w:tcMar>
                  <w:vAlign w:val="center"/>
                </w:tcPr>
                <w:p w14:paraId="1393918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活性炭吸附/脱附-催化燃烧装置进口</w:t>
                  </w:r>
                </w:p>
              </w:tc>
              <w:tc>
                <w:tcPr>
                  <w:tcW w:w="1896" w:type="dxa"/>
                  <w:tcBorders>
                    <w:tl2br w:val="nil"/>
                    <w:tr2bl w:val="nil"/>
                  </w:tcBorders>
                  <w:noWrap w:val="0"/>
                  <w:tcMar>
                    <w:top w:w="0" w:type="dxa"/>
                    <w:left w:w="6" w:type="dxa"/>
                    <w:bottom w:w="0" w:type="dxa"/>
                    <w:right w:w="6" w:type="dxa"/>
                  </w:tcMar>
                  <w:vAlign w:val="center"/>
                </w:tcPr>
                <w:p w14:paraId="3092255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1.04×10</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4</w:t>
                  </w:r>
                </w:p>
              </w:tc>
              <w:tc>
                <w:tcPr>
                  <w:tcW w:w="1002" w:type="pct"/>
                  <w:tcBorders>
                    <w:tl2br w:val="nil"/>
                    <w:tr2bl w:val="nil"/>
                  </w:tcBorders>
                  <w:noWrap w:val="0"/>
                  <w:tcMar>
                    <w:top w:w="0" w:type="dxa"/>
                    <w:left w:w="6" w:type="dxa"/>
                    <w:bottom w:w="0" w:type="dxa"/>
                    <w:right w:w="6" w:type="dxa"/>
                  </w:tcMar>
                  <w:vAlign w:val="center"/>
                </w:tcPr>
                <w:p w14:paraId="05336BF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40.5</w:t>
                  </w:r>
                </w:p>
              </w:tc>
              <w:tc>
                <w:tcPr>
                  <w:tcW w:w="2101" w:type="dxa"/>
                  <w:tcBorders>
                    <w:tl2br w:val="nil"/>
                    <w:tr2bl w:val="nil"/>
                  </w:tcBorders>
                  <w:noWrap w:val="0"/>
                  <w:tcMar>
                    <w:top w:w="0" w:type="dxa"/>
                    <w:left w:w="6" w:type="dxa"/>
                    <w:bottom w:w="0" w:type="dxa"/>
                    <w:right w:w="6" w:type="dxa"/>
                  </w:tcMar>
                  <w:vAlign w:val="center"/>
                </w:tcPr>
                <w:p w14:paraId="54EA886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0.421</w:t>
                  </w:r>
                </w:p>
              </w:tc>
            </w:tr>
            <w:tr w14:paraId="2F798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continue"/>
                  <w:tcBorders>
                    <w:tl2br w:val="nil"/>
                    <w:tr2bl w:val="nil"/>
                  </w:tcBorders>
                  <w:noWrap w:val="0"/>
                  <w:tcMar>
                    <w:top w:w="0" w:type="dxa"/>
                    <w:left w:w="6" w:type="dxa"/>
                    <w:bottom w:w="0" w:type="dxa"/>
                    <w:right w:w="6" w:type="dxa"/>
                  </w:tcMar>
                  <w:vAlign w:val="center"/>
                </w:tcPr>
                <w:p w14:paraId="4053AAD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46" w:type="pct"/>
                  <w:vMerge w:val="continue"/>
                  <w:tcBorders>
                    <w:tl2br w:val="nil"/>
                    <w:tr2bl w:val="nil"/>
                  </w:tcBorders>
                  <w:noWrap w:val="0"/>
                  <w:tcMar>
                    <w:top w:w="0" w:type="dxa"/>
                    <w:left w:w="6" w:type="dxa"/>
                    <w:bottom w:w="0" w:type="dxa"/>
                    <w:right w:w="6" w:type="dxa"/>
                  </w:tcMar>
                  <w:vAlign w:val="center"/>
                </w:tcPr>
                <w:p w14:paraId="2254170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896" w:type="dxa"/>
                  <w:tcBorders>
                    <w:tl2br w:val="nil"/>
                    <w:tr2bl w:val="nil"/>
                  </w:tcBorders>
                  <w:noWrap w:val="0"/>
                  <w:tcMar>
                    <w:top w:w="0" w:type="dxa"/>
                    <w:left w:w="6" w:type="dxa"/>
                    <w:bottom w:w="0" w:type="dxa"/>
                    <w:right w:w="6" w:type="dxa"/>
                  </w:tcMar>
                  <w:vAlign w:val="center"/>
                </w:tcPr>
                <w:p w14:paraId="7A4B288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9.94×10</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p>
              </w:tc>
              <w:tc>
                <w:tcPr>
                  <w:tcW w:w="1002" w:type="pct"/>
                  <w:tcBorders>
                    <w:tl2br w:val="nil"/>
                    <w:tr2bl w:val="nil"/>
                  </w:tcBorders>
                  <w:noWrap w:val="0"/>
                  <w:tcMar>
                    <w:top w:w="0" w:type="dxa"/>
                    <w:left w:w="6" w:type="dxa"/>
                    <w:bottom w:w="0" w:type="dxa"/>
                    <w:right w:w="6" w:type="dxa"/>
                  </w:tcMar>
                  <w:vAlign w:val="center"/>
                </w:tcPr>
                <w:p w14:paraId="19C338C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39.4</w:t>
                  </w:r>
                </w:p>
              </w:tc>
              <w:tc>
                <w:tcPr>
                  <w:tcW w:w="2101" w:type="dxa"/>
                  <w:tcBorders>
                    <w:tl2br w:val="nil"/>
                    <w:tr2bl w:val="nil"/>
                  </w:tcBorders>
                  <w:noWrap w:val="0"/>
                  <w:tcMar>
                    <w:top w:w="0" w:type="dxa"/>
                    <w:left w:w="6" w:type="dxa"/>
                    <w:bottom w:w="0" w:type="dxa"/>
                    <w:right w:w="6" w:type="dxa"/>
                  </w:tcMar>
                  <w:vAlign w:val="center"/>
                </w:tcPr>
                <w:p w14:paraId="323B101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0.392</w:t>
                  </w:r>
                </w:p>
              </w:tc>
            </w:tr>
            <w:tr w14:paraId="28A7D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continue"/>
                  <w:tcBorders>
                    <w:tl2br w:val="nil"/>
                    <w:tr2bl w:val="nil"/>
                  </w:tcBorders>
                  <w:noWrap w:val="0"/>
                  <w:tcMar>
                    <w:top w:w="0" w:type="dxa"/>
                    <w:left w:w="6" w:type="dxa"/>
                    <w:bottom w:w="0" w:type="dxa"/>
                    <w:right w:w="6" w:type="dxa"/>
                  </w:tcMar>
                  <w:vAlign w:val="center"/>
                </w:tcPr>
                <w:p w14:paraId="0115013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46" w:type="pct"/>
                  <w:vMerge w:val="continue"/>
                  <w:tcBorders>
                    <w:tl2br w:val="nil"/>
                    <w:tr2bl w:val="nil"/>
                  </w:tcBorders>
                  <w:noWrap w:val="0"/>
                  <w:tcMar>
                    <w:top w:w="0" w:type="dxa"/>
                    <w:left w:w="6" w:type="dxa"/>
                    <w:bottom w:w="0" w:type="dxa"/>
                    <w:right w:w="6" w:type="dxa"/>
                  </w:tcMar>
                  <w:vAlign w:val="center"/>
                </w:tcPr>
                <w:p w14:paraId="220152B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896" w:type="dxa"/>
                  <w:tcBorders>
                    <w:tl2br w:val="nil"/>
                    <w:tr2bl w:val="nil"/>
                  </w:tcBorders>
                  <w:noWrap w:val="0"/>
                  <w:tcMar>
                    <w:top w:w="0" w:type="dxa"/>
                    <w:left w:w="6" w:type="dxa"/>
                    <w:bottom w:w="0" w:type="dxa"/>
                    <w:right w:w="6" w:type="dxa"/>
                  </w:tcMar>
                  <w:vAlign w:val="center"/>
                </w:tcPr>
                <w:p w14:paraId="60FB4B3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1.04×10</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4</w:t>
                  </w:r>
                </w:p>
              </w:tc>
              <w:tc>
                <w:tcPr>
                  <w:tcW w:w="1002" w:type="pct"/>
                  <w:tcBorders>
                    <w:tl2br w:val="nil"/>
                    <w:tr2bl w:val="nil"/>
                  </w:tcBorders>
                  <w:noWrap w:val="0"/>
                  <w:tcMar>
                    <w:top w:w="0" w:type="dxa"/>
                    <w:left w:w="6" w:type="dxa"/>
                    <w:bottom w:w="0" w:type="dxa"/>
                    <w:right w:w="6" w:type="dxa"/>
                  </w:tcMar>
                  <w:vAlign w:val="center"/>
                </w:tcPr>
                <w:p w14:paraId="6B14077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38.6</w:t>
                  </w:r>
                </w:p>
              </w:tc>
              <w:tc>
                <w:tcPr>
                  <w:tcW w:w="2101" w:type="dxa"/>
                  <w:tcBorders>
                    <w:tl2br w:val="nil"/>
                    <w:tr2bl w:val="nil"/>
                  </w:tcBorders>
                  <w:noWrap w:val="0"/>
                  <w:tcMar>
                    <w:top w:w="0" w:type="dxa"/>
                    <w:left w:w="6" w:type="dxa"/>
                    <w:bottom w:w="0" w:type="dxa"/>
                    <w:right w:w="6" w:type="dxa"/>
                  </w:tcMar>
                  <w:vAlign w:val="center"/>
                </w:tcPr>
                <w:p w14:paraId="3082DDE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0.401</w:t>
                  </w:r>
                </w:p>
              </w:tc>
            </w:tr>
            <w:tr w14:paraId="1A65C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continue"/>
                  <w:tcBorders>
                    <w:tl2br w:val="nil"/>
                    <w:tr2bl w:val="nil"/>
                  </w:tcBorders>
                  <w:noWrap w:val="0"/>
                  <w:tcMar>
                    <w:top w:w="0" w:type="dxa"/>
                    <w:left w:w="6" w:type="dxa"/>
                    <w:bottom w:w="0" w:type="dxa"/>
                    <w:right w:w="6" w:type="dxa"/>
                  </w:tcMar>
                  <w:vAlign w:val="center"/>
                </w:tcPr>
                <w:p w14:paraId="26C9C97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022" w:type="dxa"/>
                  <w:tcBorders>
                    <w:tl2br w:val="nil"/>
                    <w:tr2bl w:val="nil"/>
                  </w:tcBorders>
                  <w:noWrap w:val="0"/>
                  <w:tcMar>
                    <w:top w:w="0" w:type="dxa"/>
                    <w:left w:w="6" w:type="dxa"/>
                    <w:bottom w:w="0" w:type="dxa"/>
                    <w:right w:w="6" w:type="dxa"/>
                  </w:tcMar>
                  <w:vAlign w:val="center"/>
                </w:tcPr>
                <w:p w14:paraId="45619E8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均值</w:t>
                  </w:r>
                </w:p>
              </w:tc>
              <w:tc>
                <w:tcPr>
                  <w:tcW w:w="981" w:type="pct"/>
                  <w:tcBorders>
                    <w:tl2br w:val="nil"/>
                    <w:tr2bl w:val="nil"/>
                  </w:tcBorders>
                  <w:noWrap w:val="0"/>
                  <w:tcMar>
                    <w:top w:w="0" w:type="dxa"/>
                    <w:left w:w="6" w:type="dxa"/>
                    <w:bottom w:w="0" w:type="dxa"/>
                    <w:right w:w="6" w:type="dxa"/>
                  </w:tcMar>
                  <w:vAlign w:val="center"/>
                </w:tcPr>
                <w:p w14:paraId="00C9FAC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1.02×10</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4</w:t>
                  </w:r>
                </w:p>
              </w:tc>
              <w:tc>
                <w:tcPr>
                  <w:tcW w:w="1002" w:type="pct"/>
                  <w:tcBorders>
                    <w:tl2br w:val="nil"/>
                    <w:tr2bl w:val="nil"/>
                  </w:tcBorders>
                  <w:noWrap w:val="0"/>
                  <w:tcMar>
                    <w:top w:w="0" w:type="dxa"/>
                    <w:left w:w="6" w:type="dxa"/>
                    <w:bottom w:w="0" w:type="dxa"/>
                    <w:right w:w="6" w:type="dxa"/>
                  </w:tcMar>
                  <w:vAlign w:val="center"/>
                </w:tcPr>
                <w:p w14:paraId="64D3997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39.5</w:t>
                  </w:r>
                </w:p>
              </w:tc>
              <w:tc>
                <w:tcPr>
                  <w:tcW w:w="2101" w:type="dxa"/>
                  <w:tcBorders>
                    <w:tl2br w:val="nil"/>
                    <w:tr2bl w:val="nil"/>
                  </w:tcBorders>
                  <w:noWrap w:val="0"/>
                  <w:tcMar>
                    <w:top w:w="0" w:type="dxa"/>
                    <w:left w:w="6" w:type="dxa"/>
                    <w:bottom w:w="0" w:type="dxa"/>
                    <w:right w:w="6" w:type="dxa"/>
                  </w:tcMar>
                  <w:vAlign w:val="center"/>
                </w:tcPr>
                <w:p w14:paraId="341A509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0.403</w:t>
                  </w:r>
                </w:p>
              </w:tc>
            </w:tr>
            <w:tr w14:paraId="0C461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continue"/>
                  <w:tcBorders>
                    <w:tl2br w:val="nil"/>
                    <w:tr2bl w:val="nil"/>
                  </w:tcBorders>
                  <w:noWrap w:val="0"/>
                  <w:tcMar>
                    <w:top w:w="0" w:type="dxa"/>
                    <w:left w:w="6" w:type="dxa"/>
                    <w:bottom w:w="0" w:type="dxa"/>
                    <w:right w:w="6" w:type="dxa"/>
                  </w:tcMar>
                  <w:vAlign w:val="center"/>
                </w:tcPr>
                <w:p w14:paraId="4BF5375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022" w:type="dxa"/>
                  <w:vMerge w:val="restart"/>
                  <w:tcBorders>
                    <w:tl2br w:val="nil"/>
                    <w:tr2bl w:val="nil"/>
                  </w:tcBorders>
                  <w:noWrap w:val="0"/>
                  <w:tcMar>
                    <w:top w:w="0" w:type="dxa"/>
                    <w:left w:w="6" w:type="dxa"/>
                    <w:bottom w:w="0" w:type="dxa"/>
                    <w:right w:w="6" w:type="dxa"/>
                  </w:tcMar>
                  <w:vAlign w:val="center"/>
                </w:tcPr>
                <w:p w14:paraId="5A5D168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活性炭吸附/脱附-催化燃烧装置出口</w:t>
                  </w:r>
                </w:p>
              </w:tc>
              <w:tc>
                <w:tcPr>
                  <w:tcW w:w="1896" w:type="dxa"/>
                  <w:tcBorders>
                    <w:tl2br w:val="nil"/>
                    <w:tr2bl w:val="nil"/>
                  </w:tcBorders>
                  <w:noWrap w:val="0"/>
                  <w:tcMar>
                    <w:top w:w="0" w:type="dxa"/>
                    <w:left w:w="6" w:type="dxa"/>
                    <w:bottom w:w="0" w:type="dxa"/>
                    <w:right w:w="6" w:type="dxa"/>
                  </w:tcMar>
                  <w:vAlign w:val="center"/>
                </w:tcPr>
                <w:p w14:paraId="1CBCCE8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1.06×10</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4</w:t>
                  </w:r>
                </w:p>
              </w:tc>
              <w:tc>
                <w:tcPr>
                  <w:tcW w:w="1002" w:type="pct"/>
                  <w:tcBorders>
                    <w:tl2br w:val="nil"/>
                    <w:tr2bl w:val="nil"/>
                  </w:tcBorders>
                  <w:noWrap w:val="0"/>
                  <w:tcMar>
                    <w:top w:w="0" w:type="dxa"/>
                    <w:left w:w="6" w:type="dxa"/>
                    <w:bottom w:w="0" w:type="dxa"/>
                    <w:right w:w="6" w:type="dxa"/>
                  </w:tcMar>
                  <w:vAlign w:val="center"/>
                </w:tcPr>
                <w:p w14:paraId="4775112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3.44</w:t>
                  </w:r>
                </w:p>
              </w:tc>
              <w:tc>
                <w:tcPr>
                  <w:tcW w:w="2101" w:type="dxa"/>
                  <w:tcBorders>
                    <w:tl2br w:val="nil"/>
                    <w:tr2bl w:val="nil"/>
                  </w:tcBorders>
                  <w:noWrap w:val="0"/>
                  <w:tcMar>
                    <w:top w:w="0" w:type="dxa"/>
                    <w:left w:w="6" w:type="dxa"/>
                    <w:bottom w:w="0" w:type="dxa"/>
                    <w:right w:w="6" w:type="dxa"/>
                  </w:tcMar>
                  <w:vAlign w:val="center"/>
                </w:tcPr>
                <w:p w14:paraId="09EDD22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0.0365</w:t>
                  </w:r>
                </w:p>
              </w:tc>
            </w:tr>
            <w:tr w14:paraId="1FF1A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continue"/>
                  <w:tcBorders>
                    <w:tl2br w:val="nil"/>
                    <w:tr2bl w:val="nil"/>
                  </w:tcBorders>
                  <w:noWrap w:val="0"/>
                  <w:tcMar>
                    <w:top w:w="0" w:type="dxa"/>
                    <w:left w:w="6" w:type="dxa"/>
                    <w:bottom w:w="0" w:type="dxa"/>
                    <w:right w:w="6" w:type="dxa"/>
                  </w:tcMar>
                  <w:vAlign w:val="center"/>
                </w:tcPr>
                <w:p w14:paraId="4A9F9ED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46" w:type="pct"/>
                  <w:vMerge w:val="continue"/>
                  <w:tcBorders>
                    <w:tl2br w:val="nil"/>
                    <w:tr2bl w:val="nil"/>
                  </w:tcBorders>
                  <w:noWrap w:val="0"/>
                  <w:tcMar>
                    <w:top w:w="0" w:type="dxa"/>
                    <w:left w:w="6" w:type="dxa"/>
                    <w:bottom w:w="0" w:type="dxa"/>
                    <w:right w:w="6" w:type="dxa"/>
                  </w:tcMar>
                  <w:vAlign w:val="center"/>
                </w:tcPr>
                <w:p w14:paraId="58E9D6A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896" w:type="dxa"/>
                  <w:tcBorders>
                    <w:tl2br w:val="nil"/>
                    <w:tr2bl w:val="nil"/>
                  </w:tcBorders>
                  <w:noWrap w:val="0"/>
                  <w:tcMar>
                    <w:top w:w="0" w:type="dxa"/>
                    <w:left w:w="6" w:type="dxa"/>
                    <w:bottom w:w="0" w:type="dxa"/>
                    <w:right w:w="6" w:type="dxa"/>
                  </w:tcMar>
                  <w:vAlign w:val="center"/>
                </w:tcPr>
                <w:p w14:paraId="725769E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1.03×10</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4</w:t>
                  </w:r>
                </w:p>
              </w:tc>
              <w:tc>
                <w:tcPr>
                  <w:tcW w:w="1002" w:type="pct"/>
                  <w:tcBorders>
                    <w:tl2br w:val="nil"/>
                    <w:tr2bl w:val="nil"/>
                  </w:tcBorders>
                  <w:noWrap w:val="0"/>
                  <w:tcMar>
                    <w:top w:w="0" w:type="dxa"/>
                    <w:left w:w="6" w:type="dxa"/>
                    <w:bottom w:w="0" w:type="dxa"/>
                    <w:right w:w="6" w:type="dxa"/>
                  </w:tcMar>
                  <w:vAlign w:val="center"/>
                </w:tcPr>
                <w:p w14:paraId="7E108E7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3.39</w:t>
                  </w:r>
                </w:p>
              </w:tc>
              <w:tc>
                <w:tcPr>
                  <w:tcW w:w="2101" w:type="dxa"/>
                  <w:tcBorders>
                    <w:tl2br w:val="nil"/>
                    <w:tr2bl w:val="nil"/>
                  </w:tcBorders>
                  <w:noWrap w:val="0"/>
                  <w:tcMar>
                    <w:top w:w="0" w:type="dxa"/>
                    <w:left w:w="6" w:type="dxa"/>
                    <w:bottom w:w="0" w:type="dxa"/>
                    <w:right w:w="6" w:type="dxa"/>
                  </w:tcMar>
                  <w:vAlign w:val="center"/>
                </w:tcPr>
                <w:p w14:paraId="27D8DC8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0.0349</w:t>
                  </w:r>
                </w:p>
              </w:tc>
            </w:tr>
            <w:tr w14:paraId="3742B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continue"/>
                  <w:tcBorders>
                    <w:tl2br w:val="nil"/>
                    <w:tr2bl w:val="nil"/>
                  </w:tcBorders>
                  <w:noWrap w:val="0"/>
                  <w:tcMar>
                    <w:top w:w="0" w:type="dxa"/>
                    <w:left w:w="6" w:type="dxa"/>
                    <w:bottom w:w="0" w:type="dxa"/>
                    <w:right w:w="6" w:type="dxa"/>
                  </w:tcMar>
                  <w:vAlign w:val="center"/>
                </w:tcPr>
                <w:p w14:paraId="29C9197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46" w:type="pct"/>
                  <w:vMerge w:val="continue"/>
                  <w:tcBorders>
                    <w:tl2br w:val="nil"/>
                    <w:tr2bl w:val="nil"/>
                  </w:tcBorders>
                  <w:noWrap w:val="0"/>
                  <w:tcMar>
                    <w:top w:w="0" w:type="dxa"/>
                    <w:left w:w="6" w:type="dxa"/>
                    <w:bottom w:w="0" w:type="dxa"/>
                    <w:right w:w="6" w:type="dxa"/>
                  </w:tcMar>
                  <w:vAlign w:val="center"/>
                </w:tcPr>
                <w:p w14:paraId="4400C93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896" w:type="dxa"/>
                  <w:tcBorders>
                    <w:tl2br w:val="nil"/>
                    <w:tr2bl w:val="nil"/>
                  </w:tcBorders>
                  <w:noWrap w:val="0"/>
                  <w:tcMar>
                    <w:top w:w="0" w:type="dxa"/>
                    <w:left w:w="6" w:type="dxa"/>
                    <w:bottom w:w="0" w:type="dxa"/>
                    <w:right w:w="6" w:type="dxa"/>
                  </w:tcMar>
                  <w:vAlign w:val="center"/>
                </w:tcPr>
                <w:p w14:paraId="151AB5F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1.05×10</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4</w:t>
                  </w:r>
                </w:p>
              </w:tc>
              <w:tc>
                <w:tcPr>
                  <w:tcW w:w="1002" w:type="pct"/>
                  <w:tcBorders>
                    <w:tl2br w:val="nil"/>
                    <w:tr2bl w:val="nil"/>
                  </w:tcBorders>
                  <w:noWrap w:val="0"/>
                  <w:tcMar>
                    <w:top w:w="0" w:type="dxa"/>
                    <w:left w:w="6" w:type="dxa"/>
                    <w:bottom w:w="0" w:type="dxa"/>
                    <w:right w:w="6" w:type="dxa"/>
                  </w:tcMar>
                  <w:vAlign w:val="center"/>
                </w:tcPr>
                <w:p w14:paraId="3B06756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3.48</w:t>
                  </w:r>
                </w:p>
              </w:tc>
              <w:tc>
                <w:tcPr>
                  <w:tcW w:w="2101" w:type="dxa"/>
                  <w:tcBorders>
                    <w:tl2br w:val="nil"/>
                    <w:tr2bl w:val="nil"/>
                  </w:tcBorders>
                  <w:noWrap w:val="0"/>
                  <w:tcMar>
                    <w:top w:w="0" w:type="dxa"/>
                    <w:left w:w="6" w:type="dxa"/>
                    <w:bottom w:w="0" w:type="dxa"/>
                    <w:right w:w="6" w:type="dxa"/>
                  </w:tcMar>
                  <w:vAlign w:val="center"/>
                </w:tcPr>
                <w:p w14:paraId="2EE5C79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0.0365</w:t>
                  </w:r>
                </w:p>
              </w:tc>
            </w:tr>
            <w:tr w14:paraId="2594E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continue"/>
                  <w:tcBorders>
                    <w:tl2br w:val="nil"/>
                    <w:tr2bl w:val="nil"/>
                  </w:tcBorders>
                  <w:noWrap w:val="0"/>
                  <w:tcMar>
                    <w:top w:w="0" w:type="dxa"/>
                    <w:left w:w="6" w:type="dxa"/>
                    <w:bottom w:w="0" w:type="dxa"/>
                    <w:right w:w="6" w:type="dxa"/>
                  </w:tcMar>
                  <w:vAlign w:val="center"/>
                </w:tcPr>
                <w:p w14:paraId="7AB856C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022" w:type="dxa"/>
                  <w:tcBorders>
                    <w:tl2br w:val="nil"/>
                    <w:tr2bl w:val="nil"/>
                  </w:tcBorders>
                  <w:noWrap w:val="0"/>
                  <w:tcMar>
                    <w:top w:w="0" w:type="dxa"/>
                    <w:left w:w="6" w:type="dxa"/>
                    <w:bottom w:w="0" w:type="dxa"/>
                    <w:right w:w="6" w:type="dxa"/>
                  </w:tcMar>
                  <w:vAlign w:val="center"/>
                </w:tcPr>
                <w:p w14:paraId="4499EC6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均值</w:t>
                  </w:r>
                </w:p>
              </w:tc>
              <w:tc>
                <w:tcPr>
                  <w:tcW w:w="981" w:type="pct"/>
                  <w:tcBorders>
                    <w:tl2br w:val="nil"/>
                    <w:tr2bl w:val="nil"/>
                  </w:tcBorders>
                  <w:noWrap w:val="0"/>
                  <w:tcMar>
                    <w:top w:w="0" w:type="dxa"/>
                    <w:left w:w="6" w:type="dxa"/>
                    <w:bottom w:w="0" w:type="dxa"/>
                    <w:right w:w="6" w:type="dxa"/>
                  </w:tcMar>
                  <w:vAlign w:val="center"/>
                </w:tcPr>
                <w:p w14:paraId="11A6260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1.05×10</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4</w:t>
                  </w:r>
                </w:p>
              </w:tc>
              <w:tc>
                <w:tcPr>
                  <w:tcW w:w="1002" w:type="pct"/>
                  <w:tcBorders>
                    <w:tl2br w:val="nil"/>
                    <w:tr2bl w:val="nil"/>
                  </w:tcBorders>
                  <w:noWrap w:val="0"/>
                  <w:tcMar>
                    <w:top w:w="0" w:type="dxa"/>
                    <w:left w:w="6" w:type="dxa"/>
                    <w:bottom w:w="0" w:type="dxa"/>
                    <w:right w:w="6" w:type="dxa"/>
                  </w:tcMar>
                  <w:vAlign w:val="center"/>
                </w:tcPr>
                <w:p w14:paraId="5244C2B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3.44</w:t>
                  </w:r>
                </w:p>
              </w:tc>
              <w:tc>
                <w:tcPr>
                  <w:tcW w:w="2101" w:type="dxa"/>
                  <w:tcBorders>
                    <w:tl2br w:val="nil"/>
                    <w:tr2bl w:val="nil"/>
                  </w:tcBorders>
                  <w:noWrap w:val="0"/>
                  <w:tcMar>
                    <w:top w:w="0" w:type="dxa"/>
                    <w:left w:w="6" w:type="dxa"/>
                    <w:bottom w:w="0" w:type="dxa"/>
                    <w:right w:w="6" w:type="dxa"/>
                  </w:tcMar>
                  <w:vAlign w:val="center"/>
                </w:tcPr>
                <w:p w14:paraId="7E81425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0.0361</w:t>
                  </w:r>
                </w:p>
              </w:tc>
            </w:tr>
          </w:tbl>
          <w:p w14:paraId="7B212CE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由上表可知，本项目有组织废气非甲烷总烃经处理后最大排放浓度与速率分别为：3.48mg/m</w:t>
            </w:r>
            <w:r>
              <w:rPr>
                <w:rFonts w:hint="eastAsia" w:ascii="Times New Roman" w:hAnsi="Times New Roman" w:eastAsia="宋体"/>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、0.0365kg/h，能够满足《合成树脂工业污染物排放标准》（GB 31572-2015）表5特别排放限值60mg/m</w:t>
            </w:r>
            <w:r>
              <w:rPr>
                <w:rFonts w:hint="eastAsia" w:ascii="Times New Roman" w:hAnsi="Times New Roman" w:eastAsia="宋体"/>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的限值要求和《河南省重污染天气重点行业应急减排措施制定技术指南（2024年修订版）》中塑料制品行业全厂有组织 NMHC 20mg/m</w:t>
            </w:r>
            <w:r>
              <w:rPr>
                <w:rFonts w:hint="eastAsia" w:ascii="Times New Roman" w:hAnsi="Times New Roman" w:eastAsia="宋体"/>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的限值要求；活性炭吸附/脱附-催化燃烧装置去除效率为91%，能够满足《关于全省开展工业企业挥发性有机物专项治理工作中排放建议的通知》（豫环攻坚办[2017]162 号）中建议去除效率70%的要求。</w:t>
            </w:r>
          </w:p>
          <w:p w14:paraId="12B58DF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②无组织废气</w:t>
            </w:r>
          </w:p>
          <w:p w14:paraId="06B5EC1A">
            <w:pPr>
              <w:spacing w:after="0" w:line="460" w:lineRule="exact"/>
              <w:ind w:firstLine="480" w:firstLineChars="200"/>
              <w:textAlignment w:val="baseline"/>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表</w:t>
            </w: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22</w:t>
            </w: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 xml:space="preserve">         无组织</w:t>
            </w: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废气检测结果</w:t>
            </w:r>
          </w:p>
          <w:tbl>
            <w:tblPr>
              <w:tblStyle w:val="16"/>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25"/>
              <w:gridCol w:w="2206"/>
              <w:gridCol w:w="2128"/>
              <w:gridCol w:w="2134"/>
            </w:tblGrid>
            <w:tr w14:paraId="63454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00" w:type="pct"/>
                  <w:vMerge w:val="restart"/>
                  <w:tcBorders>
                    <w:tl2br w:val="nil"/>
                    <w:tr2bl w:val="nil"/>
                  </w:tcBorders>
                  <w:noWrap w:val="0"/>
                  <w:vAlign w:val="center"/>
                </w:tcPr>
                <w:p w14:paraId="24C69EB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采样日期</w:t>
                  </w:r>
                </w:p>
              </w:tc>
              <w:tc>
                <w:tcPr>
                  <w:tcW w:w="1330" w:type="pct"/>
                  <w:vMerge w:val="restart"/>
                  <w:tcBorders>
                    <w:tl2br w:val="nil"/>
                    <w:tr2bl w:val="nil"/>
                  </w:tcBorders>
                  <w:noWrap w:val="0"/>
                  <w:vAlign w:val="center"/>
                </w:tcPr>
                <w:p w14:paraId="1960691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检测点位</w:t>
                  </w:r>
                </w:p>
              </w:tc>
              <w:tc>
                <w:tcPr>
                  <w:tcW w:w="2569" w:type="pct"/>
                  <w:gridSpan w:val="2"/>
                  <w:tcBorders>
                    <w:tl2br w:val="nil"/>
                    <w:tr2bl w:val="nil"/>
                  </w:tcBorders>
                  <w:noWrap w:val="0"/>
                  <w:vAlign w:val="center"/>
                </w:tcPr>
                <w:p w14:paraId="46BBFCE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非甲烷总烃（以碳计）（mg/m</w:t>
                  </w:r>
                  <w:r>
                    <w:rPr>
                      <w:rFonts w:hint="default" w:ascii="Times New Roman" w:hAnsi="Times New Roman" w:eastAsia="宋体" w:cs="Times New Roman"/>
                      <w:color w:val="000000" w:themeColor="text1"/>
                      <w:kern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711AE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00" w:type="pct"/>
                  <w:vMerge w:val="continue"/>
                  <w:tcBorders>
                    <w:tl2br w:val="nil"/>
                    <w:tr2bl w:val="nil"/>
                  </w:tcBorders>
                  <w:noWrap w:val="0"/>
                  <w:vAlign w:val="center"/>
                </w:tcPr>
                <w:p w14:paraId="651FC00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vMerge w:val="continue"/>
                  <w:tcBorders>
                    <w:tl2br w:val="nil"/>
                    <w:tr2bl w:val="nil"/>
                  </w:tcBorders>
                  <w:noWrap w:val="0"/>
                  <w:vAlign w:val="center"/>
                </w:tcPr>
                <w:p w14:paraId="18FE89F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283" w:type="pct"/>
                  <w:tcBorders>
                    <w:tl2br w:val="nil"/>
                    <w:tr2bl w:val="nil"/>
                  </w:tcBorders>
                  <w:noWrap w:val="0"/>
                  <w:vAlign w:val="center"/>
                </w:tcPr>
                <w:p w14:paraId="386C34E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检测浓度</w:t>
                  </w:r>
                </w:p>
              </w:tc>
              <w:tc>
                <w:tcPr>
                  <w:tcW w:w="1286" w:type="pct"/>
                  <w:tcBorders>
                    <w:tl2br w:val="nil"/>
                    <w:tr2bl w:val="nil"/>
                  </w:tcBorders>
                  <w:noWrap w:val="0"/>
                  <w:vAlign w:val="center"/>
                </w:tcPr>
                <w:p w14:paraId="22D9135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无组织排放浓度</w:t>
                  </w:r>
                </w:p>
              </w:tc>
            </w:tr>
            <w:tr w14:paraId="609C7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restart"/>
                  <w:tcBorders>
                    <w:tl2br w:val="nil"/>
                    <w:tr2bl w:val="nil"/>
                  </w:tcBorders>
                  <w:noWrap w:val="0"/>
                  <w:vAlign w:val="center"/>
                </w:tcPr>
                <w:p w14:paraId="032FBD2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2025.03.14</w:t>
                  </w:r>
                </w:p>
                <w:p w14:paraId="4F2F4C9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14</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20-15</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w:t>
                  </w:r>
                </w:p>
              </w:tc>
              <w:tc>
                <w:tcPr>
                  <w:tcW w:w="1330" w:type="pct"/>
                  <w:tcBorders>
                    <w:tl2br w:val="nil"/>
                    <w:tr2bl w:val="nil"/>
                  </w:tcBorders>
                  <w:noWrap w:val="0"/>
                  <w:vAlign w:val="center"/>
                </w:tcPr>
                <w:p w14:paraId="53492A5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厂界上风向1#</w:t>
                  </w:r>
                </w:p>
              </w:tc>
              <w:tc>
                <w:tcPr>
                  <w:tcW w:w="1283" w:type="pct"/>
                  <w:tcBorders>
                    <w:tl2br w:val="nil"/>
                    <w:tr2bl w:val="nil"/>
                  </w:tcBorders>
                  <w:noWrap w:val="0"/>
                  <w:vAlign w:val="center"/>
                </w:tcPr>
                <w:p w14:paraId="33459FB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0.56</w:t>
                  </w:r>
                </w:p>
              </w:tc>
              <w:tc>
                <w:tcPr>
                  <w:tcW w:w="2482" w:type="dxa"/>
                  <w:vMerge w:val="restart"/>
                  <w:tcBorders>
                    <w:tl2br w:val="nil"/>
                    <w:tr2bl w:val="nil"/>
                  </w:tcBorders>
                  <w:noWrap w:val="0"/>
                  <w:vAlign w:val="center"/>
                </w:tcPr>
                <w:p w14:paraId="53AD420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 xml:space="preserve">0.70 </w:t>
                  </w:r>
                </w:p>
              </w:tc>
            </w:tr>
            <w:tr w14:paraId="4C6A5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6DCC20C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1793799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厂界下风向2#</w:t>
                  </w:r>
                </w:p>
              </w:tc>
              <w:tc>
                <w:tcPr>
                  <w:tcW w:w="1283" w:type="pct"/>
                  <w:tcBorders>
                    <w:tl2br w:val="nil"/>
                    <w:tr2bl w:val="nil"/>
                  </w:tcBorders>
                  <w:noWrap w:val="0"/>
                  <w:vAlign w:val="center"/>
                </w:tcPr>
                <w:p w14:paraId="7B7FCDF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0.69</w:t>
                  </w:r>
                </w:p>
              </w:tc>
              <w:tc>
                <w:tcPr>
                  <w:tcW w:w="1286" w:type="pct"/>
                  <w:vMerge w:val="continue"/>
                  <w:tcBorders>
                    <w:tl2br w:val="nil"/>
                    <w:tr2bl w:val="nil"/>
                  </w:tcBorders>
                  <w:noWrap w:val="0"/>
                  <w:vAlign w:val="center"/>
                </w:tcPr>
                <w:p w14:paraId="15EABC3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631E5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07126EA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7C050AE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厂界下风向3#</w:t>
                  </w:r>
                </w:p>
              </w:tc>
              <w:tc>
                <w:tcPr>
                  <w:tcW w:w="1283" w:type="pct"/>
                  <w:tcBorders>
                    <w:tl2br w:val="nil"/>
                    <w:tr2bl w:val="nil"/>
                  </w:tcBorders>
                  <w:noWrap w:val="0"/>
                  <w:vAlign w:val="center"/>
                </w:tcPr>
                <w:p w14:paraId="31FE017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0.68</w:t>
                  </w:r>
                </w:p>
              </w:tc>
              <w:tc>
                <w:tcPr>
                  <w:tcW w:w="1286" w:type="pct"/>
                  <w:vMerge w:val="continue"/>
                  <w:tcBorders>
                    <w:tl2br w:val="nil"/>
                    <w:tr2bl w:val="nil"/>
                  </w:tcBorders>
                  <w:noWrap w:val="0"/>
                  <w:vAlign w:val="center"/>
                </w:tcPr>
                <w:p w14:paraId="78887E4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17B07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6EAA4D6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629F3D9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厂界下风向4#</w:t>
                  </w:r>
                </w:p>
              </w:tc>
              <w:tc>
                <w:tcPr>
                  <w:tcW w:w="1283" w:type="pct"/>
                  <w:tcBorders>
                    <w:tl2br w:val="nil"/>
                    <w:tr2bl w:val="nil"/>
                  </w:tcBorders>
                  <w:noWrap w:val="0"/>
                  <w:vAlign w:val="center"/>
                </w:tcPr>
                <w:p w14:paraId="65D05FC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0.70</w:t>
                  </w:r>
                </w:p>
              </w:tc>
              <w:tc>
                <w:tcPr>
                  <w:tcW w:w="1286" w:type="pct"/>
                  <w:vMerge w:val="continue"/>
                  <w:tcBorders>
                    <w:tl2br w:val="nil"/>
                    <w:tr2bl w:val="nil"/>
                  </w:tcBorders>
                  <w:noWrap w:val="0"/>
                  <w:vAlign w:val="center"/>
                </w:tcPr>
                <w:p w14:paraId="4FC42E2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43E80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restart"/>
                  <w:tcBorders>
                    <w:tl2br w:val="nil"/>
                    <w:tr2bl w:val="nil"/>
                  </w:tcBorders>
                  <w:noWrap w:val="0"/>
                  <w:vAlign w:val="center"/>
                </w:tcPr>
                <w:p w14:paraId="14D9EFF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2025.03.14</w:t>
                  </w:r>
                </w:p>
                <w:p w14:paraId="0AD14BC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40-16</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40</w:t>
                  </w:r>
                </w:p>
              </w:tc>
              <w:tc>
                <w:tcPr>
                  <w:tcW w:w="1330" w:type="pct"/>
                  <w:tcBorders>
                    <w:tl2br w:val="nil"/>
                    <w:tr2bl w:val="nil"/>
                  </w:tcBorders>
                  <w:noWrap w:val="0"/>
                  <w:vAlign w:val="center"/>
                </w:tcPr>
                <w:p w14:paraId="72731C2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厂界上风向1#</w:t>
                  </w:r>
                </w:p>
              </w:tc>
              <w:tc>
                <w:tcPr>
                  <w:tcW w:w="1283" w:type="pct"/>
                  <w:tcBorders>
                    <w:tl2br w:val="nil"/>
                    <w:tr2bl w:val="nil"/>
                  </w:tcBorders>
                  <w:noWrap w:val="0"/>
                  <w:vAlign w:val="center"/>
                </w:tcPr>
                <w:p w14:paraId="16277BB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0.53</w:t>
                  </w:r>
                </w:p>
              </w:tc>
              <w:tc>
                <w:tcPr>
                  <w:tcW w:w="2482" w:type="dxa"/>
                  <w:vMerge w:val="restart"/>
                  <w:tcBorders>
                    <w:tl2br w:val="nil"/>
                    <w:tr2bl w:val="nil"/>
                  </w:tcBorders>
                  <w:noWrap w:val="0"/>
                  <w:vAlign w:val="center"/>
                </w:tcPr>
                <w:p w14:paraId="3EEB3E5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 xml:space="preserve">0.72 </w:t>
                  </w:r>
                </w:p>
              </w:tc>
            </w:tr>
            <w:tr w14:paraId="7C8D07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0844622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07C11CC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厂界下风向2#</w:t>
                  </w:r>
                </w:p>
              </w:tc>
              <w:tc>
                <w:tcPr>
                  <w:tcW w:w="1283" w:type="pct"/>
                  <w:tcBorders>
                    <w:tl2br w:val="nil"/>
                    <w:tr2bl w:val="nil"/>
                  </w:tcBorders>
                  <w:noWrap w:val="0"/>
                  <w:vAlign w:val="center"/>
                </w:tcPr>
                <w:p w14:paraId="212FF70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0.72</w:t>
                  </w:r>
                </w:p>
              </w:tc>
              <w:tc>
                <w:tcPr>
                  <w:tcW w:w="1286" w:type="pct"/>
                  <w:vMerge w:val="continue"/>
                  <w:tcBorders>
                    <w:tl2br w:val="nil"/>
                    <w:tr2bl w:val="nil"/>
                  </w:tcBorders>
                  <w:noWrap w:val="0"/>
                  <w:vAlign w:val="center"/>
                </w:tcPr>
                <w:p w14:paraId="02E8A16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72A03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453CBFC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0E7CEA5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厂界下风向3#</w:t>
                  </w:r>
                </w:p>
              </w:tc>
              <w:tc>
                <w:tcPr>
                  <w:tcW w:w="1283" w:type="pct"/>
                  <w:tcBorders>
                    <w:tl2br w:val="nil"/>
                    <w:tr2bl w:val="nil"/>
                  </w:tcBorders>
                  <w:noWrap w:val="0"/>
                  <w:vAlign w:val="center"/>
                </w:tcPr>
                <w:p w14:paraId="29709F8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0.66</w:t>
                  </w:r>
                </w:p>
              </w:tc>
              <w:tc>
                <w:tcPr>
                  <w:tcW w:w="1286" w:type="pct"/>
                  <w:vMerge w:val="continue"/>
                  <w:tcBorders>
                    <w:tl2br w:val="nil"/>
                    <w:tr2bl w:val="nil"/>
                  </w:tcBorders>
                  <w:noWrap w:val="0"/>
                  <w:vAlign w:val="center"/>
                </w:tcPr>
                <w:p w14:paraId="7AE179C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6F2B9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249E652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1EF3623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厂界下风向4#</w:t>
                  </w:r>
                </w:p>
              </w:tc>
              <w:tc>
                <w:tcPr>
                  <w:tcW w:w="1283" w:type="pct"/>
                  <w:tcBorders>
                    <w:tl2br w:val="nil"/>
                    <w:tr2bl w:val="nil"/>
                  </w:tcBorders>
                  <w:noWrap w:val="0"/>
                  <w:vAlign w:val="center"/>
                </w:tcPr>
                <w:p w14:paraId="0B2A1F8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0.69</w:t>
                  </w:r>
                </w:p>
              </w:tc>
              <w:tc>
                <w:tcPr>
                  <w:tcW w:w="1286" w:type="pct"/>
                  <w:vMerge w:val="continue"/>
                  <w:tcBorders>
                    <w:tl2br w:val="nil"/>
                    <w:tr2bl w:val="nil"/>
                  </w:tcBorders>
                  <w:noWrap w:val="0"/>
                  <w:vAlign w:val="center"/>
                </w:tcPr>
                <w:p w14:paraId="4B1E821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37749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restart"/>
                  <w:tcBorders>
                    <w:tl2br w:val="nil"/>
                    <w:tr2bl w:val="nil"/>
                  </w:tcBorders>
                  <w:noWrap w:val="0"/>
                  <w:vAlign w:val="center"/>
                </w:tcPr>
                <w:p w14:paraId="535C35A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2025.03.14</w:t>
                  </w:r>
                </w:p>
                <w:p w14:paraId="664701C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17</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00-18</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w:t>
                  </w:r>
                </w:p>
              </w:tc>
              <w:tc>
                <w:tcPr>
                  <w:tcW w:w="1330" w:type="pct"/>
                  <w:tcBorders>
                    <w:tl2br w:val="nil"/>
                    <w:tr2bl w:val="nil"/>
                  </w:tcBorders>
                  <w:noWrap w:val="0"/>
                  <w:vAlign w:val="center"/>
                </w:tcPr>
                <w:p w14:paraId="6F42019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厂界上风向1#</w:t>
                  </w:r>
                </w:p>
              </w:tc>
              <w:tc>
                <w:tcPr>
                  <w:tcW w:w="1283" w:type="pct"/>
                  <w:tcBorders>
                    <w:tl2br w:val="nil"/>
                    <w:tr2bl w:val="nil"/>
                  </w:tcBorders>
                  <w:noWrap w:val="0"/>
                  <w:vAlign w:val="center"/>
                </w:tcPr>
                <w:p w14:paraId="58C0E07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0.48</w:t>
                  </w:r>
                </w:p>
              </w:tc>
              <w:tc>
                <w:tcPr>
                  <w:tcW w:w="2482" w:type="dxa"/>
                  <w:vMerge w:val="restart"/>
                  <w:tcBorders>
                    <w:tl2br w:val="nil"/>
                    <w:tr2bl w:val="nil"/>
                  </w:tcBorders>
                  <w:noWrap w:val="0"/>
                  <w:vAlign w:val="center"/>
                </w:tcPr>
                <w:p w14:paraId="772E207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 xml:space="preserve">0.71 </w:t>
                  </w:r>
                </w:p>
              </w:tc>
            </w:tr>
            <w:tr w14:paraId="071BE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5E3406F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27285CC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厂界下风向2#</w:t>
                  </w:r>
                </w:p>
              </w:tc>
              <w:tc>
                <w:tcPr>
                  <w:tcW w:w="1283" w:type="pct"/>
                  <w:tcBorders>
                    <w:tl2br w:val="nil"/>
                    <w:tr2bl w:val="nil"/>
                  </w:tcBorders>
                  <w:noWrap w:val="0"/>
                  <w:vAlign w:val="center"/>
                </w:tcPr>
                <w:p w14:paraId="33B03BC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0.66</w:t>
                  </w:r>
                </w:p>
              </w:tc>
              <w:tc>
                <w:tcPr>
                  <w:tcW w:w="1286" w:type="pct"/>
                  <w:vMerge w:val="continue"/>
                  <w:tcBorders>
                    <w:tl2br w:val="nil"/>
                    <w:tr2bl w:val="nil"/>
                  </w:tcBorders>
                  <w:noWrap w:val="0"/>
                  <w:vAlign w:val="center"/>
                </w:tcPr>
                <w:p w14:paraId="215C6AF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07135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42FA8E7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15847AC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厂界下风向3#</w:t>
                  </w:r>
                </w:p>
              </w:tc>
              <w:tc>
                <w:tcPr>
                  <w:tcW w:w="1283" w:type="pct"/>
                  <w:tcBorders>
                    <w:tl2br w:val="nil"/>
                    <w:tr2bl w:val="nil"/>
                  </w:tcBorders>
                  <w:noWrap w:val="0"/>
                  <w:vAlign w:val="center"/>
                </w:tcPr>
                <w:p w14:paraId="1E04E52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0.68</w:t>
                  </w:r>
                </w:p>
              </w:tc>
              <w:tc>
                <w:tcPr>
                  <w:tcW w:w="1286" w:type="pct"/>
                  <w:vMerge w:val="continue"/>
                  <w:tcBorders>
                    <w:tl2br w:val="nil"/>
                    <w:tr2bl w:val="nil"/>
                  </w:tcBorders>
                  <w:noWrap w:val="0"/>
                  <w:vAlign w:val="center"/>
                </w:tcPr>
                <w:p w14:paraId="3D1FB04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12CD1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301BCD4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54B5122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厂界下风向4#</w:t>
                  </w:r>
                </w:p>
              </w:tc>
              <w:tc>
                <w:tcPr>
                  <w:tcW w:w="1283" w:type="pct"/>
                  <w:tcBorders>
                    <w:tl2br w:val="nil"/>
                    <w:tr2bl w:val="nil"/>
                  </w:tcBorders>
                  <w:noWrap w:val="0"/>
                  <w:vAlign w:val="center"/>
                </w:tcPr>
                <w:p w14:paraId="7520D34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0.71</w:t>
                  </w:r>
                </w:p>
              </w:tc>
              <w:tc>
                <w:tcPr>
                  <w:tcW w:w="1286" w:type="pct"/>
                  <w:vMerge w:val="continue"/>
                  <w:tcBorders>
                    <w:tl2br w:val="nil"/>
                    <w:tr2bl w:val="nil"/>
                  </w:tcBorders>
                  <w:noWrap w:val="0"/>
                  <w:vAlign w:val="center"/>
                </w:tcPr>
                <w:p w14:paraId="04B3164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30614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restart"/>
                  <w:tcBorders>
                    <w:tl2br w:val="nil"/>
                    <w:tr2bl w:val="nil"/>
                  </w:tcBorders>
                  <w:noWrap w:val="0"/>
                  <w:vAlign w:val="center"/>
                </w:tcPr>
                <w:p w14:paraId="1BFA455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2025.03.15</w:t>
                  </w:r>
                </w:p>
                <w:p w14:paraId="44FE4C6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09</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20-10</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w:t>
                  </w:r>
                </w:p>
              </w:tc>
              <w:tc>
                <w:tcPr>
                  <w:tcW w:w="1330" w:type="pct"/>
                  <w:tcBorders>
                    <w:tl2br w:val="nil"/>
                    <w:tr2bl w:val="nil"/>
                  </w:tcBorders>
                  <w:noWrap w:val="0"/>
                  <w:vAlign w:val="center"/>
                </w:tcPr>
                <w:p w14:paraId="4F6FF9F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厂界上风向1#</w:t>
                  </w:r>
                </w:p>
              </w:tc>
              <w:tc>
                <w:tcPr>
                  <w:tcW w:w="1283" w:type="pct"/>
                  <w:tcBorders>
                    <w:tl2br w:val="nil"/>
                    <w:tr2bl w:val="nil"/>
                  </w:tcBorders>
                  <w:noWrap w:val="0"/>
                  <w:vAlign w:val="center"/>
                </w:tcPr>
                <w:p w14:paraId="3E84E83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0.56</w:t>
                  </w:r>
                </w:p>
              </w:tc>
              <w:tc>
                <w:tcPr>
                  <w:tcW w:w="2482" w:type="dxa"/>
                  <w:vMerge w:val="restart"/>
                  <w:tcBorders>
                    <w:tl2br w:val="nil"/>
                    <w:tr2bl w:val="nil"/>
                  </w:tcBorders>
                  <w:noWrap w:val="0"/>
                  <w:vAlign w:val="center"/>
                </w:tcPr>
                <w:p w14:paraId="7201956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 xml:space="preserve">0.70 </w:t>
                  </w:r>
                </w:p>
              </w:tc>
            </w:tr>
            <w:tr w14:paraId="1D73B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19E2DA3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0C78977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厂界下风向2#</w:t>
                  </w:r>
                </w:p>
              </w:tc>
              <w:tc>
                <w:tcPr>
                  <w:tcW w:w="1283" w:type="pct"/>
                  <w:tcBorders>
                    <w:tl2br w:val="nil"/>
                    <w:tr2bl w:val="nil"/>
                  </w:tcBorders>
                  <w:noWrap w:val="0"/>
                  <w:vAlign w:val="center"/>
                </w:tcPr>
                <w:p w14:paraId="251414F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0.69</w:t>
                  </w:r>
                </w:p>
              </w:tc>
              <w:tc>
                <w:tcPr>
                  <w:tcW w:w="1286" w:type="pct"/>
                  <w:vMerge w:val="continue"/>
                  <w:tcBorders>
                    <w:tl2br w:val="nil"/>
                    <w:tr2bl w:val="nil"/>
                  </w:tcBorders>
                  <w:noWrap w:val="0"/>
                  <w:vAlign w:val="center"/>
                </w:tcPr>
                <w:p w14:paraId="436BF19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17740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444DC77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55F3FFD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厂界下风向3#</w:t>
                  </w:r>
                </w:p>
              </w:tc>
              <w:tc>
                <w:tcPr>
                  <w:tcW w:w="1283" w:type="pct"/>
                  <w:tcBorders>
                    <w:tl2br w:val="nil"/>
                    <w:tr2bl w:val="nil"/>
                  </w:tcBorders>
                  <w:noWrap w:val="0"/>
                  <w:vAlign w:val="center"/>
                </w:tcPr>
                <w:p w14:paraId="3E953C3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0.70</w:t>
                  </w:r>
                </w:p>
              </w:tc>
              <w:tc>
                <w:tcPr>
                  <w:tcW w:w="1286" w:type="pct"/>
                  <w:vMerge w:val="continue"/>
                  <w:tcBorders>
                    <w:tl2br w:val="nil"/>
                    <w:tr2bl w:val="nil"/>
                  </w:tcBorders>
                  <w:noWrap w:val="0"/>
                  <w:vAlign w:val="center"/>
                </w:tcPr>
                <w:p w14:paraId="3E3A1C1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214EF5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3A44F90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394CF38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厂界下风向4#</w:t>
                  </w:r>
                </w:p>
              </w:tc>
              <w:tc>
                <w:tcPr>
                  <w:tcW w:w="1283" w:type="pct"/>
                  <w:tcBorders>
                    <w:tl2br w:val="nil"/>
                    <w:tr2bl w:val="nil"/>
                  </w:tcBorders>
                  <w:noWrap w:val="0"/>
                  <w:vAlign w:val="center"/>
                </w:tcPr>
                <w:p w14:paraId="0FD464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0.68</w:t>
                  </w:r>
                </w:p>
              </w:tc>
              <w:tc>
                <w:tcPr>
                  <w:tcW w:w="1286" w:type="pct"/>
                  <w:vMerge w:val="continue"/>
                  <w:tcBorders>
                    <w:tl2br w:val="nil"/>
                    <w:tr2bl w:val="nil"/>
                  </w:tcBorders>
                  <w:noWrap w:val="0"/>
                  <w:vAlign w:val="center"/>
                </w:tcPr>
                <w:p w14:paraId="3F957C1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1FD6C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restart"/>
                  <w:tcBorders>
                    <w:tl2br w:val="nil"/>
                    <w:tr2bl w:val="nil"/>
                  </w:tcBorders>
                  <w:noWrap w:val="0"/>
                  <w:vAlign w:val="center"/>
                </w:tcPr>
                <w:p w14:paraId="4164CA4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2025.03.15</w:t>
                  </w:r>
                </w:p>
                <w:p w14:paraId="2AF5C4C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40-11</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40</w:t>
                  </w:r>
                </w:p>
              </w:tc>
              <w:tc>
                <w:tcPr>
                  <w:tcW w:w="1330" w:type="pct"/>
                  <w:tcBorders>
                    <w:tl2br w:val="nil"/>
                    <w:tr2bl w:val="nil"/>
                  </w:tcBorders>
                  <w:noWrap w:val="0"/>
                  <w:vAlign w:val="center"/>
                </w:tcPr>
                <w:p w14:paraId="1BD2E2B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厂界上风向1#</w:t>
                  </w:r>
                </w:p>
              </w:tc>
              <w:tc>
                <w:tcPr>
                  <w:tcW w:w="1283" w:type="pct"/>
                  <w:tcBorders>
                    <w:tl2br w:val="nil"/>
                    <w:tr2bl w:val="nil"/>
                  </w:tcBorders>
                  <w:noWrap w:val="0"/>
                  <w:vAlign w:val="center"/>
                </w:tcPr>
                <w:p w14:paraId="2E42699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0.59</w:t>
                  </w:r>
                </w:p>
              </w:tc>
              <w:tc>
                <w:tcPr>
                  <w:tcW w:w="2482" w:type="dxa"/>
                  <w:vMerge w:val="restart"/>
                  <w:tcBorders>
                    <w:tl2br w:val="nil"/>
                    <w:tr2bl w:val="nil"/>
                  </w:tcBorders>
                  <w:noWrap w:val="0"/>
                  <w:vAlign w:val="center"/>
                </w:tcPr>
                <w:p w14:paraId="71442C1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 xml:space="preserve">0.71 </w:t>
                  </w:r>
                </w:p>
              </w:tc>
            </w:tr>
            <w:tr w14:paraId="57A43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19AD96F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4570EC2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厂界下风向2#</w:t>
                  </w:r>
                </w:p>
              </w:tc>
              <w:tc>
                <w:tcPr>
                  <w:tcW w:w="1283" w:type="pct"/>
                  <w:tcBorders>
                    <w:tl2br w:val="nil"/>
                    <w:tr2bl w:val="nil"/>
                  </w:tcBorders>
                  <w:noWrap w:val="0"/>
                  <w:vAlign w:val="center"/>
                </w:tcPr>
                <w:p w14:paraId="1D311BF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0.71</w:t>
                  </w:r>
                </w:p>
              </w:tc>
              <w:tc>
                <w:tcPr>
                  <w:tcW w:w="1286" w:type="pct"/>
                  <w:vMerge w:val="continue"/>
                  <w:tcBorders>
                    <w:tl2br w:val="nil"/>
                    <w:tr2bl w:val="nil"/>
                  </w:tcBorders>
                  <w:noWrap w:val="0"/>
                  <w:vAlign w:val="center"/>
                </w:tcPr>
                <w:p w14:paraId="01E4B0A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5E316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249235E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6578B36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厂界下风向3#</w:t>
                  </w:r>
                </w:p>
              </w:tc>
              <w:tc>
                <w:tcPr>
                  <w:tcW w:w="1283" w:type="pct"/>
                  <w:tcBorders>
                    <w:tl2br w:val="nil"/>
                    <w:tr2bl w:val="nil"/>
                  </w:tcBorders>
                  <w:noWrap w:val="0"/>
                  <w:vAlign w:val="center"/>
                </w:tcPr>
                <w:p w14:paraId="16070B8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0.66</w:t>
                  </w:r>
                </w:p>
              </w:tc>
              <w:tc>
                <w:tcPr>
                  <w:tcW w:w="1286" w:type="pct"/>
                  <w:vMerge w:val="continue"/>
                  <w:tcBorders>
                    <w:tl2br w:val="nil"/>
                    <w:tr2bl w:val="nil"/>
                  </w:tcBorders>
                  <w:noWrap w:val="0"/>
                  <w:vAlign w:val="center"/>
                </w:tcPr>
                <w:p w14:paraId="1226E6B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321D86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5267173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64D14F3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厂界下风向4#</w:t>
                  </w:r>
                </w:p>
              </w:tc>
              <w:tc>
                <w:tcPr>
                  <w:tcW w:w="1283" w:type="pct"/>
                  <w:tcBorders>
                    <w:tl2br w:val="nil"/>
                    <w:tr2bl w:val="nil"/>
                  </w:tcBorders>
                  <w:noWrap w:val="0"/>
                  <w:vAlign w:val="center"/>
                </w:tcPr>
                <w:p w14:paraId="57EA3EF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0.67</w:t>
                  </w:r>
                </w:p>
              </w:tc>
              <w:tc>
                <w:tcPr>
                  <w:tcW w:w="1286" w:type="pct"/>
                  <w:vMerge w:val="continue"/>
                  <w:tcBorders>
                    <w:tl2br w:val="nil"/>
                    <w:tr2bl w:val="nil"/>
                  </w:tcBorders>
                  <w:noWrap w:val="0"/>
                  <w:vAlign w:val="center"/>
                </w:tcPr>
                <w:p w14:paraId="4C0A3A5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587BC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restart"/>
                  <w:tcBorders>
                    <w:tl2br w:val="nil"/>
                    <w:tr2bl w:val="nil"/>
                  </w:tcBorders>
                  <w:noWrap w:val="0"/>
                  <w:vAlign w:val="center"/>
                </w:tcPr>
                <w:p w14:paraId="6FA4B86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2025.03.15</w:t>
                  </w:r>
                </w:p>
                <w:p w14:paraId="198D4F0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00-13</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00</w:t>
                  </w:r>
                </w:p>
              </w:tc>
              <w:tc>
                <w:tcPr>
                  <w:tcW w:w="1330" w:type="pct"/>
                  <w:tcBorders>
                    <w:tl2br w:val="nil"/>
                    <w:tr2bl w:val="nil"/>
                  </w:tcBorders>
                  <w:noWrap w:val="0"/>
                  <w:vAlign w:val="center"/>
                </w:tcPr>
                <w:p w14:paraId="21C8EE2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厂界上风向1#</w:t>
                  </w:r>
                </w:p>
              </w:tc>
              <w:tc>
                <w:tcPr>
                  <w:tcW w:w="1283" w:type="pct"/>
                  <w:tcBorders>
                    <w:tl2br w:val="nil"/>
                    <w:tr2bl w:val="nil"/>
                  </w:tcBorders>
                  <w:noWrap w:val="0"/>
                  <w:vAlign w:val="center"/>
                </w:tcPr>
                <w:p w14:paraId="2A1308D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0.57</w:t>
                  </w:r>
                </w:p>
              </w:tc>
              <w:tc>
                <w:tcPr>
                  <w:tcW w:w="2482" w:type="dxa"/>
                  <w:vMerge w:val="restart"/>
                  <w:tcBorders>
                    <w:tl2br w:val="nil"/>
                    <w:tr2bl w:val="nil"/>
                  </w:tcBorders>
                  <w:noWrap w:val="0"/>
                  <w:vAlign w:val="center"/>
                </w:tcPr>
                <w:p w14:paraId="54D1E45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 xml:space="preserve">0.67 </w:t>
                  </w:r>
                </w:p>
              </w:tc>
            </w:tr>
            <w:tr w14:paraId="4C86AC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668ECF7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2C7D556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厂界下风向2#</w:t>
                  </w:r>
                </w:p>
              </w:tc>
              <w:tc>
                <w:tcPr>
                  <w:tcW w:w="1283" w:type="pct"/>
                  <w:tcBorders>
                    <w:tl2br w:val="nil"/>
                    <w:tr2bl w:val="nil"/>
                  </w:tcBorders>
                  <w:noWrap w:val="0"/>
                  <w:vAlign w:val="center"/>
                </w:tcPr>
                <w:p w14:paraId="6C59B8E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0.67</w:t>
                  </w:r>
                </w:p>
              </w:tc>
              <w:tc>
                <w:tcPr>
                  <w:tcW w:w="1286" w:type="pct"/>
                  <w:vMerge w:val="continue"/>
                  <w:tcBorders>
                    <w:tl2br w:val="nil"/>
                    <w:tr2bl w:val="nil"/>
                  </w:tcBorders>
                  <w:noWrap w:val="0"/>
                  <w:vAlign w:val="center"/>
                </w:tcPr>
                <w:p w14:paraId="29BFA3B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4134D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02AF465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1DDFD3F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厂界下风向3#</w:t>
                  </w:r>
                </w:p>
              </w:tc>
              <w:tc>
                <w:tcPr>
                  <w:tcW w:w="1283" w:type="pct"/>
                  <w:tcBorders>
                    <w:tl2br w:val="nil"/>
                    <w:tr2bl w:val="nil"/>
                  </w:tcBorders>
                  <w:noWrap w:val="0"/>
                  <w:vAlign w:val="center"/>
                </w:tcPr>
                <w:p w14:paraId="17D883E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0.66</w:t>
                  </w:r>
                </w:p>
              </w:tc>
              <w:tc>
                <w:tcPr>
                  <w:tcW w:w="1286" w:type="pct"/>
                  <w:vMerge w:val="continue"/>
                  <w:tcBorders>
                    <w:tl2br w:val="nil"/>
                    <w:tr2bl w:val="nil"/>
                  </w:tcBorders>
                  <w:noWrap w:val="0"/>
                  <w:vAlign w:val="center"/>
                </w:tcPr>
                <w:p w14:paraId="14DDD25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2D8B2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0" w:type="pct"/>
                  <w:vMerge w:val="continue"/>
                  <w:tcBorders>
                    <w:tl2br w:val="nil"/>
                    <w:tr2bl w:val="nil"/>
                  </w:tcBorders>
                  <w:noWrap w:val="0"/>
                  <w:vAlign w:val="center"/>
                </w:tcPr>
                <w:p w14:paraId="1103CFE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330" w:type="pct"/>
                  <w:tcBorders>
                    <w:tl2br w:val="nil"/>
                    <w:tr2bl w:val="nil"/>
                  </w:tcBorders>
                  <w:noWrap w:val="0"/>
                  <w:vAlign w:val="center"/>
                </w:tcPr>
                <w:p w14:paraId="2311488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厂界下风向4#</w:t>
                  </w:r>
                </w:p>
              </w:tc>
              <w:tc>
                <w:tcPr>
                  <w:tcW w:w="1283" w:type="pct"/>
                  <w:tcBorders>
                    <w:tl2br w:val="nil"/>
                    <w:tr2bl w:val="nil"/>
                  </w:tcBorders>
                  <w:noWrap w:val="0"/>
                  <w:vAlign w:val="center"/>
                </w:tcPr>
                <w:p w14:paraId="6D4D62B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0.66</w:t>
                  </w:r>
                </w:p>
              </w:tc>
              <w:tc>
                <w:tcPr>
                  <w:tcW w:w="1286" w:type="pct"/>
                  <w:vMerge w:val="continue"/>
                  <w:tcBorders>
                    <w:tl2br w:val="nil"/>
                    <w:tr2bl w:val="nil"/>
                  </w:tcBorders>
                  <w:noWrap w:val="0"/>
                  <w:vAlign w:val="center"/>
                </w:tcPr>
                <w:p w14:paraId="3BC3C97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bl>
          <w:p w14:paraId="091C6E0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bCs/>
                <w:color w:val="000000" w:themeColor="text1"/>
                <w:sz w:val="24"/>
                <w:szCs w:val="24"/>
                <w:highlight w:val="none"/>
                <w:lang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由上表可知，厂界无组织非甲烷总烃最大排放浓度为0.72</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mg/m</w:t>
            </w:r>
            <w:r>
              <w:rPr>
                <w:rFonts w:hint="eastAsia" w:ascii="Times New Roman" w:hAnsi="Times New Roman" w:eastAsia="宋体"/>
                <w:bCs/>
                <w:color w:val="000000" w:themeColor="text1"/>
                <w:sz w:val="24"/>
                <w:szCs w:val="24"/>
                <w:highlight w:val="none"/>
                <w:vertAlign w:val="superscript"/>
                <w:lang w:eastAsia="zh-CN"/>
                <w14:textFill>
                  <w14:solidFill>
                    <w14:schemeClr w14:val="tx1"/>
                  </w14:solidFill>
                </w14:textFill>
              </w:rPr>
              <w:t>3</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能够满足</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《关于全省开展工业企业挥发性有机物专项治理工作中排放建议的通知》（豫环攻坚办[2017]162号）工业企业边界挥发性有机物排放建议值</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非甲烷总烃（其他企业）2.0</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mg/m</w:t>
            </w:r>
            <w:r>
              <w:rPr>
                <w:rFonts w:hint="eastAsia" w:ascii="Times New Roman" w:hAnsi="Times New Roman" w:eastAsia="宋体"/>
                <w:bCs/>
                <w:color w:val="000000" w:themeColor="text1"/>
                <w:sz w:val="24"/>
                <w:szCs w:val="24"/>
                <w:highlight w:val="none"/>
                <w:vertAlign w:val="superscript"/>
                <w:lang w:eastAsia="zh-CN"/>
                <w14:textFill>
                  <w14:solidFill>
                    <w14:schemeClr w14:val="tx1"/>
                  </w14:solidFill>
                </w14:textFill>
              </w:rPr>
              <w:t>3</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限值要求。</w:t>
            </w:r>
          </w:p>
          <w:p w14:paraId="674CE29C">
            <w:pPr>
              <w:spacing w:after="0" w:line="460" w:lineRule="exact"/>
              <w:ind w:firstLine="482"/>
              <w:textAlignment w:val="baseline"/>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lang w:val="en-US" w:eastAsia="zh-CN"/>
                <w14:textFill>
                  <w14:solidFill>
                    <w14:schemeClr w14:val="tx1"/>
                  </w14:solidFill>
                </w14:textFill>
              </w:rPr>
              <w:t>3</w:t>
            </w:r>
            <w:r>
              <w:rPr>
                <w:rFonts w:hint="eastAsia" w:ascii="Times New Roman" w:hAnsi="Times New Roman" w:eastAsia="宋体"/>
                <w:b/>
                <w:color w:val="000000" w:themeColor="text1"/>
                <w:sz w:val="24"/>
                <w:szCs w:val="24"/>
                <w14:textFill>
                  <w14:solidFill>
                    <w14:schemeClr w14:val="tx1"/>
                  </w14:solidFill>
                </w14:textFill>
              </w:rPr>
              <w:t>、总量控制指标</w:t>
            </w:r>
          </w:p>
          <w:p w14:paraId="0B9E776E">
            <w:pPr>
              <w:spacing w:after="0" w:line="460" w:lineRule="exact"/>
              <w:ind w:firstLine="480"/>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本项目废气污染物主要为</w:t>
            </w:r>
            <w:r>
              <w:rPr>
                <w:rFonts w:hint="eastAsia" w:ascii="Times New Roman" w:hAnsi="Times New Roman" w:eastAsia="宋体"/>
                <w:color w:val="000000" w:themeColor="text1"/>
                <w:sz w:val="24"/>
                <w:lang w:val="en-US" w:eastAsia="zh-CN"/>
                <w14:textFill>
                  <w14:solidFill>
                    <w14:schemeClr w14:val="tx1"/>
                  </w14:solidFill>
                </w14:textFill>
              </w:rPr>
              <w:t>非甲烷总烃</w:t>
            </w:r>
            <w:r>
              <w:rPr>
                <w:rFonts w:hint="eastAsia" w:ascii="Times New Roman" w:hAnsi="Times New Roman" w:eastAsia="宋体"/>
                <w:color w:val="000000" w:themeColor="text1"/>
                <w:sz w:val="24"/>
                <w14:textFill>
                  <w14:solidFill>
                    <w14:schemeClr w14:val="tx1"/>
                  </w14:solidFill>
                </w14:textFill>
              </w:rPr>
              <w:t>，各工段污染物排放情况见下表。</w:t>
            </w:r>
          </w:p>
          <w:p w14:paraId="59587AFF">
            <w:pPr>
              <w:spacing w:after="0" w:line="460" w:lineRule="exact"/>
              <w:ind w:firstLine="482"/>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w:t>
            </w:r>
            <w:r>
              <w:rPr>
                <w:rFonts w:hint="eastAsia" w:ascii="Times New Roman" w:hAnsi="Times New Roman" w:eastAsia="宋体"/>
                <w:b/>
                <w:bCs/>
                <w:color w:val="000000" w:themeColor="text1"/>
                <w:sz w:val="24"/>
                <w:szCs w:val="24"/>
                <w14:textFill>
                  <w14:solidFill>
                    <w14:schemeClr w14:val="tx1"/>
                  </w14:solidFill>
                </w14:textFill>
              </w:rPr>
              <w:t>2</w:t>
            </w:r>
            <w:r>
              <w:rPr>
                <w:rFonts w:hint="eastAsia" w:ascii="Times New Roman" w:hAnsi="Times New Roman" w:eastAsia="宋体"/>
                <w:b/>
                <w:bCs/>
                <w:color w:val="000000" w:themeColor="text1"/>
                <w:sz w:val="24"/>
                <w:szCs w:val="24"/>
                <w:lang w:val="en-US" w:eastAsia="zh-CN"/>
                <w14:textFill>
                  <w14:solidFill>
                    <w14:schemeClr w14:val="tx1"/>
                  </w14:solidFill>
                </w14:textFill>
              </w:rPr>
              <w:t>3</w:t>
            </w:r>
            <w:r>
              <w:rPr>
                <w:rFonts w:ascii="Times New Roman" w:hAnsi="Times New Roman" w:eastAsia="宋体"/>
                <w:b/>
                <w:bCs/>
                <w:color w:val="000000" w:themeColor="text1"/>
                <w:sz w:val="24"/>
                <w:szCs w:val="24"/>
                <w14:textFill>
                  <w14:solidFill>
                    <w14:schemeClr w14:val="tx1"/>
                  </w14:solidFill>
                </w14:textFill>
              </w:rPr>
              <w:t xml:space="preserve">                  废气污染物排放情况</w:t>
            </w:r>
          </w:p>
          <w:tbl>
            <w:tblPr>
              <w:tblStyle w:val="15"/>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992"/>
              <w:gridCol w:w="1276"/>
              <w:gridCol w:w="992"/>
              <w:gridCol w:w="1134"/>
              <w:gridCol w:w="1276"/>
              <w:gridCol w:w="1076"/>
            </w:tblGrid>
            <w:tr w14:paraId="519696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vAlign w:val="center"/>
                </w:tcPr>
                <w:p w14:paraId="32735FC8">
                  <w:pPr>
                    <w:spacing w:after="0"/>
                    <w:jc w:val="center"/>
                    <w:textAlignment w:val="baseline"/>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排放点</w:t>
                  </w:r>
                </w:p>
              </w:tc>
              <w:tc>
                <w:tcPr>
                  <w:tcW w:w="992" w:type="dxa"/>
                  <w:vAlign w:val="center"/>
                </w:tcPr>
                <w:p w14:paraId="0F2E38A7">
                  <w:pPr>
                    <w:spacing w:after="0"/>
                    <w:jc w:val="center"/>
                    <w:textAlignment w:val="baseline"/>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污染因子</w:t>
                  </w:r>
                </w:p>
              </w:tc>
              <w:tc>
                <w:tcPr>
                  <w:tcW w:w="1276" w:type="dxa"/>
                  <w:vAlign w:val="center"/>
                </w:tcPr>
                <w:p w14:paraId="7B400C99">
                  <w:pPr>
                    <w:spacing w:after="0"/>
                    <w:jc w:val="center"/>
                    <w:textAlignment w:val="baseline"/>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最大</w:t>
                  </w:r>
                  <w:r>
                    <w:rPr>
                      <w:rFonts w:ascii="Times New Roman" w:hAnsi="Times New Roman" w:eastAsia="宋体"/>
                      <w:b/>
                      <w:bCs/>
                      <w:color w:val="000000" w:themeColor="text1"/>
                      <w:sz w:val="21"/>
                      <w:szCs w:val="21"/>
                      <w14:textFill>
                        <w14:solidFill>
                          <w14:schemeClr w14:val="tx1"/>
                        </w14:solidFill>
                      </w14:textFill>
                    </w:rPr>
                    <w:t>排放速率</w:t>
                  </w:r>
                  <w:r>
                    <w:rPr>
                      <w:rFonts w:hint="eastAsia" w:ascii="Times New Roman" w:hAnsi="Times New Roman" w:eastAsia="宋体"/>
                      <w:b/>
                      <w:bCs/>
                      <w:color w:val="000000" w:themeColor="text1"/>
                      <w:sz w:val="21"/>
                      <w:szCs w:val="21"/>
                      <w14:textFill>
                        <w14:solidFill>
                          <w14:schemeClr w14:val="tx1"/>
                        </w14:solidFill>
                      </w14:textFill>
                    </w:rPr>
                    <w:t>(</w:t>
                  </w:r>
                  <w:r>
                    <w:rPr>
                      <w:rFonts w:ascii="Times New Roman" w:hAnsi="Times New Roman" w:eastAsia="宋体"/>
                      <w:b/>
                      <w:bCs/>
                      <w:color w:val="000000" w:themeColor="text1"/>
                      <w:sz w:val="21"/>
                      <w:szCs w:val="21"/>
                      <w14:textFill>
                        <w14:solidFill>
                          <w14:schemeClr w14:val="tx1"/>
                        </w14:solidFill>
                      </w14:textFill>
                    </w:rPr>
                    <w:t>kg/h)</w:t>
                  </w:r>
                </w:p>
              </w:tc>
              <w:tc>
                <w:tcPr>
                  <w:tcW w:w="992" w:type="dxa"/>
                  <w:vAlign w:val="center"/>
                </w:tcPr>
                <w:p w14:paraId="633030AE">
                  <w:pPr>
                    <w:spacing w:after="0"/>
                    <w:jc w:val="center"/>
                    <w:textAlignment w:val="baseline"/>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1"/>
                      <w:szCs w:val="21"/>
                      <w14:textFill>
                        <w14:solidFill>
                          <w14:schemeClr w14:val="tx1"/>
                        </w14:solidFill>
                      </w14:textFill>
                    </w:rPr>
                    <w:t>排放时数</w:t>
                  </w:r>
                  <w:r>
                    <w:rPr>
                      <w:rFonts w:hint="eastAsia" w:ascii="Times New Roman" w:hAnsi="Times New Roman" w:eastAsia="宋体"/>
                      <w:b/>
                      <w:bCs/>
                      <w:color w:val="000000" w:themeColor="text1"/>
                      <w:sz w:val="21"/>
                      <w:szCs w:val="21"/>
                      <w14:textFill>
                        <w14:solidFill>
                          <w14:schemeClr w14:val="tx1"/>
                        </w14:solidFill>
                      </w14:textFill>
                    </w:rPr>
                    <w:t>(</w:t>
                  </w:r>
                  <w:r>
                    <w:rPr>
                      <w:rFonts w:ascii="Times New Roman" w:hAnsi="Times New Roman" w:eastAsia="宋体"/>
                      <w:b/>
                      <w:bCs/>
                      <w:color w:val="000000" w:themeColor="text1"/>
                      <w:sz w:val="21"/>
                      <w:szCs w:val="21"/>
                      <w14:textFill>
                        <w14:solidFill>
                          <w14:schemeClr w14:val="tx1"/>
                        </w14:solidFill>
                      </w14:textFill>
                    </w:rPr>
                    <w:t>h/a)</w:t>
                  </w:r>
                </w:p>
              </w:tc>
              <w:tc>
                <w:tcPr>
                  <w:tcW w:w="1134" w:type="dxa"/>
                  <w:vAlign w:val="center"/>
                </w:tcPr>
                <w:p w14:paraId="4AC88104">
                  <w:pPr>
                    <w:spacing w:after="0"/>
                    <w:jc w:val="center"/>
                    <w:textAlignment w:val="baseline"/>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实测</w:t>
                  </w:r>
                  <w:r>
                    <w:rPr>
                      <w:rFonts w:ascii="Times New Roman" w:hAnsi="Times New Roman" w:eastAsia="宋体"/>
                      <w:b/>
                      <w:bCs/>
                      <w:color w:val="000000" w:themeColor="text1"/>
                      <w:sz w:val="21"/>
                      <w:szCs w:val="21"/>
                      <w14:textFill>
                        <w14:solidFill>
                          <w14:schemeClr w14:val="tx1"/>
                        </w14:solidFill>
                      </w14:textFill>
                    </w:rPr>
                    <w:t>排放量</w:t>
                  </w:r>
                  <w:r>
                    <w:rPr>
                      <w:rFonts w:hint="eastAsia" w:ascii="Times New Roman" w:hAnsi="Times New Roman" w:eastAsia="宋体"/>
                      <w:b/>
                      <w:bCs/>
                      <w:color w:val="000000" w:themeColor="text1"/>
                      <w:sz w:val="21"/>
                      <w:szCs w:val="21"/>
                      <w14:textFill>
                        <w14:solidFill>
                          <w14:schemeClr w14:val="tx1"/>
                        </w14:solidFill>
                      </w14:textFill>
                    </w:rPr>
                    <w:t>(</w:t>
                  </w:r>
                  <w:r>
                    <w:rPr>
                      <w:rFonts w:ascii="Times New Roman" w:hAnsi="Times New Roman" w:eastAsia="宋体"/>
                      <w:b/>
                      <w:bCs/>
                      <w:color w:val="000000" w:themeColor="text1"/>
                      <w:sz w:val="21"/>
                      <w:szCs w:val="21"/>
                      <w14:textFill>
                        <w14:solidFill>
                          <w14:schemeClr w14:val="tx1"/>
                        </w14:solidFill>
                      </w14:textFill>
                    </w:rPr>
                    <w:t>t/a)</w:t>
                  </w:r>
                </w:p>
              </w:tc>
              <w:tc>
                <w:tcPr>
                  <w:tcW w:w="1276" w:type="dxa"/>
                  <w:vAlign w:val="center"/>
                </w:tcPr>
                <w:p w14:paraId="090A4F52">
                  <w:pPr>
                    <w:spacing w:after="0"/>
                    <w:jc w:val="center"/>
                    <w:textAlignment w:val="baseline"/>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生产负荷最不利(%</w:t>
                  </w:r>
                  <w:r>
                    <w:rPr>
                      <w:rFonts w:ascii="Times New Roman" w:hAnsi="Times New Roman" w:eastAsia="宋体"/>
                      <w:b/>
                      <w:bCs/>
                      <w:color w:val="000000" w:themeColor="text1"/>
                      <w:sz w:val="21"/>
                      <w:szCs w:val="21"/>
                      <w14:textFill>
                        <w14:solidFill>
                          <w14:schemeClr w14:val="tx1"/>
                        </w14:solidFill>
                      </w14:textFill>
                    </w:rPr>
                    <w:t>)</w:t>
                  </w:r>
                </w:p>
              </w:tc>
              <w:tc>
                <w:tcPr>
                  <w:tcW w:w="1076" w:type="dxa"/>
                  <w:vAlign w:val="center"/>
                </w:tcPr>
                <w:p w14:paraId="6B91C099">
                  <w:pPr>
                    <w:spacing w:after="0"/>
                    <w:jc w:val="center"/>
                    <w:textAlignment w:val="baseline"/>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折算</w:t>
                  </w:r>
                  <w:r>
                    <w:rPr>
                      <w:rFonts w:ascii="Times New Roman" w:hAnsi="Times New Roman" w:eastAsia="宋体"/>
                      <w:b/>
                      <w:bCs/>
                      <w:color w:val="000000" w:themeColor="text1"/>
                      <w:sz w:val="21"/>
                      <w:szCs w:val="21"/>
                      <w14:textFill>
                        <w14:solidFill>
                          <w14:schemeClr w14:val="tx1"/>
                        </w14:solidFill>
                      </w14:textFill>
                    </w:rPr>
                    <w:t>排放量</w:t>
                  </w:r>
                  <w:r>
                    <w:rPr>
                      <w:rFonts w:hint="eastAsia" w:ascii="Times New Roman" w:hAnsi="Times New Roman" w:eastAsia="宋体"/>
                      <w:b/>
                      <w:bCs/>
                      <w:color w:val="000000" w:themeColor="text1"/>
                      <w:sz w:val="21"/>
                      <w:szCs w:val="21"/>
                      <w14:textFill>
                        <w14:solidFill>
                          <w14:schemeClr w14:val="tx1"/>
                        </w14:solidFill>
                      </w14:textFill>
                    </w:rPr>
                    <w:t>(</w:t>
                  </w:r>
                  <w:r>
                    <w:rPr>
                      <w:rFonts w:ascii="Times New Roman" w:hAnsi="Times New Roman" w:eastAsia="宋体"/>
                      <w:b/>
                      <w:bCs/>
                      <w:color w:val="000000" w:themeColor="text1"/>
                      <w:sz w:val="21"/>
                      <w:szCs w:val="21"/>
                      <w14:textFill>
                        <w14:solidFill>
                          <w14:schemeClr w14:val="tx1"/>
                        </w14:solidFill>
                      </w14:textFill>
                    </w:rPr>
                    <w:t>t/a)</w:t>
                  </w:r>
                </w:p>
              </w:tc>
            </w:tr>
            <w:tr w14:paraId="2801E5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60" w:type="dxa"/>
                  <w:vAlign w:val="center"/>
                </w:tcPr>
                <w:p w14:paraId="190C526F">
                  <w:pPr>
                    <w:spacing w:after="0"/>
                    <w:jc w:val="center"/>
                    <w:textAlignment w:val="baseline"/>
                    <w:rPr>
                      <w:rFonts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olor w:val="000000" w:themeColor="text1"/>
                      <w:sz w:val="21"/>
                      <w:szCs w:val="21"/>
                      <w:lang w:val="en-US" w:eastAsia="zh-CN"/>
                      <w14:textFill>
                        <w14:solidFill>
                          <w14:schemeClr w14:val="tx1"/>
                        </w14:solidFill>
                      </w14:textFill>
                    </w:rPr>
                    <w:t>活性炭吸附/脱附-催化燃烧装置出口</w:t>
                  </w:r>
                </w:p>
              </w:tc>
              <w:tc>
                <w:tcPr>
                  <w:tcW w:w="992" w:type="dxa"/>
                  <w:vAlign w:val="center"/>
                </w:tcPr>
                <w:p w14:paraId="08C31923">
                  <w:pPr>
                    <w:spacing w:after="0"/>
                    <w:jc w:val="center"/>
                    <w:textAlignment w:val="baseline"/>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非甲烷总烃</w:t>
                  </w:r>
                </w:p>
              </w:tc>
              <w:tc>
                <w:tcPr>
                  <w:tcW w:w="1276" w:type="dxa"/>
                  <w:vAlign w:val="center"/>
                </w:tcPr>
                <w:p w14:paraId="3FA7F8A8">
                  <w:pPr>
                    <w:spacing w:after="0"/>
                    <w:jc w:val="center"/>
                    <w:textAlignment w:val="baseline"/>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0.0365</w:t>
                  </w:r>
                </w:p>
              </w:tc>
              <w:tc>
                <w:tcPr>
                  <w:tcW w:w="992" w:type="dxa"/>
                  <w:vAlign w:val="center"/>
                </w:tcPr>
                <w:p w14:paraId="29FB0D90">
                  <w:pPr>
                    <w:spacing w:after="0"/>
                    <w:jc w:val="center"/>
                    <w:textAlignment w:val="baseline"/>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3500</w:t>
                  </w:r>
                </w:p>
              </w:tc>
              <w:tc>
                <w:tcPr>
                  <w:tcW w:w="1134" w:type="dxa"/>
                  <w:vAlign w:val="center"/>
                </w:tcPr>
                <w:p w14:paraId="1F44208F">
                  <w:pPr>
                    <w:spacing w:after="0"/>
                    <w:jc w:val="center"/>
                    <w:textAlignment w:val="baseline"/>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0.1278</w:t>
                  </w:r>
                </w:p>
              </w:tc>
              <w:tc>
                <w:tcPr>
                  <w:tcW w:w="1276" w:type="dxa"/>
                  <w:vAlign w:val="center"/>
                </w:tcPr>
                <w:p w14:paraId="13A1E039">
                  <w:pPr>
                    <w:spacing w:after="0"/>
                    <w:jc w:val="center"/>
                    <w:textAlignment w:val="baseline"/>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87</w:t>
                  </w:r>
                </w:p>
              </w:tc>
              <w:tc>
                <w:tcPr>
                  <w:tcW w:w="1076" w:type="dxa"/>
                  <w:vAlign w:val="center"/>
                </w:tcPr>
                <w:p w14:paraId="4423AF1E">
                  <w:pPr>
                    <w:spacing w:after="0"/>
                    <w:jc w:val="center"/>
                    <w:textAlignment w:val="baseline"/>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0.1469</w:t>
                  </w:r>
                </w:p>
              </w:tc>
            </w:tr>
          </w:tbl>
          <w:p w14:paraId="6BCEEE10">
            <w:pPr>
              <w:spacing w:after="0" w:line="460" w:lineRule="exact"/>
              <w:ind w:firstLine="48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本项目废气污染物实际排放量与环评批复总量控制要求对比情况见下表。</w:t>
            </w:r>
          </w:p>
          <w:p w14:paraId="7C8FD857">
            <w:pPr>
              <w:spacing w:after="0" w:line="460" w:lineRule="exact"/>
              <w:ind w:firstLine="482"/>
              <w:textAlignment w:val="baseline"/>
              <w:rPr>
                <w:rFonts w:ascii="Times New Roman" w:hAnsi="Times New Roman" w:eastAsia="宋体"/>
                <w:b/>
                <w:color w:val="000000" w:themeColor="text1"/>
                <w:sz w:val="24"/>
                <w:szCs w:val="24"/>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表</w:t>
            </w:r>
            <w:r>
              <w:rPr>
                <w:rFonts w:hint="eastAsia" w:ascii="Times New Roman" w:hAnsi="Times New Roman" w:eastAsia="宋体"/>
                <w:b/>
                <w:color w:val="000000" w:themeColor="text1"/>
                <w:sz w:val="24"/>
                <w:szCs w:val="24"/>
                <w14:textFill>
                  <w14:solidFill>
                    <w14:schemeClr w14:val="tx1"/>
                  </w14:solidFill>
                </w14:textFill>
              </w:rPr>
              <w:t>2</w:t>
            </w:r>
            <w:r>
              <w:rPr>
                <w:rFonts w:hint="eastAsia" w:ascii="Times New Roman" w:hAnsi="Times New Roman" w:eastAsia="宋体"/>
                <w:b/>
                <w:color w:val="000000" w:themeColor="text1"/>
                <w:sz w:val="24"/>
                <w:szCs w:val="24"/>
                <w:lang w:val="en-US" w:eastAsia="zh-CN"/>
                <w14:textFill>
                  <w14:solidFill>
                    <w14:schemeClr w14:val="tx1"/>
                  </w14:solidFill>
                </w14:textFill>
              </w:rPr>
              <w:t>4</w:t>
            </w:r>
            <w:r>
              <w:rPr>
                <w:rFonts w:ascii="Times New Roman" w:hAnsi="Times New Roman" w:eastAsia="宋体"/>
                <w:b/>
                <w:color w:val="000000" w:themeColor="text1"/>
                <w:sz w:val="24"/>
                <w:szCs w:val="24"/>
                <w14:textFill>
                  <w14:solidFill>
                    <w14:schemeClr w14:val="tx1"/>
                  </w14:solidFill>
                </w14:textFill>
              </w:rPr>
              <w:t xml:space="preserve">          </w:t>
            </w:r>
            <w:r>
              <w:rPr>
                <w:rFonts w:hint="eastAsia" w:ascii="Times New Roman" w:hAnsi="Times New Roman" w:eastAsia="宋体"/>
                <w:b/>
                <w:color w:val="000000" w:themeColor="text1"/>
                <w:sz w:val="24"/>
                <w:szCs w:val="24"/>
                <w14:textFill>
                  <w14:solidFill>
                    <w14:schemeClr w14:val="tx1"/>
                  </w14:solidFill>
                </w14:textFill>
              </w:rPr>
              <w:t>废气污染物排放量情况及环评批复许可排放量</w:t>
            </w:r>
          </w:p>
          <w:tbl>
            <w:tblPr>
              <w:tblStyle w:val="15"/>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2116"/>
              <w:gridCol w:w="2119"/>
              <w:gridCol w:w="2119"/>
            </w:tblGrid>
            <w:tr w14:paraId="1BBB0D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49" w:type="dxa"/>
                  <w:vAlign w:val="center"/>
                </w:tcPr>
                <w:p w14:paraId="356B7D9D">
                  <w:pPr>
                    <w:widowControl w:val="0"/>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污染因子</w:t>
                  </w:r>
                </w:p>
              </w:tc>
              <w:tc>
                <w:tcPr>
                  <w:tcW w:w="2116" w:type="dxa"/>
                  <w:vAlign w:val="center"/>
                </w:tcPr>
                <w:p w14:paraId="77BEBB2F">
                  <w:pPr>
                    <w:widowControl w:val="0"/>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环评批复许可排放量（t</w:t>
                  </w:r>
                  <w:r>
                    <w:rPr>
                      <w:rFonts w:ascii="Times New Roman" w:hAnsi="Times New Roman" w:eastAsia="宋体"/>
                      <w:b/>
                      <w:color w:val="000000" w:themeColor="text1"/>
                      <w:sz w:val="21"/>
                      <w:szCs w:val="21"/>
                      <w14:textFill>
                        <w14:solidFill>
                          <w14:schemeClr w14:val="tx1"/>
                        </w14:solidFill>
                      </w14:textFill>
                    </w:rPr>
                    <w:t>/a</w:t>
                  </w:r>
                  <w:r>
                    <w:rPr>
                      <w:rFonts w:hint="eastAsia" w:ascii="Times New Roman" w:hAnsi="Times New Roman" w:eastAsia="宋体"/>
                      <w:b/>
                      <w:color w:val="000000" w:themeColor="text1"/>
                      <w:sz w:val="21"/>
                      <w:szCs w:val="21"/>
                      <w14:textFill>
                        <w14:solidFill>
                          <w14:schemeClr w14:val="tx1"/>
                        </w14:solidFill>
                      </w14:textFill>
                    </w:rPr>
                    <w:t>）</w:t>
                  </w:r>
                </w:p>
              </w:tc>
              <w:tc>
                <w:tcPr>
                  <w:tcW w:w="2119" w:type="dxa"/>
                  <w:vAlign w:val="center"/>
                </w:tcPr>
                <w:p w14:paraId="69889844">
                  <w:pPr>
                    <w:widowControl w:val="0"/>
                    <w:spacing w:after="0"/>
                    <w:jc w:val="center"/>
                    <w:rPr>
                      <w:rFonts w:hint="default" w:ascii="Times New Roman" w:hAnsi="Times New Roman" w:eastAsia="宋体"/>
                      <w:b/>
                      <w:color w:val="000000" w:themeColor="text1"/>
                      <w:sz w:val="21"/>
                      <w:szCs w:val="21"/>
                      <w:lang w:val="en-US" w:eastAsia="zh-CN"/>
                      <w14:textFill>
                        <w14:solidFill>
                          <w14:schemeClr w14:val="tx1"/>
                        </w14:solidFill>
                      </w14:textFill>
                    </w:rPr>
                  </w:pPr>
                  <w:r>
                    <w:rPr>
                      <w:rFonts w:hint="eastAsia" w:ascii="Times New Roman" w:hAnsi="Times New Roman" w:eastAsia="宋体"/>
                      <w:b/>
                      <w:color w:val="000000" w:themeColor="text1"/>
                      <w:sz w:val="21"/>
                      <w:szCs w:val="21"/>
                      <w:lang w:val="en-US" w:eastAsia="zh-CN"/>
                      <w14:textFill>
                        <w14:solidFill>
                          <w14:schemeClr w14:val="tx1"/>
                        </w14:solidFill>
                      </w14:textFill>
                    </w:rPr>
                    <w:t>本次验收运行时</w:t>
                  </w:r>
                  <w:r>
                    <w:rPr>
                      <w:rFonts w:hint="eastAsia" w:ascii="Times New Roman" w:hAnsi="Times New Roman" w:eastAsia="宋体"/>
                      <w:b/>
                      <w:color w:val="000000" w:themeColor="text1"/>
                      <w:sz w:val="21"/>
                      <w:szCs w:val="21"/>
                      <w14:textFill>
                        <w14:solidFill>
                          <w14:schemeClr w14:val="tx1"/>
                        </w14:solidFill>
                      </w14:textFill>
                    </w:rPr>
                    <w:t>许可排放量（t</w:t>
                  </w:r>
                  <w:r>
                    <w:rPr>
                      <w:rFonts w:ascii="Times New Roman" w:hAnsi="Times New Roman" w:eastAsia="宋体"/>
                      <w:b/>
                      <w:color w:val="000000" w:themeColor="text1"/>
                      <w:sz w:val="21"/>
                      <w:szCs w:val="21"/>
                      <w14:textFill>
                        <w14:solidFill>
                          <w14:schemeClr w14:val="tx1"/>
                        </w14:solidFill>
                      </w14:textFill>
                    </w:rPr>
                    <w:t>/a</w:t>
                  </w:r>
                  <w:r>
                    <w:rPr>
                      <w:rFonts w:hint="eastAsia" w:ascii="Times New Roman" w:hAnsi="Times New Roman" w:eastAsia="宋体"/>
                      <w:b/>
                      <w:color w:val="000000" w:themeColor="text1"/>
                      <w:sz w:val="21"/>
                      <w:szCs w:val="21"/>
                      <w14:textFill>
                        <w14:solidFill>
                          <w14:schemeClr w14:val="tx1"/>
                        </w14:solidFill>
                      </w14:textFill>
                    </w:rPr>
                    <w:t>）</w:t>
                  </w:r>
                </w:p>
              </w:tc>
              <w:tc>
                <w:tcPr>
                  <w:tcW w:w="2119" w:type="dxa"/>
                  <w:vAlign w:val="center"/>
                </w:tcPr>
                <w:p w14:paraId="6B200164">
                  <w:pPr>
                    <w:widowControl w:val="0"/>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实际排放量（t</w:t>
                  </w:r>
                  <w:r>
                    <w:rPr>
                      <w:rFonts w:ascii="Times New Roman" w:hAnsi="Times New Roman" w:eastAsia="宋体"/>
                      <w:b/>
                      <w:color w:val="000000" w:themeColor="text1"/>
                      <w:sz w:val="21"/>
                      <w:szCs w:val="21"/>
                      <w14:textFill>
                        <w14:solidFill>
                          <w14:schemeClr w14:val="tx1"/>
                        </w14:solidFill>
                      </w14:textFill>
                    </w:rPr>
                    <w:t>/a</w:t>
                  </w:r>
                  <w:r>
                    <w:rPr>
                      <w:rFonts w:hint="eastAsia" w:ascii="Times New Roman" w:hAnsi="Times New Roman" w:eastAsia="宋体"/>
                      <w:b/>
                      <w:color w:val="000000" w:themeColor="text1"/>
                      <w:sz w:val="21"/>
                      <w:szCs w:val="21"/>
                      <w14:textFill>
                        <w14:solidFill>
                          <w14:schemeClr w14:val="tx1"/>
                        </w14:solidFill>
                      </w14:textFill>
                    </w:rPr>
                    <w:t>）</w:t>
                  </w:r>
                </w:p>
              </w:tc>
            </w:tr>
            <w:tr w14:paraId="0902CA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949" w:type="dxa"/>
                  <w:vAlign w:val="center"/>
                </w:tcPr>
                <w:p w14:paraId="72112A03">
                  <w:pPr>
                    <w:widowControl w:val="0"/>
                    <w:spacing w:after="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非甲烷总烃</w:t>
                  </w:r>
                </w:p>
              </w:tc>
              <w:tc>
                <w:tcPr>
                  <w:tcW w:w="2116" w:type="dxa"/>
                  <w:vAlign w:val="center"/>
                </w:tcPr>
                <w:p w14:paraId="17859FCA">
                  <w:pPr>
                    <w:widowControl w:val="0"/>
                    <w:spacing w:after="0"/>
                    <w:jc w:val="center"/>
                    <w:rPr>
                      <w:rFonts w:hint="default" w:ascii="Times New Roman" w:hAnsi="Times New Roman" w:eastAsia="微软雅黑"/>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0.1652</w:t>
                  </w:r>
                </w:p>
              </w:tc>
              <w:tc>
                <w:tcPr>
                  <w:tcW w:w="2119" w:type="dxa"/>
                  <w:vAlign w:val="center"/>
                </w:tcPr>
                <w:p w14:paraId="7C4FD508">
                  <w:pPr>
                    <w:widowControl w:val="0"/>
                    <w:spacing w:after="0"/>
                    <w:jc w:val="center"/>
                    <w:rPr>
                      <w:rFonts w:hint="default" w:ascii="Times New Roman" w:hAnsi="Times New Roman" w:eastAsia="微软雅黑"/>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0.1488</w:t>
                  </w:r>
                </w:p>
              </w:tc>
              <w:tc>
                <w:tcPr>
                  <w:tcW w:w="2119" w:type="dxa"/>
                  <w:vAlign w:val="center"/>
                </w:tcPr>
                <w:p w14:paraId="2DE5A59F">
                  <w:pPr>
                    <w:widowControl w:val="0"/>
                    <w:spacing w:after="0"/>
                    <w:jc w:val="center"/>
                    <w:rPr>
                      <w:rFonts w:hint="default" w:ascii="Times New Roman" w:hAnsi="Times New Roman" w:eastAsia="微软雅黑"/>
                      <w:bCs/>
                      <w:color w:val="000000" w:themeColor="text1"/>
                      <w:sz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0.1469</w:t>
                  </w:r>
                </w:p>
              </w:tc>
            </w:tr>
          </w:tbl>
          <w:p w14:paraId="2D0D7E63">
            <w:pPr>
              <w:spacing w:after="0" w:line="460" w:lineRule="exact"/>
              <w:ind w:firstLine="480" w:firstLineChars="200"/>
              <w:textAlignment w:val="baseline"/>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由上表可知，本项目满负荷运行时废气颗粒物排放量能够满足环评批复总量控制要求。</w:t>
            </w:r>
          </w:p>
          <w:p w14:paraId="6F78955B">
            <w:pPr>
              <w:spacing w:after="0" w:line="460" w:lineRule="exact"/>
              <w:ind w:firstLine="480" w:firstLineChars="200"/>
              <w:jc w:val="both"/>
              <w:rPr>
                <w:rFonts w:ascii="Times New Roman" w:hAnsi="Times New Roman" w:eastAsia="宋体"/>
                <w:bCs/>
                <w:color w:val="000000" w:themeColor="text1"/>
                <w:sz w:val="24"/>
                <w:szCs w:val="24"/>
                <w:highlight w:val="yellow"/>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本次验收项目运行时</w:t>
            </w:r>
            <w:r>
              <w:rPr>
                <w:rFonts w:hint="eastAsia" w:ascii="Times New Roman" w:hAnsi="Times New Roman" w:eastAsia="宋体"/>
                <w:bCs/>
                <w:color w:val="000000" w:themeColor="text1"/>
                <w:sz w:val="24"/>
                <w:szCs w:val="24"/>
                <w14:textFill>
                  <w14:solidFill>
                    <w14:schemeClr w14:val="tx1"/>
                  </w14:solidFill>
                </w14:textFill>
              </w:rPr>
              <w:t>产能为30亿只/年密封圈，折合重量为578.78t/a</w:t>
            </w:r>
            <w:r>
              <w:rPr>
                <w:rFonts w:hint="eastAsia" w:ascii="Times New Roman" w:hAnsi="Times New Roman" w:eastAsia="宋体"/>
                <w:bCs/>
                <w:color w:val="000000" w:themeColor="text1"/>
                <w:sz w:val="24"/>
                <w:szCs w:val="24"/>
                <w:lang w:eastAsia="zh-CN"/>
                <w14:textFill>
                  <w14:solidFill>
                    <w14:schemeClr w14:val="tx1"/>
                  </w14:solidFill>
                </w14:textFill>
              </w:rPr>
              <w:t>，</w:t>
            </w:r>
            <w:r>
              <w:rPr>
                <w:rFonts w:hint="eastAsia" w:ascii="Times New Roman" w:hAnsi="Times New Roman" w:eastAsia="宋体"/>
                <w:bCs/>
                <w:color w:val="000000" w:themeColor="text1"/>
                <w:sz w:val="24"/>
                <w:szCs w:val="24"/>
                <w14:textFill>
                  <w14:solidFill>
                    <w14:schemeClr w14:val="tx1"/>
                  </w14:solidFill>
                </w14:textFill>
              </w:rPr>
              <w:t>全厂满负荷工况下非甲烷总烃实际排放量为0.14</w:t>
            </w:r>
            <w:r>
              <w:rPr>
                <w:rFonts w:hint="eastAsia" w:ascii="Times New Roman" w:hAnsi="Times New Roman" w:eastAsia="宋体"/>
                <w:bCs/>
                <w:color w:val="000000" w:themeColor="text1"/>
                <w:sz w:val="24"/>
                <w:szCs w:val="24"/>
                <w:lang w:val="en-US" w:eastAsia="zh-CN"/>
                <w14:textFill>
                  <w14:solidFill>
                    <w14:schemeClr w14:val="tx1"/>
                  </w14:solidFill>
                </w14:textFill>
              </w:rPr>
              <w:t>69</w:t>
            </w:r>
            <w:r>
              <w:rPr>
                <w:rFonts w:hint="eastAsia" w:ascii="Times New Roman" w:hAnsi="Times New Roman" w:eastAsia="宋体"/>
                <w:bCs/>
                <w:color w:val="000000" w:themeColor="text1"/>
                <w:sz w:val="24"/>
                <w:szCs w:val="24"/>
                <w14:textFill>
                  <w14:solidFill>
                    <w14:schemeClr w14:val="tx1"/>
                  </w14:solidFill>
                </w14:textFill>
              </w:rPr>
              <w:t>t/a，即单位产品非甲烷总烃 排放量为0.2</w:t>
            </w:r>
            <w:r>
              <w:rPr>
                <w:rFonts w:hint="eastAsia" w:ascii="Times New Roman" w:hAnsi="Times New Roman" w:eastAsia="宋体"/>
                <w:bCs/>
                <w:color w:val="000000" w:themeColor="text1"/>
                <w:sz w:val="24"/>
                <w:szCs w:val="24"/>
                <w:lang w:val="en-US" w:eastAsia="zh-CN"/>
                <w14:textFill>
                  <w14:solidFill>
                    <w14:schemeClr w14:val="tx1"/>
                  </w14:solidFill>
                </w14:textFill>
              </w:rPr>
              <w:t>538</w:t>
            </w:r>
            <w:r>
              <w:rPr>
                <w:rFonts w:hint="eastAsia" w:ascii="Times New Roman" w:hAnsi="Times New Roman" w:eastAsia="宋体"/>
                <w:bCs/>
                <w:color w:val="000000" w:themeColor="text1"/>
                <w:sz w:val="24"/>
                <w:szCs w:val="24"/>
                <w14:textFill>
                  <w14:solidFill>
                    <w14:schemeClr w14:val="tx1"/>
                  </w14:solidFill>
                </w14:textFill>
              </w:rPr>
              <w:t>kg/t，能够满足《合成树脂工业污染物排放标准》（GB 31572-2015）表5中单位产品非甲烷总烃排放量0.3kg/t的要求。</w:t>
            </w:r>
          </w:p>
          <w:p w14:paraId="66A15BDE">
            <w:pPr>
              <w:widowControl w:val="0"/>
              <w:spacing w:after="0" w:line="440" w:lineRule="exact"/>
              <w:ind w:firstLine="482"/>
              <w:textAlignment w:val="baseline"/>
              <w:rPr>
                <w:rFonts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二</w:t>
            </w:r>
            <w:r>
              <w:rPr>
                <w:rFonts w:ascii="Times New Roman" w:hAnsi="Times New Roman" w:eastAsia="宋体"/>
                <w:b/>
                <w:bCs/>
                <w:color w:val="000000" w:themeColor="text1"/>
                <w:sz w:val="24"/>
                <w:szCs w:val="24"/>
                <w14:textFill>
                  <w14:solidFill>
                    <w14:schemeClr w14:val="tx1"/>
                  </w14:solidFill>
                </w14:textFill>
              </w:rPr>
              <w:t>、环境管理检查</w:t>
            </w:r>
          </w:p>
          <w:p w14:paraId="3AC1CC20">
            <w:pPr>
              <w:spacing w:after="0" w:line="460" w:lineRule="exact"/>
              <w:ind w:firstLine="480" w:firstLineChars="200"/>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ascii="Times New Roman" w:hAnsi="Times New Roman" w:eastAsia="宋体"/>
                <w:bCs/>
                <w:color w:val="000000" w:themeColor="text1"/>
                <w:sz w:val="24"/>
                <w:szCs w:val="24"/>
                <w:highlight w:val="none"/>
                <w14:textFill>
                  <w14:solidFill>
                    <w14:schemeClr w14:val="tx1"/>
                  </w14:solidFill>
                </w14:textFill>
              </w:rPr>
              <w:t>环保手续与</w:t>
            </w:r>
            <w:r>
              <w:rPr>
                <w:rFonts w:ascii="宋体" w:hAnsi="宋体" w:eastAsia="宋体"/>
                <w:bCs/>
                <w:color w:val="000000" w:themeColor="text1"/>
                <w:sz w:val="24"/>
                <w:szCs w:val="24"/>
                <w:highlight w:val="none"/>
                <w14:textFill>
                  <w14:solidFill>
                    <w14:schemeClr w14:val="tx1"/>
                  </w14:solidFill>
                </w14:textFill>
              </w:rPr>
              <w:t>“三同时”</w:t>
            </w:r>
            <w:r>
              <w:rPr>
                <w:rFonts w:ascii="Times New Roman" w:hAnsi="Times New Roman" w:eastAsia="宋体"/>
                <w:bCs/>
                <w:color w:val="000000" w:themeColor="text1"/>
                <w:sz w:val="24"/>
                <w:szCs w:val="24"/>
                <w:highlight w:val="none"/>
                <w14:textFill>
                  <w14:solidFill>
                    <w14:schemeClr w14:val="tx1"/>
                  </w14:solidFill>
                </w14:textFill>
              </w:rPr>
              <w:t>执行情况</w:t>
            </w:r>
          </w:p>
          <w:p w14:paraId="73208DAA">
            <w:pPr>
              <w:spacing w:after="0" w:line="460" w:lineRule="exact"/>
              <w:ind w:firstLine="480" w:firstLineChars="200"/>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14:textFill>
                  <w14:solidFill>
                    <w14:schemeClr w14:val="tx1"/>
                  </w14:solidFill>
                </w14:textFill>
              </w:rPr>
              <w:t>建设单位开工建设前进行了环境影响评价，建设过程中落实了“三同时”制度。</w:t>
            </w:r>
          </w:p>
          <w:p w14:paraId="15C4B4B9">
            <w:pPr>
              <w:spacing w:after="0" w:line="460" w:lineRule="exact"/>
              <w:ind w:firstLine="480" w:firstLineChars="200"/>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ascii="Times New Roman" w:hAnsi="Times New Roman" w:eastAsia="宋体"/>
                <w:bCs/>
                <w:color w:val="000000" w:themeColor="text1"/>
                <w:sz w:val="24"/>
                <w:szCs w:val="24"/>
                <w:highlight w:val="none"/>
                <w14:textFill>
                  <w14:solidFill>
                    <w14:schemeClr w14:val="tx1"/>
                  </w14:solidFill>
                </w14:textFill>
              </w:rPr>
              <w:t>环境管理制度及执行情况</w:t>
            </w:r>
          </w:p>
          <w:p w14:paraId="694C82FF">
            <w:pPr>
              <w:spacing w:after="0" w:line="460" w:lineRule="exact"/>
              <w:ind w:firstLine="480" w:firstLineChars="200"/>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14:textFill>
                  <w14:solidFill>
                    <w14:schemeClr w14:val="tx1"/>
                  </w14:solidFill>
                </w14:textFill>
              </w:rPr>
              <w:t>建设单位按照有关规定建立了相关环境保护管理制度，由专人负责公司环境管理工作。</w:t>
            </w:r>
          </w:p>
          <w:p w14:paraId="27347456">
            <w:pPr>
              <w:spacing w:after="0" w:line="460" w:lineRule="exact"/>
              <w:ind w:firstLine="480" w:firstLineChars="200"/>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ascii="Times New Roman" w:hAnsi="Times New Roman" w:eastAsia="宋体"/>
                <w:bCs/>
                <w:color w:val="000000" w:themeColor="text1"/>
                <w:sz w:val="24"/>
                <w:szCs w:val="24"/>
                <w:highlight w:val="none"/>
                <w14:textFill>
                  <w14:solidFill>
                    <w14:schemeClr w14:val="tx1"/>
                  </w14:solidFill>
                </w14:textFill>
              </w:rPr>
              <w:t>环保设施运转情况</w:t>
            </w:r>
          </w:p>
          <w:p w14:paraId="7CC98D40">
            <w:pPr>
              <w:spacing w:after="0" w:line="460" w:lineRule="exact"/>
              <w:ind w:firstLine="480" w:firstLineChars="200"/>
              <w:textAlignment w:val="baseline"/>
              <w:rPr>
                <w:rFonts w:hint="eastAsia"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14:textFill>
                  <w14:solidFill>
                    <w14:schemeClr w14:val="tx1"/>
                  </w14:solidFill>
                </w14:textFill>
              </w:rPr>
              <w:t>检测期间各项环保设施运转正常</w:t>
            </w:r>
            <w:r>
              <w:rPr>
                <w:rFonts w:hint="eastAsia" w:ascii="Times New Roman" w:hAnsi="Times New Roman" w:eastAsia="宋体"/>
                <w:bCs/>
                <w:color w:val="000000" w:themeColor="text1"/>
                <w:sz w:val="24"/>
                <w:szCs w:val="24"/>
                <w:highlight w:val="none"/>
                <w14:textFill>
                  <w14:solidFill>
                    <w14:schemeClr w14:val="tx1"/>
                  </w14:solidFill>
                </w14:textFill>
              </w:rPr>
              <w:t>。</w:t>
            </w:r>
          </w:p>
          <w:p w14:paraId="721AF7F9">
            <w:pPr>
              <w:spacing w:after="0" w:line="460" w:lineRule="exact"/>
              <w:ind w:firstLine="480" w:firstLineChars="200"/>
              <w:textAlignment w:val="baseline"/>
              <w:rPr>
                <w:rFonts w:hint="eastAsia" w:ascii="Times New Roman" w:hAnsi="Times New Roman" w:eastAsia="宋体" w:cs="宋体"/>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宋体"/>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宋体"/>
                <w:bCs/>
                <w:color w:val="000000" w:themeColor="text1"/>
                <w:sz w:val="24"/>
                <w:szCs w:val="24"/>
                <w:highlight w:val="none"/>
                <w14:textFill>
                  <w14:solidFill>
                    <w14:schemeClr w14:val="tx1"/>
                  </w14:solidFill>
                </w14:textFill>
              </w:rPr>
              <w:t>与</w:t>
            </w:r>
            <w:r>
              <w:rPr>
                <w:rFonts w:hint="eastAsia" w:ascii="Times New Roman" w:hAnsi="Times New Roman" w:eastAsia="宋体" w:cs="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宋体"/>
                <w:bCs/>
                <w:color w:val="000000" w:themeColor="text1"/>
                <w:sz w:val="24"/>
                <w:szCs w:val="24"/>
                <w:highlight w:val="none"/>
                <w14:textFill>
                  <w14:solidFill>
                    <w14:schemeClr w14:val="tx1"/>
                  </w14:solidFill>
                </w14:textFill>
              </w:rPr>
              <w:t>建设项目竣工环境保护验收暂行办法</w:t>
            </w:r>
            <w:r>
              <w:rPr>
                <w:rFonts w:hint="eastAsia" w:ascii="Times New Roman" w:hAnsi="Times New Roman" w:eastAsia="宋体" w:cs="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宋体"/>
                <w:bCs/>
                <w:color w:val="000000" w:themeColor="text1"/>
                <w:sz w:val="24"/>
                <w:szCs w:val="24"/>
                <w:highlight w:val="none"/>
                <w14:textFill>
                  <w14:solidFill>
                    <w14:schemeClr w14:val="tx1"/>
                  </w14:solidFill>
                </w14:textFill>
              </w:rPr>
              <w:t>（国环规环评【2017】4号）以下简称</w:t>
            </w:r>
            <w:r>
              <w:rPr>
                <w:rFonts w:hint="eastAsia" w:ascii="Times New Roman" w:hAnsi="Times New Roman" w:eastAsia="宋体" w:cs="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宋体"/>
                <w:bCs/>
                <w:color w:val="000000" w:themeColor="text1"/>
                <w:sz w:val="24"/>
                <w:szCs w:val="24"/>
                <w:highlight w:val="none"/>
                <w14:textFill>
                  <w14:solidFill>
                    <w14:schemeClr w14:val="tx1"/>
                  </w14:solidFill>
                </w14:textFill>
              </w:rPr>
              <w:t>暂行办法</w:t>
            </w:r>
            <w:r>
              <w:rPr>
                <w:rFonts w:hint="eastAsia" w:ascii="Times New Roman" w:hAnsi="Times New Roman" w:eastAsia="宋体" w:cs="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宋体"/>
                <w:bCs/>
                <w:color w:val="000000" w:themeColor="text1"/>
                <w:sz w:val="24"/>
                <w:szCs w:val="24"/>
                <w:highlight w:val="none"/>
                <w14:textFill>
                  <w14:solidFill>
                    <w14:schemeClr w14:val="tx1"/>
                  </w14:solidFill>
                </w14:textFill>
              </w:rPr>
              <w:t>对比分析</w:t>
            </w:r>
          </w:p>
          <w:p w14:paraId="6D3039A0">
            <w:pPr>
              <w:spacing w:after="0" w:line="460" w:lineRule="exact"/>
              <w:ind w:firstLine="480" w:firstLineChars="200"/>
              <w:textAlignment w:val="baseline"/>
              <w:rPr>
                <w:rFonts w:hint="eastAsia" w:ascii="Times New Roman" w:hAnsi="黑体" w:eastAsia="黑体" w:cs="宋体"/>
                <w:bCs/>
                <w:color w:val="000000" w:themeColor="text1"/>
                <w:sz w:val="24"/>
                <w:szCs w:val="24"/>
                <w:highlight w:val="none"/>
                <w14:textFill>
                  <w14:solidFill>
                    <w14:schemeClr w14:val="tx1"/>
                  </w14:solidFill>
                </w14:textFill>
              </w:rPr>
            </w:pPr>
            <w:r>
              <w:rPr>
                <w:rFonts w:ascii="Times New Roman" w:hAnsi="黑体" w:eastAsia="黑体" w:cs="宋体"/>
                <w:bCs/>
                <w:color w:val="000000" w:themeColor="text1"/>
                <w:sz w:val="24"/>
                <w:szCs w:val="24"/>
                <w:highlight w:val="none"/>
                <w14:textFill>
                  <w14:solidFill>
                    <w14:schemeClr w14:val="tx1"/>
                  </w14:solidFill>
                </w14:textFill>
              </w:rPr>
              <w:t>表</w:t>
            </w:r>
            <w:r>
              <w:rPr>
                <w:rFonts w:hint="eastAsia" w:ascii="Times New Roman" w:hAnsi="黑体" w:eastAsia="黑体" w:cs="宋体"/>
                <w:bCs/>
                <w:color w:val="000000" w:themeColor="text1"/>
                <w:sz w:val="24"/>
                <w:szCs w:val="24"/>
                <w:highlight w:val="none"/>
                <w:lang w:val="en-US" w:eastAsia="zh-CN"/>
                <w14:textFill>
                  <w14:solidFill>
                    <w14:schemeClr w14:val="tx1"/>
                  </w14:solidFill>
                </w14:textFill>
              </w:rPr>
              <w:t>25</w:t>
            </w:r>
            <w:r>
              <w:rPr>
                <w:rFonts w:ascii="Times New Roman" w:hAnsi="黑体" w:eastAsia="黑体" w:cs="宋体"/>
                <w:bCs/>
                <w:color w:val="000000" w:themeColor="text1"/>
                <w:sz w:val="24"/>
                <w:szCs w:val="24"/>
                <w:highlight w:val="none"/>
                <w14:textFill>
                  <w14:solidFill>
                    <w14:schemeClr w14:val="tx1"/>
                  </w14:solidFill>
                </w14:textFill>
              </w:rPr>
              <w:t xml:space="preserve">            </w:t>
            </w:r>
            <w:r>
              <w:rPr>
                <w:rFonts w:hint="eastAsia" w:ascii="Times New Roman" w:hAnsi="黑体" w:eastAsia="黑体" w:cs="宋体"/>
                <w:bCs/>
                <w:color w:val="000000" w:themeColor="text1"/>
                <w:sz w:val="24"/>
                <w:szCs w:val="24"/>
                <w:highlight w:val="none"/>
                <w14:textFill>
                  <w14:solidFill>
                    <w14:schemeClr w14:val="tx1"/>
                  </w14:solidFill>
                </w14:textFill>
              </w:rPr>
              <w:t>本项目与</w:t>
            </w:r>
            <w:r>
              <w:rPr>
                <w:rFonts w:hint="eastAsia" w:ascii="Times New Roman" w:hAnsi="黑体" w:eastAsia="黑体" w:cs="宋体"/>
                <w:bCs/>
                <w:color w:val="000000" w:themeColor="text1"/>
                <w:sz w:val="24"/>
                <w:szCs w:val="24"/>
                <w:highlight w:val="none"/>
                <w:lang w:eastAsia="zh-CN"/>
                <w14:textFill>
                  <w14:solidFill>
                    <w14:schemeClr w14:val="tx1"/>
                  </w14:solidFill>
                </w14:textFill>
              </w:rPr>
              <w:t>《</w:t>
            </w:r>
            <w:r>
              <w:rPr>
                <w:rFonts w:hint="eastAsia" w:ascii="Times New Roman" w:hAnsi="黑体" w:eastAsia="黑体" w:cs="宋体"/>
                <w:bCs/>
                <w:color w:val="000000" w:themeColor="text1"/>
                <w:sz w:val="24"/>
                <w:szCs w:val="24"/>
                <w:highlight w:val="none"/>
                <w14:textFill>
                  <w14:solidFill>
                    <w14:schemeClr w14:val="tx1"/>
                  </w14:solidFill>
                </w14:textFill>
              </w:rPr>
              <w:t>暂行办法</w:t>
            </w:r>
            <w:r>
              <w:rPr>
                <w:rFonts w:hint="eastAsia" w:ascii="Times New Roman" w:hAnsi="黑体" w:eastAsia="黑体" w:cs="宋体"/>
                <w:bCs/>
                <w:color w:val="000000" w:themeColor="text1"/>
                <w:sz w:val="24"/>
                <w:szCs w:val="24"/>
                <w:highlight w:val="none"/>
                <w:lang w:eastAsia="zh-CN"/>
                <w14:textFill>
                  <w14:solidFill>
                    <w14:schemeClr w14:val="tx1"/>
                  </w14:solidFill>
                </w14:textFill>
              </w:rPr>
              <w:t>》</w:t>
            </w:r>
            <w:r>
              <w:rPr>
                <w:rFonts w:hint="eastAsia" w:ascii="Times New Roman" w:hAnsi="黑体" w:eastAsia="黑体" w:cs="宋体"/>
                <w:bCs/>
                <w:color w:val="000000" w:themeColor="text1"/>
                <w:sz w:val="24"/>
                <w:szCs w:val="24"/>
                <w:highlight w:val="none"/>
                <w14:textFill>
                  <w14:solidFill>
                    <w14:schemeClr w14:val="tx1"/>
                  </w14:solidFill>
                </w14:textFill>
              </w:rPr>
              <w:t>第八条对比分析</w:t>
            </w:r>
          </w:p>
          <w:tbl>
            <w:tblPr>
              <w:tblStyle w:val="1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11"/>
              <w:gridCol w:w="3120"/>
              <w:gridCol w:w="1075"/>
            </w:tblGrid>
            <w:tr w14:paraId="70807D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top w:val="single" w:color="auto" w:sz="8" w:space="0"/>
                  </w:tcBorders>
                  <w:noWrap w:val="0"/>
                  <w:vAlign w:val="center"/>
                </w:tcPr>
                <w:p w14:paraId="29964073">
                  <w:pPr>
                    <w:spacing w:after="0"/>
                    <w:jc w:val="center"/>
                    <w:textAlignment w:val="baseline"/>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内容</w:t>
                  </w:r>
                </w:p>
              </w:tc>
              <w:tc>
                <w:tcPr>
                  <w:tcW w:w="1878" w:type="pct"/>
                  <w:tcBorders>
                    <w:top w:val="single" w:color="auto" w:sz="8" w:space="0"/>
                    <w:right w:val="single" w:color="auto" w:sz="4" w:space="0"/>
                  </w:tcBorders>
                  <w:noWrap w:val="0"/>
                  <w:vAlign w:val="center"/>
                </w:tcPr>
                <w:p w14:paraId="4DA23DC3">
                  <w:pPr>
                    <w:spacing w:after="0"/>
                    <w:jc w:val="center"/>
                    <w:textAlignment w:val="baseline"/>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本项目情况</w:t>
                  </w:r>
                </w:p>
              </w:tc>
              <w:tc>
                <w:tcPr>
                  <w:tcW w:w="647" w:type="pct"/>
                  <w:tcBorders>
                    <w:top w:val="single" w:color="auto" w:sz="8" w:space="0"/>
                    <w:bottom w:val="single" w:color="auto" w:sz="4" w:space="0"/>
                  </w:tcBorders>
                  <w:noWrap w:val="0"/>
                  <w:vAlign w:val="center"/>
                </w:tcPr>
                <w:p w14:paraId="174E6DFD">
                  <w:pPr>
                    <w:spacing w:after="0"/>
                    <w:jc w:val="center"/>
                    <w:textAlignment w:val="baseline"/>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对比结果</w:t>
                  </w:r>
                </w:p>
              </w:tc>
            </w:tr>
            <w:tr w14:paraId="2AD282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4A61CD1E">
                  <w:pPr>
                    <w:spacing w:after="0"/>
                    <w:jc w:val="both"/>
                    <w:textAlignment w:val="baseline"/>
                    <w:rPr>
                      <w:rFonts w:hint="eastAsia"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未按环境影响报告书（表）及其审批部门审批决定要求建成环境保护设施，或者环境保护设施不能与主体工程同时投产或者使用的，建设单位不得提出验收合格的意见。</w:t>
                  </w:r>
                </w:p>
              </w:tc>
              <w:tc>
                <w:tcPr>
                  <w:tcW w:w="1878" w:type="pct"/>
                  <w:tcBorders>
                    <w:right w:val="single" w:color="auto" w:sz="4" w:space="0"/>
                  </w:tcBorders>
                  <w:noWrap w:val="0"/>
                  <w:vAlign w:val="center"/>
                </w:tcPr>
                <w:p w14:paraId="4CA95F65">
                  <w:pPr>
                    <w:spacing w:after="0"/>
                    <w:jc w:val="both"/>
                    <w:textAlignment w:val="center"/>
                    <w:rPr>
                      <w:rFonts w:ascii="Times New Roman" w:hAnsi="Times New Roman" w:eastAsia="宋体" w:cs="宋体"/>
                      <w:color w:val="000000" w:themeColor="text1"/>
                      <w:sz w:val="21"/>
                      <w:szCs w:val="21"/>
                      <w:highlight w:val="none"/>
                      <w:lang w:bidi="ar"/>
                      <w14:textFill>
                        <w14:solidFill>
                          <w14:schemeClr w14:val="tx1"/>
                        </w14:solidFill>
                      </w14:textFill>
                    </w:rPr>
                  </w:pPr>
                  <w:r>
                    <w:rPr>
                      <w:rFonts w:hint="eastAsia" w:ascii="Times New Roman" w:hAnsi="Times New Roman" w:eastAsia="宋体" w:cs="宋体"/>
                      <w:color w:val="000000" w:themeColor="text1"/>
                      <w:sz w:val="21"/>
                      <w:szCs w:val="21"/>
                      <w:highlight w:val="none"/>
                      <w:lang w:bidi="ar"/>
                      <w14:textFill>
                        <w14:solidFill>
                          <w14:schemeClr w14:val="tx1"/>
                        </w14:solidFill>
                      </w14:textFill>
                    </w:rPr>
                    <w:t>本项目建成环境保护设施能与主体工程同时投产使用。</w:t>
                  </w:r>
                </w:p>
              </w:tc>
              <w:tc>
                <w:tcPr>
                  <w:tcW w:w="647" w:type="pct"/>
                  <w:noWrap w:val="0"/>
                  <w:vAlign w:val="center"/>
                </w:tcPr>
                <w:p w14:paraId="028BF0FD">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相符</w:t>
                  </w:r>
                </w:p>
              </w:tc>
            </w:tr>
            <w:tr w14:paraId="662052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15FE3E3C">
                  <w:pPr>
                    <w:spacing w:after="0"/>
                    <w:jc w:val="both"/>
                    <w:textAlignment w:val="baseline"/>
                    <w:rPr>
                      <w:rFonts w:hint="eastAsia"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污染物排放不符合国家和地方相关标准、环境影响报告书（表）及其审批部门审批决定或者重点污染物排放总量控制指标要求的，建设单位不得提出验收合格的意见。</w:t>
                  </w:r>
                </w:p>
              </w:tc>
              <w:tc>
                <w:tcPr>
                  <w:tcW w:w="1878" w:type="pct"/>
                  <w:tcBorders>
                    <w:right w:val="single" w:color="auto" w:sz="4" w:space="0"/>
                  </w:tcBorders>
                  <w:noWrap w:val="0"/>
                  <w:vAlign w:val="center"/>
                </w:tcPr>
                <w:p w14:paraId="157DBE16">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本项目污染物排放符合国家和地方相关标准、环境影响报告表及其审批部门审批决定。</w:t>
                  </w:r>
                </w:p>
              </w:tc>
              <w:tc>
                <w:tcPr>
                  <w:tcW w:w="647" w:type="pct"/>
                  <w:noWrap w:val="0"/>
                  <w:vAlign w:val="center"/>
                </w:tcPr>
                <w:p w14:paraId="25A530CD">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相符</w:t>
                  </w:r>
                </w:p>
              </w:tc>
            </w:tr>
            <w:tr w14:paraId="328351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315DEFD4">
                  <w:pPr>
                    <w:spacing w:after="0"/>
                    <w:jc w:val="both"/>
                    <w:textAlignment w:val="baseline"/>
                    <w:rPr>
                      <w:rFonts w:hint="eastAsia"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tcBorders>
                    <w:right w:val="single" w:color="auto" w:sz="4" w:space="0"/>
                  </w:tcBorders>
                  <w:noWrap w:val="0"/>
                  <w:vAlign w:val="center"/>
                </w:tcPr>
                <w:p w14:paraId="21A7F3CE">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根据本项目实际建设情况与《污染影响类建设项目重大变动清单（试行）的通知》（环办环评函[2020]688号）的对比分析可知：</w:t>
                  </w:r>
                  <w:r>
                    <w:rPr>
                      <w:rFonts w:ascii="Times New Roman" w:hAnsi="Times New Roman" w:eastAsia="宋体" w:cs="宋体"/>
                      <w:bCs/>
                      <w:color w:val="000000" w:themeColor="text1"/>
                      <w:sz w:val="21"/>
                      <w:szCs w:val="21"/>
                      <w:highlight w:val="none"/>
                      <w14:textFill>
                        <w14:solidFill>
                          <w14:schemeClr w14:val="tx1"/>
                        </w14:solidFill>
                      </w14:textFill>
                    </w:rPr>
                    <w:t>本项目环境影响报告表经批准后，该建设项目的性质、规模、地点、采用的生产工艺或者防治污染、防止生态破坏的措施未发生重大变动。</w:t>
                  </w:r>
                </w:p>
              </w:tc>
              <w:tc>
                <w:tcPr>
                  <w:tcW w:w="647" w:type="pct"/>
                  <w:noWrap w:val="0"/>
                  <w:vAlign w:val="center"/>
                </w:tcPr>
                <w:p w14:paraId="2D48FED2">
                  <w:pPr>
                    <w:spacing w:after="0"/>
                    <w:jc w:val="center"/>
                    <w:textAlignment w:val="baseline"/>
                    <w:rPr>
                      <w:rFonts w:hint="default" w:ascii="Times New Roman" w:hAnsi="Times New Roman" w:eastAsia="宋体" w:cs="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项目变动不属于重大变动</w:t>
                  </w:r>
                </w:p>
              </w:tc>
            </w:tr>
            <w:tr w14:paraId="18BAC2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1098BC1B">
                  <w:pPr>
                    <w:spacing w:after="0"/>
                    <w:jc w:val="both"/>
                    <w:textAlignment w:val="baseline"/>
                    <w:rPr>
                      <w:rFonts w:hint="eastAsia"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建设过程中造成重大环境污染未治理完成，或者造成重大生态破坏未恢复的，建设单位不得提出验收合格的意见。</w:t>
                  </w:r>
                </w:p>
              </w:tc>
              <w:tc>
                <w:tcPr>
                  <w:tcW w:w="1878" w:type="pct"/>
                  <w:tcBorders>
                    <w:right w:val="single" w:color="auto" w:sz="4" w:space="0"/>
                  </w:tcBorders>
                  <w:noWrap w:val="0"/>
                  <w:vAlign w:val="center"/>
                </w:tcPr>
                <w:p w14:paraId="215503BA">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本项目建设过程中未造成重大环境污染和重大生态破坏。</w:t>
                  </w:r>
                </w:p>
              </w:tc>
              <w:tc>
                <w:tcPr>
                  <w:tcW w:w="647" w:type="pct"/>
                  <w:noWrap w:val="0"/>
                  <w:vAlign w:val="center"/>
                </w:tcPr>
                <w:p w14:paraId="14644DAA">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不涉及</w:t>
                  </w:r>
                </w:p>
              </w:tc>
            </w:tr>
            <w:tr w14:paraId="0FFCE1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6555E070">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纳入排污许可管理的建设项目，无证排污或者不按证排污的，建设单位不得提出验收合格的意见。</w:t>
                  </w:r>
                </w:p>
              </w:tc>
              <w:tc>
                <w:tcPr>
                  <w:tcW w:w="1878" w:type="pct"/>
                  <w:tcBorders>
                    <w:right w:val="single" w:color="auto" w:sz="4" w:space="0"/>
                  </w:tcBorders>
                  <w:noWrap w:val="0"/>
                  <w:vAlign w:val="center"/>
                </w:tcPr>
                <w:p w14:paraId="5F17275E">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本项目已办理</w:t>
                  </w: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固定污染源排污许可登记表</w:t>
                  </w:r>
                  <w:r>
                    <w:rPr>
                      <w:rFonts w:ascii="Times New Roman" w:hAnsi="Times New Roman" w:eastAsia="宋体" w:cs="宋体"/>
                      <w:bCs/>
                      <w:color w:val="000000" w:themeColor="text1"/>
                      <w:sz w:val="21"/>
                      <w:szCs w:val="21"/>
                      <w:highlight w:val="none"/>
                      <w14:textFill>
                        <w14:solidFill>
                          <w14:schemeClr w14:val="tx1"/>
                        </w14:solidFill>
                      </w14:textFill>
                    </w:rPr>
                    <w:t>。</w:t>
                  </w:r>
                </w:p>
              </w:tc>
              <w:tc>
                <w:tcPr>
                  <w:tcW w:w="647" w:type="pct"/>
                  <w:noWrap w:val="0"/>
                  <w:vAlign w:val="center"/>
                </w:tcPr>
                <w:p w14:paraId="3985C3FF">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相符</w:t>
                  </w:r>
                </w:p>
              </w:tc>
            </w:tr>
            <w:tr w14:paraId="78E870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684BF4D1">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8" w:type="pct"/>
                  <w:tcBorders>
                    <w:right w:val="single" w:color="auto" w:sz="4" w:space="0"/>
                  </w:tcBorders>
                  <w:noWrap w:val="0"/>
                  <w:vAlign w:val="center"/>
                </w:tcPr>
                <w:p w14:paraId="59BC5B53">
                  <w:pPr>
                    <w:spacing w:after="0"/>
                    <w:jc w:val="both"/>
                    <w:textAlignment w:val="baseline"/>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本项目分期建设、分期投入生产</w:t>
                  </w:r>
                  <w:r>
                    <w:rPr>
                      <w:rFonts w:hint="eastAsia" w:ascii="Times New Roman" w:hAnsi="Times New Roman" w:eastAsia="宋体" w:cs="宋体"/>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本项目</w:t>
                  </w:r>
                  <w:r>
                    <w:rPr>
                      <w:rFonts w:ascii="Times New Roman" w:hAnsi="Times New Roman" w:eastAsia="宋体" w:cs="宋体"/>
                      <w:bCs/>
                      <w:color w:val="000000" w:themeColor="text1"/>
                      <w:sz w:val="21"/>
                      <w:szCs w:val="21"/>
                      <w:highlight w:val="none"/>
                      <w14:textFill>
                        <w14:solidFill>
                          <w14:schemeClr w14:val="tx1"/>
                        </w14:solidFill>
                      </w14:textFill>
                    </w:rPr>
                    <w:t>生产或者使用的环境保护设施防治环境污染和生态破坏的能力能</w:t>
                  </w: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够</w:t>
                  </w:r>
                  <w:r>
                    <w:rPr>
                      <w:rFonts w:ascii="Times New Roman" w:hAnsi="Times New Roman" w:eastAsia="宋体" w:cs="宋体"/>
                      <w:bCs/>
                      <w:color w:val="000000" w:themeColor="text1"/>
                      <w:sz w:val="21"/>
                      <w:szCs w:val="21"/>
                      <w:highlight w:val="none"/>
                      <w14:textFill>
                        <w14:solidFill>
                          <w14:schemeClr w14:val="tx1"/>
                        </w14:solidFill>
                      </w14:textFill>
                    </w:rPr>
                    <w:t>满足其相应主体工程需要</w:t>
                  </w:r>
                  <w:r>
                    <w:rPr>
                      <w:rFonts w:hint="eastAsia" w:ascii="Times New Roman" w:hAnsi="Times New Roman" w:eastAsia="宋体" w:cs="宋体"/>
                      <w:bCs/>
                      <w:color w:val="000000" w:themeColor="text1"/>
                      <w:sz w:val="21"/>
                      <w:szCs w:val="21"/>
                      <w:highlight w:val="none"/>
                      <w:lang w:eastAsia="zh-CN"/>
                      <w14:textFill>
                        <w14:solidFill>
                          <w14:schemeClr w14:val="tx1"/>
                        </w14:solidFill>
                      </w14:textFill>
                    </w:rPr>
                    <w:t>。</w:t>
                  </w:r>
                </w:p>
              </w:tc>
              <w:tc>
                <w:tcPr>
                  <w:tcW w:w="647" w:type="pct"/>
                  <w:noWrap w:val="0"/>
                  <w:vAlign w:val="center"/>
                </w:tcPr>
                <w:p w14:paraId="6680CDC8">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相符</w:t>
                  </w:r>
                </w:p>
              </w:tc>
            </w:tr>
            <w:tr w14:paraId="2F9674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0969A303">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建设单位因该建设项目违反国家和地方环境保护法律法规受到处罚，被责令改正，尚未改正完成的，建设单位不得提出验收合格的意见。</w:t>
                  </w:r>
                </w:p>
              </w:tc>
              <w:tc>
                <w:tcPr>
                  <w:tcW w:w="1878" w:type="pct"/>
                  <w:tcBorders>
                    <w:right w:val="single" w:color="auto" w:sz="4" w:space="0"/>
                  </w:tcBorders>
                  <w:noWrap w:val="0"/>
                  <w:vAlign w:val="center"/>
                </w:tcPr>
                <w:p w14:paraId="6B2C99F0">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本建设单位不涉及违反国家和地方环境保护法律法规。</w:t>
                  </w:r>
                </w:p>
              </w:tc>
              <w:tc>
                <w:tcPr>
                  <w:tcW w:w="647" w:type="pct"/>
                  <w:noWrap w:val="0"/>
                  <w:vAlign w:val="center"/>
                </w:tcPr>
                <w:p w14:paraId="1B748DDA">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不涉及</w:t>
                  </w:r>
                </w:p>
              </w:tc>
            </w:tr>
            <w:tr w14:paraId="7F4FEF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bottom w:val="single" w:color="auto" w:sz="4" w:space="0"/>
                  </w:tcBorders>
                  <w:noWrap w:val="0"/>
                  <w:vAlign w:val="center"/>
                </w:tcPr>
                <w:p w14:paraId="3FFE4638">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验收报告的基础资料数据明显不实，内容存在重大缺项、遗漏，或者验收结论不明确、不合理的，建设单位不得提出验收合格的意见。</w:t>
                  </w:r>
                </w:p>
              </w:tc>
              <w:tc>
                <w:tcPr>
                  <w:tcW w:w="1878" w:type="pct"/>
                  <w:tcBorders>
                    <w:bottom w:val="single" w:color="auto" w:sz="4" w:space="0"/>
                    <w:right w:val="single" w:color="auto" w:sz="4" w:space="0"/>
                  </w:tcBorders>
                  <w:noWrap w:val="0"/>
                  <w:vAlign w:val="center"/>
                </w:tcPr>
                <w:p w14:paraId="0C89B2A0">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本项目验收报告的基础资料数据真实，内容不存在重大缺项、遗漏，验收结论明确、合理。</w:t>
                  </w:r>
                </w:p>
              </w:tc>
              <w:tc>
                <w:tcPr>
                  <w:tcW w:w="647" w:type="pct"/>
                  <w:tcBorders>
                    <w:bottom w:val="single" w:color="auto" w:sz="4" w:space="0"/>
                  </w:tcBorders>
                  <w:noWrap w:val="0"/>
                  <w:vAlign w:val="center"/>
                </w:tcPr>
                <w:p w14:paraId="6E00A5DA">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不涉及</w:t>
                  </w:r>
                </w:p>
              </w:tc>
            </w:tr>
            <w:tr w14:paraId="1C4D5D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bottom w:val="single" w:color="auto" w:sz="8" w:space="0"/>
                  </w:tcBorders>
                  <w:noWrap w:val="0"/>
                  <w:vAlign w:val="center"/>
                </w:tcPr>
                <w:p w14:paraId="131FD5C7">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其他环境保护法律法规规章等规定不得通过环境保护验收的，建设单位不得提出验收合格的意见。</w:t>
                  </w:r>
                </w:p>
              </w:tc>
              <w:tc>
                <w:tcPr>
                  <w:tcW w:w="1878" w:type="pct"/>
                  <w:tcBorders>
                    <w:bottom w:val="single" w:color="auto" w:sz="8" w:space="0"/>
                    <w:right w:val="single" w:color="auto" w:sz="4" w:space="0"/>
                  </w:tcBorders>
                  <w:noWrap w:val="0"/>
                  <w:vAlign w:val="center"/>
                </w:tcPr>
                <w:p w14:paraId="5356F1CE">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本项目符合其他环境保护法律法规规章的规定。</w:t>
                  </w:r>
                </w:p>
              </w:tc>
              <w:tc>
                <w:tcPr>
                  <w:tcW w:w="647" w:type="pct"/>
                  <w:tcBorders>
                    <w:bottom w:val="single" w:color="auto" w:sz="8" w:space="0"/>
                  </w:tcBorders>
                  <w:noWrap w:val="0"/>
                  <w:vAlign w:val="center"/>
                </w:tcPr>
                <w:p w14:paraId="54FC81E9">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不涉及</w:t>
                  </w:r>
                </w:p>
              </w:tc>
            </w:tr>
          </w:tbl>
          <w:p w14:paraId="37DFF073">
            <w:pPr>
              <w:spacing w:after="0" w:line="460" w:lineRule="exact"/>
              <w:ind w:firstLine="480" w:firstLineChars="200"/>
              <w:textAlignment w:val="baseline"/>
              <w:rPr>
                <w:rFonts w:hint="default" w:ascii="Times New Roman" w:hAnsi="Times New Roman" w:eastAsia="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由上表可知，本项目实际建设符合《暂行办法》中的相关要求，满足验收条件。</w:t>
            </w:r>
          </w:p>
          <w:p w14:paraId="1BA8D0AC">
            <w:pPr>
              <w:rPr>
                <w:rFonts w:hint="eastAsia"/>
                <w:color w:val="000000" w:themeColor="text1"/>
                <w:highlight w:val="yellow"/>
                <w:lang w:val="en-US" w:eastAsia="zh-CN"/>
                <w14:textFill>
                  <w14:solidFill>
                    <w14:schemeClr w14:val="tx1"/>
                  </w14:solidFill>
                </w14:textFill>
              </w:rPr>
            </w:pPr>
          </w:p>
          <w:p w14:paraId="432F0F13">
            <w:pPr>
              <w:rPr>
                <w:rFonts w:hint="eastAsia"/>
                <w:color w:val="000000" w:themeColor="text1"/>
                <w:highlight w:val="yellow"/>
                <w:lang w:val="en-US" w:eastAsia="zh-CN"/>
                <w14:textFill>
                  <w14:solidFill>
                    <w14:schemeClr w14:val="tx1"/>
                  </w14:solidFill>
                </w14:textFill>
              </w:rPr>
            </w:pPr>
          </w:p>
          <w:p w14:paraId="21A57413">
            <w:pPr>
              <w:rPr>
                <w:rFonts w:hint="eastAsia"/>
                <w:color w:val="000000" w:themeColor="text1"/>
                <w:highlight w:val="yellow"/>
                <w:lang w:val="en-US" w:eastAsia="zh-CN"/>
                <w14:textFill>
                  <w14:solidFill>
                    <w14:schemeClr w14:val="tx1"/>
                  </w14:solidFill>
                </w14:textFill>
              </w:rPr>
            </w:pPr>
          </w:p>
          <w:p w14:paraId="6822A940">
            <w:pPr>
              <w:rPr>
                <w:rFonts w:hint="eastAsia"/>
                <w:color w:val="000000" w:themeColor="text1"/>
                <w:highlight w:val="yellow"/>
                <w:lang w:val="en-US" w:eastAsia="zh-CN"/>
                <w14:textFill>
                  <w14:solidFill>
                    <w14:schemeClr w14:val="tx1"/>
                  </w14:solidFill>
                </w14:textFill>
              </w:rPr>
            </w:pPr>
          </w:p>
          <w:p w14:paraId="69B0BFF5">
            <w:pPr>
              <w:rPr>
                <w:rFonts w:hint="eastAsia"/>
                <w:color w:val="000000" w:themeColor="text1"/>
                <w:highlight w:val="yellow"/>
                <w:lang w:val="en-US" w:eastAsia="zh-CN"/>
                <w14:textFill>
                  <w14:solidFill>
                    <w14:schemeClr w14:val="tx1"/>
                  </w14:solidFill>
                </w14:textFill>
              </w:rPr>
            </w:pPr>
          </w:p>
          <w:p w14:paraId="05D63152">
            <w:pPr>
              <w:rPr>
                <w:rFonts w:hint="eastAsia"/>
                <w:color w:val="000000" w:themeColor="text1"/>
                <w:highlight w:val="yellow"/>
                <w:lang w:val="en-US" w:eastAsia="zh-CN"/>
                <w14:textFill>
                  <w14:solidFill>
                    <w14:schemeClr w14:val="tx1"/>
                  </w14:solidFill>
                </w14:textFill>
              </w:rPr>
            </w:pPr>
          </w:p>
          <w:p w14:paraId="30BD7670">
            <w:pPr>
              <w:rPr>
                <w:rFonts w:hint="eastAsia"/>
                <w:color w:val="000000" w:themeColor="text1"/>
                <w:highlight w:val="yellow"/>
                <w:lang w:val="en-US" w:eastAsia="zh-CN"/>
                <w14:textFill>
                  <w14:solidFill>
                    <w14:schemeClr w14:val="tx1"/>
                  </w14:solidFill>
                </w14:textFill>
              </w:rPr>
            </w:pPr>
          </w:p>
          <w:p w14:paraId="2650FF13">
            <w:pPr>
              <w:rPr>
                <w:rFonts w:hint="eastAsia"/>
                <w:color w:val="000000" w:themeColor="text1"/>
                <w:highlight w:val="yellow"/>
                <w:lang w:val="en-US" w:eastAsia="zh-CN"/>
                <w14:textFill>
                  <w14:solidFill>
                    <w14:schemeClr w14:val="tx1"/>
                  </w14:solidFill>
                </w14:textFill>
              </w:rPr>
            </w:pPr>
          </w:p>
          <w:p w14:paraId="470DE863">
            <w:pPr>
              <w:rPr>
                <w:rFonts w:hint="eastAsia"/>
                <w:color w:val="000000" w:themeColor="text1"/>
                <w:highlight w:val="yellow"/>
                <w:lang w:val="en-US" w:eastAsia="zh-CN"/>
                <w14:textFill>
                  <w14:solidFill>
                    <w14:schemeClr w14:val="tx1"/>
                  </w14:solidFill>
                </w14:textFill>
              </w:rPr>
            </w:pPr>
          </w:p>
          <w:p w14:paraId="0D7A84D4">
            <w:pPr>
              <w:rPr>
                <w:rFonts w:hint="eastAsia"/>
                <w:color w:val="000000" w:themeColor="text1"/>
                <w:highlight w:val="yellow"/>
                <w:lang w:val="en-US" w:eastAsia="zh-CN"/>
                <w14:textFill>
                  <w14:solidFill>
                    <w14:schemeClr w14:val="tx1"/>
                  </w14:solidFill>
                </w14:textFill>
              </w:rPr>
            </w:pPr>
          </w:p>
          <w:p w14:paraId="3D8598C9">
            <w:pPr>
              <w:rPr>
                <w:rFonts w:hint="eastAsia"/>
                <w:color w:val="000000" w:themeColor="text1"/>
                <w:highlight w:val="yellow"/>
                <w:lang w:val="en-US" w:eastAsia="zh-CN"/>
                <w14:textFill>
                  <w14:solidFill>
                    <w14:schemeClr w14:val="tx1"/>
                  </w14:solidFill>
                </w14:textFill>
              </w:rPr>
            </w:pPr>
          </w:p>
        </w:tc>
      </w:tr>
    </w:tbl>
    <w:p w14:paraId="7DBCA3BC">
      <w:pPr>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FBEF6AE">
      <w:pPr>
        <w:spacing w:after="0" w:line="460" w:lineRule="exact"/>
        <w:textAlignment w:val="baseline"/>
        <w:rPr>
          <w:rFonts w:hint="eastAsia" w:eastAsia="仿宋_GB2312"/>
          <w:b/>
          <w:color w:val="000000" w:themeColor="text1"/>
          <w:sz w:val="24"/>
          <w:szCs w:val="24"/>
          <w:highlight w:val="none"/>
          <w14:textFill>
            <w14:solidFill>
              <w14:schemeClr w14:val="tx1"/>
            </w14:solidFill>
          </w14:textFill>
        </w:rPr>
      </w:pPr>
      <w:r>
        <w:rPr>
          <w:rFonts w:eastAsia="仿宋_GB2312"/>
          <w:b/>
          <w:color w:val="000000" w:themeColor="text1"/>
          <w:sz w:val="24"/>
          <w:szCs w:val="24"/>
          <w:highlight w:val="none"/>
          <w14:textFill>
            <w14:solidFill>
              <w14:schemeClr w14:val="tx1"/>
            </w14:solidFill>
          </w14:textFill>
        </w:rPr>
        <w:t>表</w:t>
      </w:r>
      <w:r>
        <w:rPr>
          <w:rFonts w:hint="eastAsia" w:eastAsia="仿宋_GB2312"/>
          <w:b/>
          <w:color w:val="000000" w:themeColor="text1"/>
          <w:sz w:val="24"/>
          <w:szCs w:val="24"/>
          <w:highlight w:val="none"/>
          <w14:textFill>
            <w14:solidFill>
              <w14:schemeClr w14:val="tx1"/>
            </w14:solidFill>
          </w14:textFill>
        </w:rPr>
        <w:t>八</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1551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noWrap w:val="0"/>
            <w:vAlign w:val="top"/>
          </w:tcPr>
          <w:p w14:paraId="29303786">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验收监测结论：</w:t>
            </w:r>
          </w:p>
          <w:p w14:paraId="2A603760">
            <w:pPr>
              <w:keepNext w:val="0"/>
              <w:keepLines w:val="0"/>
              <w:pageBreakBefore w:val="0"/>
              <w:kinsoku/>
              <w:wordWrap/>
              <w:overflowPunct/>
              <w:topLinePunct w:val="0"/>
              <w:autoSpaceDE/>
              <w:autoSpaceDN/>
              <w:bidi w:val="0"/>
              <w:spacing w:after="0" w:line="460" w:lineRule="exact"/>
              <w:ind w:firstLine="480" w:firstLineChars="200"/>
              <w:textAlignment w:val="baseline"/>
              <w:rPr>
                <w:rFonts w:ascii="Times New Roman" w:hAnsi="Times New Roman" w:eastAsia="宋体"/>
                <w:bCs/>
                <w:color w:val="000000" w:themeColor="text1"/>
                <w:sz w:val="24"/>
                <w:szCs w:val="24"/>
                <w:highlight w:val="none"/>
                <w14:textFill>
                  <w14:solidFill>
                    <w14:schemeClr w14:val="tx1"/>
                  </w14:solidFill>
                </w14:textFill>
              </w:rPr>
            </w:pPr>
            <w:bookmarkStart w:id="4" w:name="_Toc504492863"/>
            <w:bookmarkStart w:id="5" w:name="_Toc501703566"/>
            <w:r>
              <w:rPr>
                <w:rFonts w:ascii="Times New Roman" w:hAnsi="Times New Roman" w:eastAsia="宋体"/>
                <w:bCs/>
                <w:color w:val="000000" w:themeColor="text1"/>
                <w:sz w:val="24"/>
                <w:szCs w:val="24"/>
                <w:highlight w:val="none"/>
                <w14:textFill>
                  <w14:solidFill>
                    <w14:schemeClr w14:val="tx1"/>
                  </w14:solidFill>
                </w14:textFill>
              </w:rPr>
              <w:t>1、环境保护设施验收结论</w:t>
            </w:r>
            <w:bookmarkEnd w:id="4"/>
            <w:bookmarkEnd w:id="5"/>
          </w:p>
          <w:p w14:paraId="3EE12476">
            <w:pPr>
              <w:keepNext w:val="0"/>
              <w:keepLines w:val="0"/>
              <w:pageBreakBefore w:val="0"/>
              <w:kinsoku/>
              <w:wordWrap/>
              <w:overflowPunct/>
              <w:topLinePunct w:val="0"/>
              <w:autoSpaceDE/>
              <w:autoSpaceDN/>
              <w:bidi w:val="0"/>
              <w:spacing w:after="0" w:line="460" w:lineRule="exact"/>
              <w:ind w:firstLine="480" w:firstLineChars="200"/>
              <w:textAlignment w:val="baseline"/>
              <w:rPr>
                <w:rFonts w:hint="eastAsia" w:ascii="Times New Roman" w:hAnsi="Times New Roman" w:eastAsia="宋体"/>
                <w:bCs/>
                <w:color w:val="000000" w:themeColor="text1"/>
                <w:sz w:val="24"/>
                <w:szCs w:val="24"/>
                <w:highlight w:val="none"/>
                <w14:textFill>
                  <w14:solidFill>
                    <w14:schemeClr w14:val="tx1"/>
                  </w14:solidFill>
                </w14:textFill>
              </w:rPr>
            </w:pPr>
            <w:r>
              <w:rPr>
                <w:rFonts w:ascii="宋体" w:hAnsi="Times New Roman" w:eastAsia="宋体"/>
                <w:bCs/>
                <w:color w:val="000000" w:themeColor="text1"/>
                <w:sz w:val="24"/>
                <w:szCs w:val="24"/>
                <w:highlight w:val="none"/>
                <w14:textFill>
                  <w14:solidFill>
                    <w14:schemeClr w14:val="tx1"/>
                  </w14:solidFill>
                </w14:textFill>
              </w:rPr>
              <w:fldChar w:fldCharType="begin"/>
            </w:r>
            <w:r>
              <w:rPr>
                <w:rFonts w:ascii="宋体" w:hAnsi="Times New Roman" w:eastAsia="宋体"/>
                <w:bCs/>
                <w:color w:val="000000" w:themeColor="text1"/>
                <w:sz w:val="24"/>
                <w:szCs w:val="24"/>
                <w:highlight w:val="none"/>
                <w14:textFill>
                  <w14:solidFill>
                    <w14:schemeClr w14:val="tx1"/>
                  </w14:solidFill>
                </w14:textFill>
              </w:rPr>
              <w:instrText xml:space="preserve"> </w:instrText>
            </w:r>
            <w:r>
              <w:rPr>
                <w:rFonts w:hint="eastAsia" w:ascii="宋体" w:hAnsi="Times New Roman" w:eastAsia="宋体"/>
                <w:bCs/>
                <w:color w:val="000000" w:themeColor="text1"/>
                <w:sz w:val="24"/>
                <w:szCs w:val="24"/>
                <w:highlight w:val="none"/>
                <w14:textFill>
                  <w14:solidFill>
                    <w14:schemeClr w14:val="tx1"/>
                  </w14:solidFill>
                </w14:textFill>
              </w:rPr>
              <w:instrText xml:space="preserve">= 1 \* GB3</w:instrText>
            </w:r>
            <w:r>
              <w:rPr>
                <w:rFonts w:ascii="宋体" w:hAnsi="Times New Roman" w:eastAsia="宋体"/>
                <w:bCs/>
                <w:color w:val="000000" w:themeColor="text1"/>
                <w:sz w:val="24"/>
                <w:szCs w:val="24"/>
                <w:highlight w:val="none"/>
                <w14:textFill>
                  <w14:solidFill>
                    <w14:schemeClr w14:val="tx1"/>
                  </w14:solidFill>
                </w14:textFill>
              </w:rPr>
              <w:instrText xml:space="preserve"> </w:instrText>
            </w:r>
            <w:r>
              <w:rPr>
                <w:rFonts w:ascii="宋体" w:hAnsi="Times New Roman" w:eastAsia="宋体"/>
                <w:bCs/>
                <w:color w:val="000000" w:themeColor="text1"/>
                <w:sz w:val="24"/>
                <w:szCs w:val="24"/>
                <w:highlight w:val="none"/>
                <w14:textFill>
                  <w14:solidFill>
                    <w14:schemeClr w14:val="tx1"/>
                  </w14:solidFill>
                </w14:textFill>
              </w:rPr>
              <w:fldChar w:fldCharType="separate"/>
            </w:r>
            <w:r>
              <w:rPr>
                <w:rFonts w:hint="eastAsia" w:ascii="宋体" w:hAnsi="Times New Roman" w:eastAsia="宋体"/>
                <w:bCs/>
                <w:color w:val="000000" w:themeColor="text1"/>
                <w:sz w:val="24"/>
                <w:szCs w:val="24"/>
                <w:highlight w:val="none"/>
                <w14:textFill>
                  <w14:solidFill>
                    <w14:schemeClr w14:val="tx1"/>
                  </w14:solidFill>
                </w14:textFill>
              </w:rPr>
              <w:t>①</w:t>
            </w:r>
            <w:r>
              <w:rPr>
                <w:rFonts w:ascii="宋体" w:hAnsi="Times New Roman" w:eastAsia="宋体"/>
                <w:bCs/>
                <w:color w:val="000000" w:themeColor="text1"/>
                <w:sz w:val="24"/>
                <w:szCs w:val="24"/>
                <w:highlight w:val="none"/>
                <w14:textFill>
                  <w14:solidFill>
                    <w14:schemeClr w14:val="tx1"/>
                  </w14:solidFill>
                </w14:textFill>
              </w:rPr>
              <w:fldChar w:fldCharType="end"/>
            </w:r>
            <w:r>
              <w:rPr>
                <w:rFonts w:hint="eastAsia" w:ascii="Times New Roman" w:hAnsi="Times New Roman" w:eastAsia="宋体"/>
                <w:bCs/>
                <w:color w:val="000000" w:themeColor="text1"/>
                <w:sz w:val="24"/>
                <w:szCs w:val="24"/>
                <w:highlight w:val="none"/>
                <w14:textFill>
                  <w14:solidFill>
                    <w14:schemeClr w14:val="tx1"/>
                  </w14:solidFill>
                </w14:textFill>
              </w:rPr>
              <w:t>验收检测期间，该项目正常生产，</w:t>
            </w:r>
            <w:r>
              <w:rPr>
                <w:rFonts w:hint="eastAsia" w:ascii="Times New Roman" w:hAnsi="Times New Roman" w:eastAsia="宋体" w:cs="宋体"/>
                <w:bCs/>
                <w:color w:val="000000" w:themeColor="text1"/>
                <w:sz w:val="24"/>
                <w:szCs w:val="24"/>
                <w:highlight w:val="none"/>
                <w14:textFill>
                  <w14:solidFill>
                    <w14:schemeClr w14:val="tx1"/>
                  </w14:solidFill>
                </w14:textFill>
              </w:rPr>
              <w:t>主体工程工况稳定，各项环境保护措施运行正常</w:t>
            </w:r>
            <w:r>
              <w:rPr>
                <w:rFonts w:ascii="Times New Roman" w:hAnsi="Times New Roman" w:eastAsia="宋体" w:cs="宋体"/>
                <w:bCs/>
                <w:color w:val="000000" w:themeColor="text1"/>
                <w:sz w:val="24"/>
                <w:szCs w:val="24"/>
                <w:highlight w:val="none"/>
                <w14:textFill>
                  <w14:solidFill>
                    <w14:schemeClr w14:val="tx1"/>
                  </w14:solidFill>
                </w14:textFill>
              </w:rPr>
              <w:t>，</w:t>
            </w:r>
            <w:r>
              <w:rPr>
                <w:rFonts w:ascii="Times New Roman" w:hAnsi="Times New Roman" w:eastAsia="宋体"/>
                <w:bCs/>
                <w:color w:val="000000" w:themeColor="text1"/>
                <w:sz w:val="24"/>
                <w:szCs w:val="24"/>
                <w:highlight w:val="none"/>
                <w14:textFill>
                  <w14:solidFill>
                    <w14:schemeClr w14:val="tx1"/>
                  </w14:solidFill>
                </w14:textFill>
              </w:rPr>
              <w:t>符合验收检测期间对生产工况的要求。</w:t>
            </w:r>
          </w:p>
          <w:p w14:paraId="36C4F0B6">
            <w:pPr>
              <w:keepNext w:val="0"/>
              <w:keepLines w:val="0"/>
              <w:pageBreakBefore w:val="0"/>
              <w:kinsoku/>
              <w:wordWrap/>
              <w:overflowPunct/>
              <w:topLinePunct w:val="0"/>
              <w:autoSpaceDE/>
              <w:autoSpaceDN/>
              <w:bidi w:val="0"/>
              <w:spacing w:after="0" w:line="460" w:lineRule="exact"/>
              <w:ind w:firstLine="480" w:firstLineChars="200"/>
              <w:jc w:val="both"/>
              <w:rPr>
                <w:rFonts w:ascii="Times New Roman" w:hAnsi="Times New Roman" w:eastAsia="宋体"/>
                <w:bCs/>
                <w:color w:val="000000" w:themeColor="text1"/>
                <w:sz w:val="24"/>
                <w:szCs w:val="24"/>
                <w:highlight w:val="none"/>
                <w14:textFill>
                  <w14:solidFill>
                    <w14:schemeClr w14:val="tx1"/>
                  </w14:solidFill>
                </w14:textFill>
              </w:rPr>
            </w:pPr>
            <w:r>
              <w:rPr>
                <w:rFonts w:ascii="宋体" w:hAnsi="Times New Roman" w:eastAsia="宋体"/>
                <w:bCs/>
                <w:color w:val="000000" w:themeColor="text1"/>
                <w:sz w:val="24"/>
                <w:szCs w:val="24"/>
                <w:highlight w:val="none"/>
                <w14:textFill>
                  <w14:solidFill>
                    <w14:schemeClr w14:val="tx1"/>
                  </w14:solidFill>
                </w14:textFill>
              </w:rPr>
              <w:fldChar w:fldCharType="begin"/>
            </w:r>
            <w:r>
              <w:rPr>
                <w:rFonts w:ascii="宋体" w:hAnsi="Times New Roman" w:eastAsia="宋体"/>
                <w:bCs/>
                <w:color w:val="000000" w:themeColor="text1"/>
                <w:sz w:val="24"/>
                <w:szCs w:val="24"/>
                <w:highlight w:val="none"/>
                <w14:textFill>
                  <w14:solidFill>
                    <w14:schemeClr w14:val="tx1"/>
                  </w14:solidFill>
                </w14:textFill>
              </w:rPr>
              <w:instrText xml:space="preserve"> </w:instrText>
            </w:r>
            <w:r>
              <w:rPr>
                <w:rFonts w:hint="eastAsia" w:ascii="宋体" w:hAnsi="Times New Roman" w:eastAsia="宋体"/>
                <w:bCs/>
                <w:color w:val="000000" w:themeColor="text1"/>
                <w:sz w:val="24"/>
                <w:szCs w:val="24"/>
                <w:highlight w:val="none"/>
                <w14:textFill>
                  <w14:solidFill>
                    <w14:schemeClr w14:val="tx1"/>
                  </w14:solidFill>
                </w14:textFill>
              </w:rPr>
              <w:instrText xml:space="preserve">= 2 \* GB3</w:instrText>
            </w:r>
            <w:r>
              <w:rPr>
                <w:rFonts w:ascii="宋体" w:hAnsi="Times New Roman" w:eastAsia="宋体"/>
                <w:bCs/>
                <w:color w:val="000000" w:themeColor="text1"/>
                <w:sz w:val="24"/>
                <w:szCs w:val="24"/>
                <w:highlight w:val="none"/>
                <w14:textFill>
                  <w14:solidFill>
                    <w14:schemeClr w14:val="tx1"/>
                  </w14:solidFill>
                </w14:textFill>
              </w:rPr>
              <w:instrText xml:space="preserve"> </w:instrText>
            </w:r>
            <w:r>
              <w:rPr>
                <w:rFonts w:ascii="宋体" w:hAnsi="Times New Roman" w:eastAsia="宋体"/>
                <w:bCs/>
                <w:color w:val="000000" w:themeColor="text1"/>
                <w:sz w:val="24"/>
                <w:szCs w:val="24"/>
                <w:highlight w:val="none"/>
                <w14:textFill>
                  <w14:solidFill>
                    <w14:schemeClr w14:val="tx1"/>
                  </w14:solidFill>
                </w14:textFill>
              </w:rPr>
              <w:fldChar w:fldCharType="separate"/>
            </w:r>
            <w:r>
              <w:rPr>
                <w:rFonts w:hint="eastAsia" w:ascii="宋体" w:hAnsi="Times New Roman" w:eastAsia="宋体"/>
                <w:bCs/>
                <w:color w:val="000000" w:themeColor="text1"/>
                <w:sz w:val="24"/>
                <w:szCs w:val="24"/>
                <w:highlight w:val="none"/>
                <w14:textFill>
                  <w14:solidFill>
                    <w14:schemeClr w14:val="tx1"/>
                  </w14:solidFill>
                </w14:textFill>
              </w:rPr>
              <w:t>②</w:t>
            </w:r>
            <w:r>
              <w:rPr>
                <w:rFonts w:ascii="宋体" w:hAnsi="Times New Roman" w:eastAsia="宋体"/>
                <w:bCs/>
                <w:color w:val="000000" w:themeColor="text1"/>
                <w:sz w:val="24"/>
                <w:szCs w:val="24"/>
                <w:highlight w:val="none"/>
                <w14:textFill>
                  <w14:solidFill>
                    <w14:schemeClr w14:val="tx1"/>
                  </w14:solidFill>
                </w14:textFill>
              </w:rPr>
              <w:fldChar w:fldCharType="end"/>
            </w:r>
            <w:r>
              <w:rPr>
                <w:rFonts w:ascii="Times New Roman" w:hAnsi="Times New Roman" w:eastAsia="宋体"/>
                <w:bCs/>
                <w:color w:val="000000" w:themeColor="text1"/>
                <w:sz w:val="24"/>
                <w:szCs w:val="24"/>
                <w:highlight w:val="none"/>
                <w14:textFill>
                  <w14:solidFill>
                    <w14:schemeClr w14:val="tx1"/>
                  </w14:solidFill>
                </w14:textFill>
              </w:rPr>
              <w:t>根据本项目实际建设情况与《污染影响类建设项目重大变动清单（试行）的通知》（环办环评函[2020]688号）的对比分析可知：本项目</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变动情况</w:t>
            </w:r>
            <w:r>
              <w:rPr>
                <w:rFonts w:ascii="Times New Roman" w:hAnsi="Times New Roman" w:eastAsia="宋体"/>
                <w:bCs/>
                <w:color w:val="000000" w:themeColor="text1"/>
                <w:sz w:val="24"/>
                <w:szCs w:val="24"/>
                <w:highlight w:val="none"/>
                <w14:textFill>
                  <w14:solidFill>
                    <w14:schemeClr w14:val="tx1"/>
                  </w14:solidFill>
                </w14:textFill>
              </w:rPr>
              <w:t>不存在重大变动，且本项目符合《建设项目竣工环境保护验收暂行办法》（国环规环评【2017】4号），满足验收条件。</w:t>
            </w:r>
          </w:p>
          <w:p w14:paraId="3F1C1F3D">
            <w:pPr>
              <w:keepNext w:val="0"/>
              <w:keepLines w:val="0"/>
              <w:pageBreakBefore w:val="0"/>
              <w:kinsoku/>
              <w:wordWrap/>
              <w:overflowPunct/>
              <w:topLinePunct w:val="0"/>
              <w:autoSpaceDE/>
              <w:autoSpaceDN/>
              <w:bidi w:val="0"/>
              <w:spacing w:after="0" w:line="460" w:lineRule="exact"/>
              <w:ind w:firstLine="480" w:firstLineChars="200"/>
              <w:jc w:val="both"/>
              <w:rPr>
                <w:rFonts w:hint="default" w:ascii="Times New Roman" w:hAnsi="Times New Roman" w:eastAsia="宋体" w:cs="Times New Roman"/>
                <w:bCs/>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highlight w:val="none"/>
                <w14:textFill>
                  <w14:solidFill>
                    <w14:schemeClr w14:val="tx1"/>
                  </w14:solidFill>
                </w14:textFill>
              </w:rPr>
              <w:instrText xml:space="preserve"> = 3 \* GB3 </w:instrText>
            </w:r>
            <w:r>
              <w:rPr>
                <w:rFonts w:hint="default" w:ascii="Times New Roman" w:hAnsi="Times New Roman" w:eastAsia="宋体" w:cs="Times New Roman"/>
                <w:bCs/>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24"/>
                <w:highlight w:val="none"/>
                <w14:textFill>
                  <w14:solidFill>
                    <w14:schemeClr w14:val="tx1"/>
                  </w14:solidFill>
                </w14:textFill>
              </w:rPr>
              <w:t>③</w:t>
            </w:r>
            <w:r>
              <w:rPr>
                <w:rFonts w:hint="default" w:ascii="Times New Roman" w:hAnsi="Times New Roman" w:eastAsia="宋体" w:cs="Times New Roman"/>
                <w:bCs/>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注塑工序产生的非甲烷总烃经密闭车间内负压收集+活性炭吸脱附-催化燃烧装置+</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m高排气筒</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排放。</w:t>
            </w:r>
          </w:p>
          <w:p w14:paraId="450E0868">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④</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根据验收监测结果显示，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验收监测期间</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本项目有组织废气非甲烷总烃经处理后最大排放浓度与速率分别为：3.48mg/m</w:t>
            </w:r>
            <w:r>
              <w:rPr>
                <w:rFonts w:hint="eastAsia" w:ascii="Times New Roman" w:hAnsi="Times New Roman" w:eastAsia="宋体"/>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、0.0365kg/h，能够满足《合成树脂工业污染物排放标准》（GB 31572-2015）表5特别排放限值60mg/m</w:t>
            </w:r>
            <w:r>
              <w:rPr>
                <w:rFonts w:hint="eastAsia" w:ascii="Times New Roman" w:hAnsi="Times New Roman" w:eastAsia="宋体"/>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的限值要求和《河南省重污染天气重点行业应急减排措施制定技术指南（2024年修订版）》中塑料制品行业全厂有组织 NMHC 20mg/m</w:t>
            </w:r>
            <w:r>
              <w:rPr>
                <w:rFonts w:hint="eastAsia" w:ascii="Times New Roman" w:hAnsi="Times New Roman" w:eastAsia="宋体"/>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的限值要求；活性炭吸附/脱附-催化燃烧装置去除效率为91%，能够满足《关于全省开展工业企业挥发性有机物专项治理工作中排放建议的通知》（豫环攻坚办[2017]162 号）中建议去除效率70%的要求。</w:t>
            </w:r>
          </w:p>
          <w:p w14:paraId="08E86CE2">
            <w:pPr>
              <w:keepNext w:val="0"/>
              <w:keepLines w:val="0"/>
              <w:pageBreakBefore w:val="0"/>
              <w:kinsoku/>
              <w:wordWrap/>
              <w:overflowPunct/>
              <w:topLinePunct w:val="0"/>
              <w:autoSpaceDE/>
              <w:autoSpaceDN/>
              <w:bidi w:val="0"/>
              <w:spacing w:after="0" w:line="460" w:lineRule="exact"/>
              <w:ind w:firstLine="480" w:firstLineChars="200"/>
              <w:jc w:val="both"/>
              <w:textAlignment w:val="baseline"/>
              <w:rPr>
                <w:rFonts w:hint="eastAsia" w:ascii="Times New Roman" w:hAnsi="Times New Roman" w:eastAsia="宋体"/>
                <w:bCs/>
                <w:color w:val="000000" w:themeColor="text1"/>
                <w:sz w:val="24"/>
                <w:szCs w:val="24"/>
                <w:highlight w:val="none"/>
                <w14:textFill>
                  <w14:solidFill>
                    <w14:schemeClr w14:val="tx1"/>
                  </w14:solidFill>
                </w14:textFill>
              </w:rPr>
            </w:pPr>
            <w:r>
              <w:rPr>
                <w:rFonts w:ascii="宋体" w:hAnsi="Times New Roman" w:eastAsia="宋体"/>
                <w:bCs/>
                <w:color w:val="000000" w:themeColor="text1"/>
                <w:sz w:val="24"/>
                <w:szCs w:val="24"/>
                <w:highlight w:val="none"/>
                <w14:textFill>
                  <w14:solidFill>
                    <w14:schemeClr w14:val="tx1"/>
                  </w14:solidFill>
                </w14:textFill>
              </w:rPr>
              <w:fldChar w:fldCharType="begin"/>
            </w:r>
            <w:r>
              <w:rPr>
                <w:rFonts w:ascii="宋体" w:hAnsi="Times New Roman" w:eastAsia="宋体"/>
                <w:bCs/>
                <w:color w:val="000000" w:themeColor="text1"/>
                <w:sz w:val="24"/>
                <w:szCs w:val="24"/>
                <w:highlight w:val="none"/>
                <w14:textFill>
                  <w14:solidFill>
                    <w14:schemeClr w14:val="tx1"/>
                  </w14:solidFill>
                </w14:textFill>
              </w:rPr>
              <w:instrText xml:space="preserve"> </w:instrText>
            </w:r>
            <w:r>
              <w:rPr>
                <w:rFonts w:hint="eastAsia" w:ascii="宋体" w:hAnsi="Times New Roman" w:eastAsia="宋体"/>
                <w:bCs/>
                <w:color w:val="000000" w:themeColor="text1"/>
                <w:sz w:val="24"/>
                <w:szCs w:val="24"/>
                <w:highlight w:val="none"/>
                <w14:textFill>
                  <w14:solidFill>
                    <w14:schemeClr w14:val="tx1"/>
                  </w14:solidFill>
                </w14:textFill>
              </w:rPr>
              <w:instrText xml:space="preserve">= 5 \* GB3</w:instrText>
            </w:r>
            <w:r>
              <w:rPr>
                <w:rFonts w:ascii="宋体" w:hAnsi="Times New Roman" w:eastAsia="宋体"/>
                <w:bCs/>
                <w:color w:val="000000" w:themeColor="text1"/>
                <w:sz w:val="24"/>
                <w:szCs w:val="24"/>
                <w:highlight w:val="none"/>
                <w14:textFill>
                  <w14:solidFill>
                    <w14:schemeClr w14:val="tx1"/>
                  </w14:solidFill>
                </w14:textFill>
              </w:rPr>
              <w:instrText xml:space="preserve"> </w:instrText>
            </w:r>
            <w:r>
              <w:rPr>
                <w:rFonts w:ascii="宋体" w:hAnsi="Times New Roman" w:eastAsia="宋体"/>
                <w:bCs/>
                <w:color w:val="000000" w:themeColor="text1"/>
                <w:sz w:val="24"/>
                <w:szCs w:val="24"/>
                <w:highlight w:val="none"/>
                <w14:textFill>
                  <w14:solidFill>
                    <w14:schemeClr w14:val="tx1"/>
                  </w14:solidFill>
                </w14:textFill>
              </w:rPr>
              <w:fldChar w:fldCharType="separate"/>
            </w:r>
            <w:r>
              <w:rPr>
                <w:rFonts w:hint="eastAsia" w:ascii="宋体" w:hAnsi="Times New Roman" w:eastAsia="宋体"/>
                <w:bCs/>
                <w:color w:val="000000" w:themeColor="text1"/>
                <w:sz w:val="24"/>
                <w:szCs w:val="24"/>
                <w:highlight w:val="none"/>
                <w14:textFill>
                  <w14:solidFill>
                    <w14:schemeClr w14:val="tx1"/>
                  </w14:solidFill>
                </w14:textFill>
              </w:rPr>
              <w:t>⑤</w:t>
            </w:r>
            <w:r>
              <w:rPr>
                <w:rFonts w:ascii="宋体" w:hAnsi="Times New Roman" w:eastAsia="宋体"/>
                <w:bCs/>
                <w:color w:val="000000" w:themeColor="text1"/>
                <w:sz w:val="24"/>
                <w:szCs w:val="24"/>
                <w:highlight w:val="none"/>
                <w14:textFill>
                  <w14:solidFill>
                    <w14:schemeClr w14:val="tx1"/>
                  </w14:solidFill>
                </w14:textFill>
              </w:rPr>
              <w:fldChar w:fldCharType="end"/>
            </w:r>
            <w:r>
              <w:rPr>
                <w:rFonts w:ascii="Times New Roman" w:hAnsi="Times New Roman" w:eastAsia="宋体"/>
                <w:bCs/>
                <w:color w:val="000000" w:themeColor="text1"/>
                <w:sz w:val="24"/>
                <w:szCs w:val="24"/>
                <w:highlight w:val="none"/>
                <w14:textFill>
                  <w14:solidFill>
                    <w14:schemeClr w14:val="tx1"/>
                  </w14:solidFill>
                </w14:textFill>
              </w:rPr>
              <w:t>由</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验收监测结果</w:t>
            </w:r>
            <w:r>
              <w:rPr>
                <w:rFonts w:ascii="Times New Roman" w:hAnsi="Times New Roman" w:eastAsia="宋体"/>
                <w:bCs/>
                <w:color w:val="000000" w:themeColor="text1"/>
                <w:sz w:val="24"/>
                <w:szCs w:val="24"/>
                <w:highlight w:val="none"/>
                <w14:textFill>
                  <w14:solidFill>
                    <w14:schemeClr w14:val="tx1"/>
                  </w14:solidFill>
                </w14:textFill>
              </w:rPr>
              <w:t>可知：本项目厂界昼间噪声值为：</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53~57</w:t>
            </w:r>
            <w:r>
              <w:rPr>
                <w:rFonts w:ascii="Times New Roman" w:hAnsi="Times New Roman" w:eastAsia="宋体"/>
                <w:bCs/>
                <w:color w:val="000000" w:themeColor="text1"/>
                <w:sz w:val="24"/>
                <w:szCs w:val="24"/>
                <w:highlight w:val="none"/>
                <w14:textFill>
                  <w14:solidFill>
                    <w14:schemeClr w14:val="tx1"/>
                  </w14:solidFill>
                </w14:textFill>
              </w:rPr>
              <w:t>dB（A）</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夜间噪声值为：43~47dB（A）</w:t>
            </w:r>
            <w:r>
              <w:rPr>
                <w:rFonts w:hint="eastAsia" w:ascii="Times New Roman" w:hAnsi="Times New Roman" w:eastAsia="宋体"/>
                <w:bCs/>
                <w:color w:val="000000" w:themeColor="text1"/>
                <w:sz w:val="24"/>
                <w:szCs w:val="24"/>
                <w:highlight w:val="none"/>
                <w14:textFill>
                  <w14:solidFill>
                    <w14:schemeClr w14:val="tx1"/>
                  </w14:solidFill>
                </w14:textFill>
              </w:rPr>
              <w:t>，</w:t>
            </w:r>
            <w:r>
              <w:rPr>
                <w:rFonts w:ascii="Times New Roman" w:hAnsi="Times New Roman" w:eastAsia="宋体"/>
                <w:bCs/>
                <w:color w:val="000000" w:themeColor="text1"/>
                <w:sz w:val="24"/>
                <w:szCs w:val="24"/>
                <w:highlight w:val="none"/>
                <w14:textFill>
                  <w14:solidFill>
                    <w14:schemeClr w14:val="tx1"/>
                  </w14:solidFill>
                </w14:textFill>
              </w:rPr>
              <w:t>可以满足《工业企业厂界环境噪声排放标准》（GB12348-2008）</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bCs/>
                <w:color w:val="000000" w:themeColor="text1"/>
                <w:sz w:val="24"/>
                <w:szCs w:val="24"/>
                <w:highlight w:val="none"/>
                <w14:textFill>
                  <w14:solidFill>
                    <w14:schemeClr w14:val="tx1"/>
                  </w14:solidFill>
                </w14:textFill>
              </w:rPr>
              <w:t>类</w:t>
            </w:r>
            <w:r>
              <w:rPr>
                <w:rFonts w:ascii="Times New Roman" w:hAnsi="Times New Roman" w:eastAsia="宋体"/>
                <w:bCs/>
                <w:color w:val="000000" w:themeColor="text1"/>
                <w:sz w:val="24"/>
                <w:szCs w:val="24"/>
                <w:highlight w:val="none"/>
                <w14:textFill>
                  <w14:solidFill>
                    <w14:schemeClr w14:val="tx1"/>
                  </w14:solidFill>
                </w14:textFill>
              </w:rPr>
              <w:t>标准昼间6</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0</w:t>
            </w:r>
            <w:r>
              <w:rPr>
                <w:rFonts w:ascii="Times New Roman" w:hAnsi="Times New Roman" w:eastAsia="宋体"/>
                <w:bCs/>
                <w:color w:val="000000" w:themeColor="text1"/>
                <w:sz w:val="24"/>
                <w:szCs w:val="24"/>
                <w:highlight w:val="none"/>
                <w14:textFill>
                  <w14:solidFill>
                    <w14:schemeClr w14:val="tx1"/>
                  </w14:solidFill>
                </w14:textFill>
              </w:rPr>
              <w:t>dB（A）</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夜间50dB（A）</w:t>
            </w:r>
            <w:r>
              <w:rPr>
                <w:rFonts w:ascii="Times New Roman" w:hAnsi="Times New Roman" w:eastAsia="宋体"/>
                <w:bCs/>
                <w:color w:val="000000" w:themeColor="text1"/>
                <w:sz w:val="24"/>
                <w:szCs w:val="24"/>
                <w:highlight w:val="none"/>
                <w14:textFill>
                  <w14:solidFill>
                    <w14:schemeClr w14:val="tx1"/>
                  </w14:solidFill>
                </w14:textFill>
              </w:rPr>
              <w:t>的限值要求</w:t>
            </w:r>
            <w:r>
              <w:rPr>
                <w:rFonts w:hint="eastAsia" w:ascii="Times New Roman" w:hAnsi="Times New Roman" w:eastAsia="宋体"/>
                <w:bCs/>
                <w:color w:val="000000" w:themeColor="text1"/>
                <w:sz w:val="24"/>
                <w:szCs w:val="24"/>
                <w:highlight w:val="none"/>
                <w14:textFill>
                  <w14:solidFill>
                    <w14:schemeClr w14:val="tx1"/>
                  </w14:solidFill>
                </w14:textFill>
              </w:rPr>
              <w:t>。</w:t>
            </w:r>
          </w:p>
          <w:p w14:paraId="5112CA89">
            <w:pPr>
              <w:spacing w:after="0" w:line="460" w:lineRule="exact"/>
              <w:ind w:firstLine="480" w:firstLineChars="200"/>
              <w:jc w:val="both"/>
              <w:textAlignment w:val="baseline"/>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ascii="宋体" w:hAnsi="Times New Roman" w:eastAsia="宋体"/>
                <w:bCs/>
                <w:color w:val="000000" w:themeColor="text1"/>
                <w:sz w:val="24"/>
                <w:szCs w:val="24"/>
                <w:highlight w:val="none"/>
                <w14:textFill>
                  <w14:solidFill>
                    <w14:schemeClr w14:val="tx1"/>
                  </w14:solidFill>
                </w14:textFill>
              </w:rPr>
              <w:fldChar w:fldCharType="begin"/>
            </w:r>
            <w:r>
              <w:rPr>
                <w:rFonts w:ascii="宋体" w:hAnsi="Times New Roman" w:eastAsia="宋体"/>
                <w:bCs/>
                <w:color w:val="000000" w:themeColor="text1"/>
                <w:sz w:val="24"/>
                <w:szCs w:val="24"/>
                <w:highlight w:val="none"/>
                <w14:textFill>
                  <w14:solidFill>
                    <w14:schemeClr w14:val="tx1"/>
                  </w14:solidFill>
                </w14:textFill>
              </w:rPr>
              <w:instrText xml:space="preserve"> </w:instrText>
            </w:r>
            <w:r>
              <w:rPr>
                <w:rFonts w:hint="eastAsia" w:ascii="宋体" w:hAnsi="Times New Roman" w:eastAsia="宋体"/>
                <w:bCs/>
                <w:color w:val="000000" w:themeColor="text1"/>
                <w:sz w:val="24"/>
                <w:szCs w:val="24"/>
                <w:highlight w:val="none"/>
                <w14:textFill>
                  <w14:solidFill>
                    <w14:schemeClr w14:val="tx1"/>
                  </w14:solidFill>
                </w14:textFill>
              </w:rPr>
              <w:instrText xml:space="preserve">= 6 \* GB3</w:instrText>
            </w:r>
            <w:r>
              <w:rPr>
                <w:rFonts w:ascii="宋体" w:hAnsi="Times New Roman" w:eastAsia="宋体"/>
                <w:bCs/>
                <w:color w:val="000000" w:themeColor="text1"/>
                <w:sz w:val="24"/>
                <w:szCs w:val="24"/>
                <w:highlight w:val="none"/>
                <w14:textFill>
                  <w14:solidFill>
                    <w14:schemeClr w14:val="tx1"/>
                  </w14:solidFill>
                </w14:textFill>
              </w:rPr>
              <w:instrText xml:space="preserve"> </w:instrText>
            </w:r>
            <w:r>
              <w:rPr>
                <w:rFonts w:ascii="宋体" w:hAnsi="Times New Roman" w:eastAsia="宋体"/>
                <w:bCs/>
                <w:color w:val="000000" w:themeColor="text1"/>
                <w:sz w:val="24"/>
                <w:szCs w:val="24"/>
                <w:highlight w:val="none"/>
                <w14:textFill>
                  <w14:solidFill>
                    <w14:schemeClr w14:val="tx1"/>
                  </w14:solidFill>
                </w14:textFill>
              </w:rPr>
              <w:fldChar w:fldCharType="separate"/>
            </w:r>
            <w:r>
              <w:rPr>
                <w:rFonts w:hint="eastAsia" w:ascii="宋体" w:hAnsi="Times New Roman" w:eastAsia="宋体"/>
                <w:bCs/>
                <w:color w:val="000000" w:themeColor="text1"/>
                <w:sz w:val="24"/>
                <w:szCs w:val="24"/>
                <w:highlight w:val="none"/>
                <w14:textFill>
                  <w14:solidFill>
                    <w14:schemeClr w14:val="tx1"/>
                  </w14:solidFill>
                </w14:textFill>
              </w:rPr>
              <w:t>⑥</w:t>
            </w:r>
            <w:r>
              <w:rPr>
                <w:rFonts w:ascii="宋体" w:hAnsi="Times New Roman" w:eastAsia="宋体"/>
                <w:bCs/>
                <w:color w:val="000000" w:themeColor="text1"/>
                <w:sz w:val="24"/>
                <w:szCs w:val="24"/>
                <w:highlight w:val="none"/>
                <w14:textFill>
                  <w14:solidFill>
                    <w14:schemeClr w14:val="tx1"/>
                  </w14:solidFill>
                </w14:textFill>
              </w:rPr>
              <w:fldChar w:fldCharType="end"/>
            </w:r>
            <w:r>
              <w:rPr>
                <w:rFonts w:hint="eastAsia" w:ascii="宋体" w:hAnsi="宋体" w:eastAsia="宋体"/>
                <w:bCs/>
                <w:color w:val="000000" w:themeColor="text1"/>
                <w:sz w:val="24"/>
                <w:szCs w:val="24"/>
                <w:highlight w:val="none"/>
                <w14:textFill>
                  <w14:solidFill>
                    <w14:schemeClr w14:val="tx1"/>
                  </w14:solidFill>
                </w14:textFill>
              </w:rPr>
              <w:t>本项目</w:t>
            </w:r>
            <w:r>
              <w:rPr>
                <w:rFonts w:hint="eastAsia" w:ascii="宋体" w:hAnsi="宋体" w:eastAsia="宋体"/>
                <w:bCs/>
                <w:color w:val="000000" w:themeColor="text1"/>
                <w:sz w:val="24"/>
                <w:szCs w:val="24"/>
                <w:highlight w:val="none"/>
                <w:lang w:val="en-US" w:eastAsia="zh-CN"/>
                <w14:textFill>
                  <w14:solidFill>
                    <w14:schemeClr w14:val="tx1"/>
                  </w14:solidFill>
                </w14:textFill>
              </w:rPr>
              <w:t>全厂</w:t>
            </w:r>
            <w:r>
              <w:rPr>
                <w:rFonts w:hint="eastAsia" w:ascii="Times New Roman" w:hAnsi="宋体" w:eastAsia="宋体"/>
                <w:bCs/>
                <w:color w:val="000000" w:themeColor="text1"/>
                <w:sz w:val="24"/>
                <w:szCs w:val="24"/>
                <w:highlight w:val="none"/>
                <w14:textFill>
                  <w14:solidFill>
                    <w14:schemeClr w14:val="tx1"/>
                  </w14:solidFill>
                </w14:textFill>
              </w:rPr>
              <w:t>满负荷情况下</w:t>
            </w:r>
            <w:r>
              <w:rPr>
                <w:rFonts w:hint="eastAsia" w:ascii="Times New Roman" w:hAnsi="宋体" w:eastAsia="宋体"/>
                <w:bCs/>
                <w:color w:val="000000" w:themeColor="text1"/>
                <w:sz w:val="24"/>
                <w:szCs w:val="24"/>
                <w:highlight w:val="none"/>
                <w:lang w:val="en-US" w:eastAsia="zh-CN"/>
                <w14:textFill>
                  <w14:solidFill>
                    <w14:schemeClr w14:val="tx1"/>
                  </w14:solidFill>
                </w14:textFill>
              </w:rPr>
              <w:t>废气污染物</w:t>
            </w:r>
            <w:r>
              <w:rPr>
                <w:rFonts w:hint="eastAsia" w:ascii="Times New Roman" w:hAnsi="宋体" w:eastAsia="宋体"/>
                <w:bCs/>
                <w:color w:val="000000" w:themeColor="text1"/>
                <w:sz w:val="24"/>
                <w:szCs w:val="24"/>
                <w:highlight w:val="none"/>
                <w14:textFill>
                  <w14:solidFill>
                    <w14:schemeClr w14:val="tx1"/>
                  </w14:solidFill>
                </w14:textFill>
              </w:rPr>
              <w:t>的有组织排放量</w:t>
            </w:r>
            <w:r>
              <w:rPr>
                <w:rFonts w:hint="eastAsia" w:ascii="Times New Roman" w:hAnsi="宋体" w:eastAsia="宋体"/>
                <w:bCs/>
                <w:color w:val="000000" w:themeColor="text1"/>
                <w:sz w:val="24"/>
                <w:szCs w:val="24"/>
                <w:highlight w:val="none"/>
                <w:lang w:val="en-US" w:eastAsia="zh-CN"/>
                <w14:textFill>
                  <w14:solidFill>
                    <w14:schemeClr w14:val="tx1"/>
                  </w14:solidFill>
                </w14:textFill>
              </w:rPr>
              <w:t>为：非甲烷总烃</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0.1469t/a</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本项目一期总量控制指标</w:t>
            </w:r>
            <w:r>
              <w:rPr>
                <w:rFonts w:hint="eastAsia" w:ascii="Times New Roman" w:hAnsi="Times New Roman" w:eastAsia="宋体"/>
                <w:color w:val="000000" w:themeColor="text1"/>
                <w:kern w:val="2"/>
                <w:sz w:val="24"/>
                <w:szCs w:val="24"/>
                <w:highlight w:val="none"/>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非甲烷总烃0.1652t/a，本次验收项目运行时</w:t>
            </w: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总量控制指标</w:t>
            </w:r>
            <w:r>
              <w:rPr>
                <w:rFonts w:hint="eastAsia" w:ascii="Times New Roman" w:hAnsi="Times New Roman" w:eastAsia="宋体"/>
                <w:color w:val="000000" w:themeColor="text1"/>
                <w:kern w:val="2"/>
                <w:sz w:val="24"/>
                <w:szCs w:val="24"/>
                <w:highlight w:val="none"/>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非甲烷总烃0.1488t/a。</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本项目实际排放总量未超出环评批复总量，</w:t>
            </w:r>
            <w:r>
              <w:rPr>
                <w:rFonts w:hint="eastAsia" w:ascii="Times New Roman" w:hAnsi="宋体" w:eastAsia="宋体"/>
                <w:bCs/>
                <w:color w:val="000000" w:themeColor="text1"/>
                <w:sz w:val="24"/>
                <w:szCs w:val="24"/>
                <w:highlight w:val="none"/>
                <w14:textFill>
                  <w14:solidFill>
                    <w14:schemeClr w14:val="tx1"/>
                  </w14:solidFill>
                </w14:textFill>
              </w:rPr>
              <w:t>能够满足</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本次验收项目运行时</w:t>
            </w: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总量控制指标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2BF217A8">
            <w:pPr>
              <w:spacing w:after="0" w:line="460" w:lineRule="exact"/>
              <w:ind w:firstLine="480" w:firstLineChars="200"/>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本次验收项目运行时</w:t>
            </w:r>
            <w:r>
              <w:rPr>
                <w:rFonts w:hint="eastAsia" w:ascii="Times New Roman" w:hAnsi="Times New Roman" w:eastAsia="宋体"/>
                <w:bCs/>
                <w:color w:val="000000" w:themeColor="text1"/>
                <w:sz w:val="24"/>
                <w:szCs w:val="24"/>
                <w14:textFill>
                  <w14:solidFill>
                    <w14:schemeClr w14:val="tx1"/>
                  </w14:solidFill>
                </w14:textFill>
              </w:rPr>
              <w:t>产能为30亿只/年密封圈，折合重量为578.78t/a</w:t>
            </w:r>
            <w:r>
              <w:rPr>
                <w:rFonts w:hint="eastAsia" w:ascii="Times New Roman" w:hAnsi="Times New Roman" w:eastAsia="宋体"/>
                <w:bCs/>
                <w:color w:val="000000" w:themeColor="text1"/>
                <w:sz w:val="24"/>
                <w:szCs w:val="24"/>
                <w:lang w:eastAsia="zh-CN"/>
                <w14:textFill>
                  <w14:solidFill>
                    <w14:schemeClr w14:val="tx1"/>
                  </w14:solidFill>
                </w14:textFill>
              </w:rPr>
              <w:t>，</w:t>
            </w:r>
            <w:r>
              <w:rPr>
                <w:rFonts w:hint="eastAsia" w:ascii="Times New Roman" w:hAnsi="Times New Roman" w:eastAsia="宋体"/>
                <w:bCs/>
                <w:color w:val="000000" w:themeColor="text1"/>
                <w:sz w:val="24"/>
                <w:szCs w:val="24"/>
                <w14:textFill>
                  <w14:solidFill>
                    <w14:schemeClr w14:val="tx1"/>
                  </w14:solidFill>
                </w14:textFill>
              </w:rPr>
              <w:t>全厂满负荷工况下非甲烷总烃实际排放量为0.14</w:t>
            </w:r>
            <w:r>
              <w:rPr>
                <w:rFonts w:hint="eastAsia" w:ascii="Times New Roman" w:hAnsi="Times New Roman" w:eastAsia="宋体"/>
                <w:bCs/>
                <w:color w:val="000000" w:themeColor="text1"/>
                <w:sz w:val="24"/>
                <w:szCs w:val="24"/>
                <w:lang w:val="en-US" w:eastAsia="zh-CN"/>
                <w14:textFill>
                  <w14:solidFill>
                    <w14:schemeClr w14:val="tx1"/>
                  </w14:solidFill>
                </w14:textFill>
              </w:rPr>
              <w:t>69</w:t>
            </w:r>
            <w:r>
              <w:rPr>
                <w:rFonts w:hint="eastAsia" w:ascii="Times New Roman" w:hAnsi="Times New Roman" w:eastAsia="宋体"/>
                <w:bCs/>
                <w:color w:val="000000" w:themeColor="text1"/>
                <w:sz w:val="24"/>
                <w:szCs w:val="24"/>
                <w14:textFill>
                  <w14:solidFill>
                    <w14:schemeClr w14:val="tx1"/>
                  </w14:solidFill>
                </w14:textFill>
              </w:rPr>
              <w:t>t/a，即单位产品非甲烷总烃排放量为0.2</w:t>
            </w:r>
            <w:r>
              <w:rPr>
                <w:rFonts w:hint="eastAsia" w:ascii="Times New Roman" w:hAnsi="Times New Roman" w:eastAsia="宋体"/>
                <w:bCs/>
                <w:color w:val="000000" w:themeColor="text1"/>
                <w:sz w:val="24"/>
                <w:szCs w:val="24"/>
                <w:lang w:val="en-US" w:eastAsia="zh-CN"/>
                <w14:textFill>
                  <w14:solidFill>
                    <w14:schemeClr w14:val="tx1"/>
                  </w14:solidFill>
                </w14:textFill>
              </w:rPr>
              <w:t>538</w:t>
            </w:r>
            <w:r>
              <w:rPr>
                <w:rFonts w:hint="eastAsia" w:ascii="Times New Roman" w:hAnsi="Times New Roman" w:eastAsia="宋体"/>
                <w:bCs/>
                <w:color w:val="000000" w:themeColor="text1"/>
                <w:sz w:val="24"/>
                <w:szCs w:val="24"/>
                <w14:textFill>
                  <w14:solidFill>
                    <w14:schemeClr w14:val="tx1"/>
                  </w14:solidFill>
                </w14:textFill>
              </w:rPr>
              <w:t>kg/t，能够满足《合成树脂工业污染物排放标准》（GB 31572-2015）表5中单位产品非甲烷总烃排放量0.3kg/t的要求。</w:t>
            </w:r>
          </w:p>
          <w:p w14:paraId="477F11E5">
            <w:pPr>
              <w:keepNext w:val="0"/>
              <w:keepLines w:val="0"/>
              <w:pageBreakBefore w:val="0"/>
              <w:kinsoku/>
              <w:wordWrap/>
              <w:overflowPunct/>
              <w:topLinePunct w:val="0"/>
              <w:autoSpaceDE/>
              <w:autoSpaceDN/>
              <w:bidi w:val="0"/>
              <w:spacing w:after="0" w:line="460" w:lineRule="exact"/>
              <w:ind w:firstLine="480" w:firstLineChars="200"/>
              <w:textAlignment w:val="baseline"/>
              <w:rPr>
                <w:rFonts w:ascii="Times New Roman" w:hAnsi="Times New Roman" w:eastAsia="宋体"/>
                <w:bCs/>
                <w:color w:val="000000" w:themeColor="text1"/>
                <w:sz w:val="24"/>
                <w:szCs w:val="24"/>
                <w:highlight w:val="none"/>
                <w14:textFill>
                  <w14:solidFill>
                    <w14:schemeClr w14:val="tx1"/>
                  </w14:solidFill>
                </w14:textFill>
              </w:rPr>
            </w:pPr>
            <w:bookmarkStart w:id="6" w:name="_Toc501703567"/>
            <w:bookmarkStart w:id="7" w:name="_Toc504492864"/>
            <w:r>
              <w:rPr>
                <w:rFonts w:ascii="Times New Roman" w:hAnsi="Times New Roman" w:eastAsia="宋体"/>
                <w:bCs/>
                <w:color w:val="000000" w:themeColor="text1"/>
                <w:sz w:val="24"/>
                <w:szCs w:val="24"/>
                <w:highlight w:val="none"/>
                <w14:textFill>
                  <w14:solidFill>
                    <w14:schemeClr w14:val="tx1"/>
                  </w14:solidFill>
                </w14:textFill>
              </w:rPr>
              <w:t>2、环境管理检查结论</w:t>
            </w:r>
            <w:bookmarkEnd w:id="6"/>
            <w:bookmarkEnd w:id="7"/>
          </w:p>
          <w:p w14:paraId="28E3F0CD">
            <w:pPr>
              <w:keepNext w:val="0"/>
              <w:keepLines w:val="0"/>
              <w:pageBreakBefore w:val="0"/>
              <w:kinsoku/>
              <w:wordWrap/>
              <w:overflowPunct/>
              <w:topLinePunct w:val="0"/>
              <w:autoSpaceDE/>
              <w:autoSpaceDN/>
              <w:bidi w:val="0"/>
              <w:spacing w:line="460" w:lineRule="exact"/>
              <w:ind w:firstLine="480" w:firstLineChars="200"/>
              <w:rPr>
                <w:rFonts w:hint="eastAsia" w:eastAsia="仿宋_GB2312"/>
                <w:color w:val="000000" w:themeColor="text1"/>
                <w:sz w:val="21"/>
                <w:szCs w:val="21"/>
                <w:highlight w:val="none"/>
                <w14:textFill>
                  <w14:solidFill>
                    <w14:schemeClr w14:val="tx1"/>
                  </w14:solidFill>
                </w14:textFill>
              </w:rPr>
            </w:pPr>
            <w:r>
              <w:rPr>
                <w:rFonts w:ascii="Times New Roman" w:hAnsi="Times New Roman" w:eastAsia="宋体"/>
                <w:bCs/>
                <w:color w:val="000000" w:themeColor="text1"/>
                <w:sz w:val="24"/>
                <w:szCs w:val="24"/>
                <w:highlight w:val="none"/>
                <w14:textFill>
                  <w14:solidFill>
                    <w14:schemeClr w14:val="tx1"/>
                  </w14:solidFill>
                </w14:textFill>
              </w:rPr>
              <w:t>项目执行了环保“三同时”制度；按照有关规定建立了相关环境保护管理制度；由专人负责公司环境管理工作。</w:t>
            </w:r>
          </w:p>
          <w:p w14:paraId="74423B49">
            <w:pPr>
              <w:spacing w:before="62" w:beforeLines="20" w:line="360" w:lineRule="auto"/>
              <w:rPr>
                <w:rFonts w:hint="eastAsia" w:eastAsia="仿宋_GB2312"/>
                <w:color w:val="000000" w:themeColor="text1"/>
                <w:sz w:val="21"/>
                <w:szCs w:val="21"/>
                <w:highlight w:val="yellow"/>
                <w14:textFill>
                  <w14:solidFill>
                    <w14:schemeClr w14:val="tx1"/>
                  </w14:solidFill>
                </w14:textFill>
              </w:rPr>
            </w:pPr>
          </w:p>
          <w:p w14:paraId="762EC205">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6F6D664B">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5F721645">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126A4111">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5E45DEF7">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749528F7">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2A8D46DC">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72C14288">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2FBB11C5">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51464F7D">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5ED58D80">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11CF9B7E">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5A20F827">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6AC977EE">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3F28EFF4">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748F6443">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3C65155D">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4EE516C9">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385932B3">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0AB1B979">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656F24E7">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1C123ACA">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3BE7447F">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450470D4">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1C232509">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75C4D8B1">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583FE8AA">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tc>
      </w:tr>
    </w:tbl>
    <w:p w14:paraId="42894BE3">
      <w:pPr>
        <w:pStyle w:val="14"/>
        <w:ind w:left="0" w:leftChars="0" w:firstLine="0" w:firstLineChars="0"/>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A3F9C5A">
      <w:pPr>
        <w:spacing w:after="0" w:line="280" w:lineRule="exact"/>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建设项目工程竣工环境保护</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三同时</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验收登记表</w:t>
      </w:r>
    </w:p>
    <w:p w14:paraId="5D088497">
      <w:pPr>
        <w:spacing w:after="0" w:line="280" w:lineRule="exact"/>
        <w:jc w:val="center"/>
        <w:rPr>
          <w:rFonts w:hint="eastAsia"/>
          <w:b/>
          <w:bCs/>
          <w:color w:val="000000" w:themeColor="text1"/>
          <w:sz w:val="21"/>
          <w:szCs w:val="21"/>
          <w:highlight w:val="yellow"/>
          <w14:textFill>
            <w14:solidFill>
              <w14:schemeClr w14:val="tx1"/>
            </w14:solidFill>
          </w14:textFill>
        </w:rPr>
      </w:pPr>
    </w:p>
    <w:tbl>
      <w:tblPr>
        <w:tblStyle w:val="15"/>
        <w:tblpPr w:leftFromText="180" w:rightFromText="180" w:vertAnchor="text" w:horzAnchor="page" w:tblpX="1105" w:tblpY="435"/>
        <w:tblW w:w="1480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650"/>
        <w:gridCol w:w="554"/>
        <w:gridCol w:w="141"/>
        <w:gridCol w:w="1134"/>
        <w:gridCol w:w="567"/>
        <w:gridCol w:w="567"/>
        <w:gridCol w:w="709"/>
        <w:gridCol w:w="567"/>
        <w:gridCol w:w="992"/>
        <w:gridCol w:w="993"/>
        <w:gridCol w:w="850"/>
        <w:gridCol w:w="1276"/>
        <w:gridCol w:w="850"/>
        <w:gridCol w:w="851"/>
        <w:gridCol w:w="567"/>
        <w:gridCol w:w="425"/>
        <w:gridCol w:w="284"/>
        <w:gridCol w:w="283"/>
        <w:gridCol w:w="600"/>
      </w:tblGrid>
      <w:tr w14:paraId="12C959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949" w:type="dxa"/>
            <w:vMerge w:val="restart"/>
            <w:tcBorders>
              <w:top w:val="single" w:color="auto" w:sz="8" w:space="0"/>
            </w:tcBorders>
            <w:noWrap w:val="0"/>
            <w:textDirection w:val="tbRlV"/>
            <w:vAlign w:val="center"/>
          </w:tcPr>
          <w:p w14:paraId="3D06EC7F">
            <w:pPr>
              <w:spacing w:after="0"/>
              <w:jc w:val="center"/>
              <w:rPr>
                <w:rFonts w:hint="default" w:ascii="Times New Roman" w:hAnsi="Times New Roman" w:eastAsia="微软雅黑" w:cs="Times New Roman"/>
                <w:b/>
                <w:bCs w:val="0"/>
                <w:color w:val="000000" w:themeColor="text1"/>
                <w:kern w:val="2"/>
                <w:sz w:val="15"/>
                <w:szCs w:val="15"/>
                <w:highlight w:val="yellow"/>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建设项目</w:t>
            </w:r>
          </w:p>
        </w:tc>
        <w:tc>
          <w:tcPr>
            <w:tcW w:w="1650" w:type="dxa"/>
            <w:tcBorders>
              <w:top w:val="single" w:color="auto" w:sz="8" w:space="0"/>
            </w:tcBorders>
            <w:noWrap w:val="0"/>
            <w:vAlign w:val="center"/>
          </w:tcPr>
          <w:p w14:paraId="5F9DCD73">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项目名称</w:t>
            </w:r>
          </w:p>
        </w:tc>
        <w:tc>
          <w:tcPr>
            <w:tcW w:w="4239" w:type="dxa"/>
            <w:gridSpan w:val="7"/>
            <w:tcBorders>
              <w:top w:val="single" w:color="auto" w:sz="8" w:space="0"/>
            </w:tcBorders>
            <w:noWrap w:val="0"/>
            <w:vAlign w:val="center"/>
          </w:tcPr>
          <w:p w14:paraId="5D349F25">
            <w:pPr>
              <w:spacing w:after="0"/>
              <w:jc w:val="center"/>
              <w:rPr>
                <w:rFonts w:hint="eastAsia"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新乡市鸿鹄电子科技有限公司年产50亿只密封圈项目（二期）</w:t>
            </w:r>
          </w:p>
        </w:tc>
        <w:tc>
          <w:tcPr>
            <w:tcW w:w="1985" w:type="dxa"/>
            <w:gridSpan w:val="2"/>
            <w:tcBorders>
              <w:top w:val="single" w:color="auto" w:sz="8" w:space="0"/>
            </w:tcBorders>
            <w:noWrap w:val="0"/>
            <w:vAlign w:val="center"/>
          </w:tcPr>
          <w:p w14:paraId="2791E06D">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项目代码</w:t>
            </w:r>
          </w:p>
        </w:tc>
        <w:tc>
          <w:tcPr>
            <w:tcW w:w="2126" w:type="dxa"/>
            <w:gridSpan w:val="2"/>
            <w:tcBorders>
              <w:top w:val="single" w:color="auto" w:sz="8" w:space="0"/>
            </w:tcBorders>
            <w:noWrap w:val="0"/>
            <w:tcMar>
              <w:top w:w="0" w:type="dxa"/>
              <w:left w:w="57" w:type="dxa"/>
              <w:bottom w:w="0" w:type="dxa"/>
              <w:right w:w="57" w:type="dxa"/>
            </w:tcMar>
            <w:vAlign w:val="center"/>
          </w:tcPr>
          <w:p w14:paraId="29ED8873">
            <w:pPr>
              <w:spacing w:after="0"/>
              <w:jc w:val="center"/>
              <w:rPr>
                <w:rFonts w:hint="default" w:ascii="Times New Roman" w:hAnsi="Times New Roman" w:cs="Times New Roman"/>
                <w:b/>
                <w:bCs w:val="0"/>
                <w:color w:val="000000" w:themeColor="text1"/>
                <w:kern w:val="2"/>
                <w:sz w:val="15"/>
                <w:szCs w:val="15"/>
                <w:highlight w:val="none"/>
                <w:lang w:val="en-US" w:eastAsia="zh-CN"/>
                <w14:textFill>
                  <w14:solidFill>
                    <w14:schemeClr w14:val="tx1"/>
                  </w14:solidFill>
                </w14:textFill>
              </w:rPr>
            </w:pPr>
            <w:r>
              <w:rPr>
                <w:rFonts w:hint="default" w:ascii="Times New Roman" w:hAnsi="Times New Roman" w:cs="Times New Roman"/>
                <w:b/>
                <w:bCs w:val="0"/>
                <w:color w:val="000000" w:themeColor="text1"/>
                <w:kern w:val="2"/>
                <w:sz w:val="15"/>
                <w:szCs w:val="15"/>
                <w:highlight w:val="none"/>
                <w:lang w:val="en-US" w:eastAsia="zh-CN"/>
                <w14:textFill>
                  <w14:solidFill>
                    <w14:schemeClr w14:val="tx1"/>
                  </w14:solidFill>
                </w14:textFill>
              </w:rPr>
              <w:t>2304-410704-04-01-519743</w:t>
            </w:r>
          </w:p>
        </w:tc>
        <w:tc>
          <w:tcPr>
            <w:tcW w:w="1701" w:type="dxa"/>
            <w:gridSpan w:val="2"/>
            <w:tcBorders>
              <w:top w:val="single" w:color="auto" w:sz="8" w:space="0"/>
            </w:tcBorders>
            <w:noWrap w:val="0"/>
            <w:tcMar>
              <w:top w:w="0" w:type="dxa"/>
              <w:left w:w="57" w:type="dxa"/>
              <w:bottom w:w="0" w:type="dxa"/>
              <w:right w:w="57" w:type="dxa"/>
            </w:tcMar>
            <w:vAlign w:val="center"/>
          </w:tcPr>
          <w:p w14:paraId="204342B8">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建设地点</w:t>
            </w:r>
          </w:p>
        </w:tc>
        <w:tc>
          <w:tcPr>
            <w:tcW w:w="2159" w:type="dxa"/>
            <w:gridSpan w:val="5"/>
            <w:tcBorders>
              <w:top w:val="single" w:color="auto" w:sz="8" w:space="0"/>
            </w:tcBorders>
            <w:noWrap w:val="0"/>
            <w:tcMar>
              <w:top w:w="0" w:type="dxa"/>
              <w:left w:w="57" w:type="dxa"/>
              <w:bottom w:w="0" w:type="dxa"/>
              <w:right w:w="57" w:type="dxa"/>
            </w:tcMar>
            <w:vAlign w:val="center"/>
          </w:tcPr>
          <w:p w14:paraId="4B7DFB42">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河南省新乡市凤泉区新乡市新能源电池专业园区</w:t>
            </w:r>
          </w:p>
        </w:tc>
      </w:tr>
      <w:tr w14:paraId="269E0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949" w:type="dxa"/>
            <w:vMerge w:val="continue"/>
            <w:tcBorders>
              <w:top w:val="single" w:color="auto" w:sz="8" w:space="0"/>
            </w:tcBorders>
            <w:noWrap w:val="0"/>
            <w:vAlign w:val="center"/>
          </w:tcPr>
          <w:p w14:paraId="0B6CD8BC">
            <w:pPr>
              <w:adjustRightInd/>
              <w:snapToGrid/>
              <w:spacing w:after="0"/>
              <w:rPr>
                <w:rFonts w:hint="default" w:ascii="Times New Roman" w:hAnsi="Times New Roman" w:eastAsia="微软雅黑" w:cs="Times New Roman"/>
                <w:b/>
                <w:bCs w:val="0"/>
                <w:color w:val="000000" w:themeColor="text1"/>
                <w:kern w:val="2"/>
                <w:sz w:val="15"/>
                <w:szCs w:val="15"/>
                <w:highlight w:val="yellow"/>
                <w14:textFill>
                  <w14:solidFill>
                    <w14:schemeClr w14:val="tx1"/>
                  </w14:solidFill>
                </w14:textFill>
              </w:rPr>
            </w:pPr>
          </w:p>
        </w:tc>
        <w:tc>
          <w:tcPr>
            <w:tcW w:w="1650" w:type="dxa"/>
            <w:noWrap w:val="0"/>
            <w:tcMar>
              <w:top w:w="0" w:type="dxa"/>
              <w:left w:w="57" w:type="dxa"/>
              <w:bottom w:w="0" w:type="dxa"/>
              <w:right w:w="57" w:type="dxa"/>
            </w:tcMar>
            <w:vAlign w:val="center"/>
          </w:tcPr>
          <w:p w14:paraId="51A49BB3">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行业类别（分类管理名录）</w:t>
            </w:r>
          </w:p>
        </w:tc>
        <w:tc>
          <w:tcPr>
            <w:tcW w:w="4239" w:type="dxa"/>
            <w:gridSpan w:val="7"/>
            <w:noWrap w:val="0"/>
            <w:tcMar>
              <w:top w:w="0" w:type="dxa"/>
              <w:left w:w="57" w:type="dxa"/>
              <w:bottom w:w="0" w:type="dxa"/>
              <w:right w:w="57" w:type="dxa"/>
            </w:tcMar>
            <w:vAlign w:val="center"/>
          </w:tcPr>
          <w:p w14:paraId="098B5A49">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C2929塑料零件及其他塑料制品制造</w:t>
            </w:r>
          </w:p>
        </w:tc>
        <w:tc>
          <w:tcPr>
            <w:tcW w:w="1985" w:type="dxa"/>
            <w:gridSpan w:val="2"/>
            <w:noWrap w:val="0"/>
            <w:tcMar>
              <w:top w:w="0" w:type="dxa"/>
              <w:left w:w="57" w:type="dxa"/>
              <w:bottom w:w="0" w:type="dxa"/>
              <w:right w:w="57" w:type="dxa"/>
            </w:tcMar>
            <w:vAlign w:val="center"/>
          </w:tcPr>
          <w:p w14:paraId="05D04CF6">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建设性质</w:t>
            </w:r>
          </w:p>
        </w:tc>
        <w:tc>
          <w:tcPr>
            <w:tcW w:w="3827" w:type="dxa"/>
            <w:gridSpan w:val="4"/>
            <w:noWrap w:val="0"/>
            <w:tcMar>
              <w:top w:w="0" w:type="dxa"/>
              <w:left w:w="57" w:type="dxa"/>
              <w:bottom w:w="0" w:type="dxa"/>
              <w:right w:w="57" w:type="dxa"/>
            </w:tcMar>
            <w:vAlign w:val="center"/>
          </w:tcPr>
          <w:p w14:paraId="40AD862F">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sym w:font="Wingdings 2" w:char="0052"/>
            </w: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新建</w:t>
            </w:r>
            <w: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 xml:space="preserve">  </w:t>
            </w: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sym w:font="Wingdings 2" w:char="00A3"/>
            </w: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改扩建</w:t>
            </w:r>
            <w: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 xml:space="preserve"> </w:t>
            </w: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 xml:space="preserve"> </w:t>
            </w: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sym w:font="Wingdings 2" w:char="00A3"/>
            </w: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技术改造</w:t>
            </w:r>
          </w:p>
        </w:tc>
        <w:tc>
          <w:tcPr>
            <w:tcW w:w="992" w:type="dxa"/>
            <w:gridSpan w:val="2"/>
            <w:noWrap w:val="0"/>
            <w:tcMar>
              <w:top w:w="0" w:type="dxa"/>
              <w:left w:w="57" w:type="dxa"/>
              <w:bottom w:w="0" w:type="dxa"/>
              <w:right w:w="57" w:type="dxa"/>
            </w:tcMar>
            <w:vAlign w:val="center"/>
          </w:tcPr>
          <w:p w14:paraId="1C58B833">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项目厂区中心经度/纬度</w:t>
            </w:r>
          </w:p>
        </w:tc>
        <w:tc>
          <w:tcPr>
            <w:tcW w:w="1167" w:type="dxa"/>
            <w:gridSpan w:val="3"/>
            <w:noWrap w:val="0"/>
            <w:tcMar>
              <w:top w:w="0" w:type="dxa"/>
              <w:left w:w="57" w:type="dxa"/>
              <w:bottom w:w="0" w:type="dxa"/>
              <w:right w:w="57" w:type="dxa"/>
            </w:tcMar>
            <w:vAlign w:val="center"/>
          </w:tcPr>
          <w:p w14:paraId="0E3D675B">
            <w:pPr>
              <w:spacing w:after="0"/>
              <w:ind w:firstLine="75" w:firstLineChars="50"/>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E</w:t>
            </w:r>
            <w: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 xml:space="preserve"> </w:t>
            </w: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113.874665</w:t>
            </w: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w:t>
            </w:r>
          </w:p>
          <w:p w14:paraId="3A091D42">
            <w:pPr>
              <w:spacing w:after="0"/>
              <w:ind w:firstLine="75" w:firstLineChars="50"/>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N 35.379916°</w:t>
            </w:r>
          </w:p>
        </w:tc>
      </w:tr>
      <w:tr w14:paraId="3E02D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949" w:type="dxa"/>
            <w:vMerge w:val="continue"/>
            <w:tcBorders>
              <w:top w:val="single" w:color="auto" w:sz="8" w:space="0"/>
            </w:tcBorders>
            <w:noWrap w:val="0"/>
            <w:vAlign w:val="center"/>
          </w:tcPr>
          <w:p w14:paraId="63DF4ACF">
            <w:pPr>
              <w:adjustRightInd/>
              <w:snapToGrid/>
              <w:spacing w:after="0"/>
              <w:rPr>
                <w:rFonts w:hint="default" w:ascii="Times New Roman" w:hAnsi="Times New Roman" w:eastAsia="微软雅黑" w:cs="Times New Roman"/>
                <w:b/>
                <w:bCs w:val="0"/>
                <w:color w:val="000000" w:themeColor="text1"/>
                <w:kern w:val="2"/>
                <w:sz w:val="15"/>
                <w:szCs w:val="15"/>
                <w:highlight w:val="yellow"/>
                <w14:textFill>
                  <w14:solidFill>
                    <w14:schemeClr w14:val="tx1"/>
                  </w14:solidFill>
                </w14:textFill>
              </w:rPr>
            </w:pPr>
          </w:p>
        </w:tc>
        <w:tc>
          <w:tcPr>
            <w:tcW w:w="1650" w:type="dxa"/>
            <w:noWrap w:val="0"/>
            <w:vAlign w:val="center"/>
          </w:tcPr>
          <w:p w14:paraId="44F7289E">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设计生产能力</w:t>
            </w:r>
          </w:p>
        </w:tc>
        <w:tc>
          <w:tcPr>
            <w:tcW w:w="4239" w:type="dxa"/>
            <w:gridSpan w:val="7"/>
            <w:noWrap w:val="0"/>
            <w:vAlign w:val="center"/>
          </w:tcPr>
          <w:p w14:paraId="4C78BC17">
            <w:pPr>
              <w:spacing w:after="0"/>
              <w:jc w:val="center"/>
              <w:rPr>
                <w:rFonts w:hint="default" w:ascii="Times New Roman" w:hAnsi="Times New Roman" w:eastAsia="微软雅黑" w:cs="Times New Roman"/>
                <w:b/>
                <w:bCs w:val="0"/>
                <w:color w:val="000000" w:themeColor="text1"/>
                <w:kern w:val="2"/>
                <w:sz w:val="15"/>
                <w:szCs w:val="15"/>
                <w:highlight w:val="none"/>
                <w:lang w:val="en-US"/>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密封圈50亿只/年（二期：密封圈13.3亿只/年）</w:t>
            </w:r>
          </w:p>
        </w:tc>
        <w:tc>
          <w:tcPr>
            <w:tcW w:w="1985" w:type="dxa"/>
            <w:gridSpan w:val="2"/>
            <w:noWrap w:val="0"/>
            <w:vAlign w:val="center"/>
          </w:tcPr>
          <w:p w14:paraId="119ECDB5">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实际生产能力</w:t>
            </w:r>
          </w:p>
        </w:tc>
        <w:tc>
          <w:tcPr>
            <w:tcW w:w="2126" w:type="dxa"/>
            <w:gridSpan w:val="2"/>
            <w:noWrap w:val="0"/>
            <w:tcMar>
              <w:top w:w="0" w:type="dxa"/>
              <w:left w:w="57" w:type="dxa"/>
              <w:bottom w:w="0" w:type="dxa"/>
              <w:right w:w="57" w:type="dxa"/>
            </w:tcMar>
            <w:vAlign w:val="center"/>
          </w:tcPr>
          <w:p w14:paraId="09778A5D">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密封圈13.3亿只/年（二期）</w:t>
            </w:r>
          </w:p>
        </w:tc>
        <w:tc>
          <w:tcPr>
            <w:tcW w:w="1701" w:type="dxa"/>
            <w:gridSpan w:val="2"/>
            <w:noWrap w:val="0"/>
            <w:tcMar>
              <w:top w:w="0" w:type="dxa"/>
              <w:left w:w="57" w:type="dxa"/>
              <w:bottom w:w="0" w:type="dxa"/>
              <w:right w:w="57" w:type="dxa"/>
            </w:tcMar>
            <w:vAlign w:val="center"/>
          </w:tcPr>
          <w:p w14:paraId="043EC040">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环评单位</w:t>
            </w:r>
          </w:p>
        </w:tc>
        <w:tc>
          <w:tcPr>
            <w:tcW w:w="2159" w:type="dxa"/>
            <w:gridSpan w:val="5"/>
            <w:noWrap w:val="0"/>
            <w:tcMar>
              <w:top w:w="0" w:type="dxa"/>
              <w:left w:w="57" w:type="dxa"/>
              <w:bottom w:w="0" w:type="dxa"/>
              <w:right w:w="57" w:type="dxa"/>
            </w:tcMar>
            <w:vAlign w:val="center"/>
          </w:tcPr>
          <w:p w14:paraId="64A3E30C">
            <w:pPr>
              <w:spacing w:after="0"/>
              <w:jc w:val="center"/>
              <w:rPr>
                <w:rFonts w:hint="default" w:ascii="Times New Roman" w:hAnsi="Times New Roman" w:eastAsia="微软雅黑" w:cs="Times New Roman"/>
                <w:b/>
                <w:bCs w:val="0"/>
                <w:color w:val="000000" w:themeColor="text1"/>
                <w:kern w:val="2"/>
                <w:sz w:val="15"/>
                <w:szCs w:val="15"/>
                <w:highlight w:val="none"/>
                <w:lang w:val="en-US"/>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新乡市世青环境技术有限公司</w:t>
            </w:r>
          </w:p>
        </w:tc>
      </w:tr>
      <w:tr w14:paraId="21F2B2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3" w:hRule="atLeast"/>
        </w:trPr>
        <w:tc>
          <w:tcPr>
            <w:tcW w:w="949" w:type="dxa"/>
            <w:vMerge w:val="continue"/>
            <w:tcBorders>
              <w:top w:val="single" w:color="auto" w:sz="8" w:space="0"/>
            </w:tcBorders>
            <w:noWrap w:val="0"/>
            <w:vAlign w:val="center"/>
          </w:tcPr>
          <w:p w14:paraId="0D074F41">
            <w:pPr>
              <w:adjustRightInd/>
              <w:snapToGrid/>
              <w:spacing w:after="0"/>
              <w:rPr>
                <w:rFonts w:hint="default" w:ascii="Times New Roman" w:hAnsi="Times New Roman" w:eastAsia="微软雅黑" w:cs="Times New Roman"/>
                <w:b/>
                <w:bCs w:val="0"/>
                <w:color w:val="000000" w:themeColor="text1"/>
                <w:kern w:val="2"/>
                <w:sz w:val="15"/>
                <w:szCs w:val="15"/>
                <w:highlight w:val="yellow"/>
                <w14:textFill>
                  <w14:solidFill>
                    <w14:schemeClr w14:val="tx1"/>
                  </w14:solidFill>
                </w14:textFill>
              </w:rPr>
            </w:pPr>
          </w:p>
        </w:tc>
        <w:tc>
          <w:tcPr>
            <w:tcW w:w="1650" w:type="dxa"/>
            <w:noWrap w:val="0"/>
            <w:vAlign w:val="center"/>
          </w:tcPr>
          <w:p w14:paraId="498409D3">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环评文件审批机关</w:t>
            </w:r>
          </w:p>
        </w:tc>
        <w:tc>
          <w:tcPr>
            <w:tcW w:w="4239" w:type="dxa"/>
            <w:gridSpan w:val="7"/>
            <w:noWrap w:val="0"/>
            <w:vAlign w:val="center"/>
          </w:tcPr>
          <w:p w14:paraId="56E0A8DD">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新乡市凤泉区环境保护局</w:t>
            </w:r>
          </w:p>
        </w:tc>
        <w:tc>
          <w:tcPr>
            <w:tcW w:w="1985" w:type="dxa"/>
            <w:gridSpan w:val="2"/>
            <w:noWrap w:val="0"/>
            <w:vAlign w:val="center"/>
          </w:tcPr>
          <w:p w14:paraId="0A6C029F">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审批文号</w:t>
            </w:r>
          </w:p>
        </w:tc>
        <w:tc>
          <w:tcPr>
            <w:tcW w:w="2126" w:type="dxa"/>
            <w:gridSpan w:val="2"/>
            <w:noWrap w:val="0"/>
            <w:tcMar>
              <w:top w:w="0" w:type="dxa"/>
              <w:left w:w="57" w:type="dxa"/>
              <w:bottom w:w="0" w:type="dxa"/>
              <w:right w:w="57" w:type="dxa"/>
            </w:tcMar>
            <w:vAlign w:val="center"/>
          </w:tcPr>
          <w:p w14:paraId="3A4BF7E4">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凤环审[2023]15号</w:t>
            </w:r>
          </w:p>
        </w:tc>
        <w:tc>
          <w:tcPr>
            <w:tcW w:w="1701" w:type="dxa"/>
            <w:gridSpan w:val="2"/>
            <w:noWrap w:val="0"/>
            <w:tcMar>
              <w:top w:w="0" w:type="dxa"/>
              <w:left w:w="57" w:type="dxa"/>
              <w:bottom w:w="0" w:type="dxa"/>
              <w:right w:w="57" w:type="dxa"/>
            </w:tcMar>
            <w:vAlign w:val="center"/>
          </w:tcPr>
          <w:p w14:paraId="48C3FFBC">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环评文件类型</w:t>
            </w:r>
          </w:p>
        </w:tc>
        <w:tc>
          <w:tcPr>
            <w:tcW w:w="2159" w:type="dxa"/>
            <w:gridSpan w:val="5"/>
            <w:noWrap w:val="0"/>
            <w:tcMar>
              <w:top w:w="0" w:type="dxa"/>
              <w:left w:w="57" w:type="dxa"/>
              <w:bottom w:w="0" w:type="dxa"/>
              <w:right w:w="57" w:type="dxa"/>
            </w:tcMar>
            <w:vAlign w:val="center"/>
          </w:tcPr>
          <w:p w14:paraId="10B22784">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报告表</w:t>
            </w:r>
          </w:p>
        </w:tc>
      </w:tr>
      <w:tr w14:paraId="3B0480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949" w:type="dxa"/>
            <w:vMerge w:val="continue"/>
            <w:tcBorders>
              <w:top w:val="single" w:color="auto" w:sz="8" w:space="0"/>
            </w:tcBorders>
            <w:noWrap w:val="0"/>
            <w:vAlign w:val="center"/>
          </w:tcPr>
          <w:p w14:paraId="4F1AFDFA">
            <w:pPr>
              <w:adjustRightInd/>
              <w:snapToGrid/>
              <w:spacing w:after="0"/>
              <w:rPr>
                <w:rFonts w:hint="default" w:ascii="Times New Roman" w:hAnsi="Times New Roman" w:eastAsia="微软雅黑" w:cs="Times New Roman"/>
                <w:b/>
                <w:bCs w:val="0"/>
                <w:color w:val="000000" w:themeColor="text1"/>
                <w:kern w:val="2"/>
                <w:sz w:val="15"/>
                <w:szCs w:val="15"/>
                <w:highlight w:val="yellow"/>
                <w14:textFill>
                  <w14:solidFill>
                    <w14:schemeClr w14:val="tx1"/>
                  </w14:solidFill>
                </w14:textFill>
              </w:rPr>
            </w:pPr>
          </w:p>
        </w:tc>
        <w:tc>
          <w:tcPr>
            <w:tcW w:w="1650" w:type="dxa"/>
            <w:noWrap w:val="0"/>
            <w:vAlign w:val="center"/>
          </w:tcPr>
          <w:p w14:paraId="09259F98">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开工日期</w:t>
            </w:r>
          </w:p>
        </w:tc>
        <w:tc>
          <w:tcPr>
            <w:tcW w:w="4239" w:type="dxa"/>
            <w:gridSpan w:val="7"/>
            <w:noWrap w:val="0"/>
            <w:vAlign w:val="center"/>
          </w:tcPr>
          <w:p w14:paraId="625A9860">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20</w:t>
            </w: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24.9</w:t>
            </w:r>
          </w:p>
        </w:tc>
        <w:tc>
          <w:tcPr>
            <w:tcW w:w="1985" w:type="dxa"/>
            <w:gridSpan w:val="2"/>
            <w:noWrap w:val="0"/>
            <w:vAlign w:val="center"/>
          </w:tcPr>
          <w:p w14:paraId="20654BFA">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竣工日期</w:t>
            </w:r>
          </w:p>
        </w:tc>
        <w:tc>
          <w:tcPr>
            <w:tcW w:w="2126" w:type="dxa"/>
            <w:gridSpan w:val="2"/>
            <w:noWrap w:val="0"/>
            <w:tcMar>
              <w:top w:w="0" w:type="dxa"/>
              <w:left w:w="57" w:type="dxa"/>
              <w:bottom w:w="0" w:type="dxa"/>
              <w:right w:w="57" w:type="dxa"/>
            </w:tcMar>
            <w:vAlign w:val="center"/>
          </w:tcPr>
          <w:p w14:paraId="2BD63A9D">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202</w:t>
            </w: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5.1</w:t>
            </w:r>
          </w:p>
        </w:tc>
        <w:tc>
          <w:tcPr>
            <w:tcW w:w="1701" w:type="dxa"/>
            <w:gridSpan w:val="2"/>
            <w:noWrap w:val="0"/>
            <w:tcMar>
              <w:top w:w="0" w:type="dxa"/>
              <w:left w:w="57" w:type="dxa"/>
              <w:bottom w:w="0" w:type="dxa"/>
              <w:right w:w="57" w:type="dxa"/>
            </w:tcMar>
            <w:vAlign w:val="center"/>
          </w:tcPr>
          <w:p w14:paraId="4C73CAE3">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排污许可证申领时间</w:t>
            </w:r>
          </w:p>
        </w:tc>
        <w:tc>
          <w:tcPr>
            <w:tcW w:w="2159" w:type="dxa"/>
            <w:gridSpan w:val="5"/>
            <w:noWrap w:val="0"/>
            <w:tcMar>
              <w:top w:w="0" w:type="dxa"/>
              <w:left w:w="57" w:type="dxa"/>
              <w:bottom w:w="0" w:type="dxa"/>
              <w:right w:w="57" w:type="dxa"/>
            </w:tcMar>
            <w:vAlign w:val="center"/>
          </w:tcPr>
          <w:p w14:paraId="6EF3C2AA">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2025.2.5</w:t>
            </w:r>
          </w:p>
        </w:tc>
      </w:tr>
      <w:tr w14:paraId="26ED8F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949" w:type="dxa"/>
            <w:vMerge w:val="continue"/>
            <w:tcBorders>
              <w:top w:val="single" w:color="auto" w:sz="8" w:space="0"/>
            </w:tcBorders>
            <w:noWrap w:val="0"/>
            <w:vAlign w:val="center"/>
          </w:tcPr>
          <w:p w14:paraId="7F1C666D">
            <w:pPr>
              <w:adjustRightInd/>
              <w:snapToGrid/>
              <w:spacing w:after="0"/>
              <w:rPr>
                <w:rFonts w:hint="default" w:ascii="Times New Roman" w:hAnsi="Times New Roman" w:eastAsia="微软雅黑" w:cs="Times New Roman"/>
                <w:b/>
                <w:bCs w:val="0"/>
                <w:color w:val="000000" w:themeColor="text1"/>
                <w:kern w:val="2"/>
                <w:sz w:val="15"/>
                <w:szCs w:val="15"/>
                <w:highlight w:val="yellow"/>
                <w14:textFill>
                  <w14:solidFill>
                    <w14:schemeClr w14:val="tx1"/>
                  </w14:solidFill>
                </w14:textFill>
              </w:rPr>
            </w:pPr>
          </w:p>
        </w:tc>
        <w:tc>
          <w:tcPr>
            <w:tcW w:w="1650" w:type="dxa"/>
            <w:noWrap w:val="0"/>
            <w:vAlign w:val="center"/>
          </w:tcPr>
          <w:p w14:paraId="2CA7B9A6">
            <w:pPr>
              <w:spacing w:after="0"/>
              <w:jc w:val="center"/>
              <w:rPr>
                <w:rFonts w:hint="default" w:ascii="Times New Roman" w:hAnsi="Times New Roman" w:eastAsia="微软雅黑" w:cs="Times New Roman"/>
                <w:b/>
                <w:bCs w:val="0"/>
                <w:color w:val="000000" w:themeColor="text1"/>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sz w:val="15"/>
                <w:szCs w:val="15"/>
                <w:highlight w:val="none"/>
                <w14:textFill>
                  <w14:solidFill>
                    <w14:schemeClr w14:val="tx1"/>
                  </w14:solidFill>
                </w14:textFill>
              </w:rPr>
              <w:t>环保设施设计单位</w:t>
            </w:r>
          </w:p>
        </w:tc>
        <w:tc>
          <w:tcPr>
            <w:tcW w:w="4239" w:type="dxa"/>
            <w:gridSpan w:val="7"/>
            <w:noWrap w:val="0"/>
            <w:vAlign w:val="center"/>
          </w:tcPr>
          <w:p w14:paraId="489003A6">
            <w:pPr>
              <w:spacing w:after="0"/>
              <w:jc w:val="center"/>
              <w:rPr>
                <w:rFonts w:hint="default" w:ascii="Times New Roman" w:hAnsi="Times New Roman" w:eastAsia="微软雅黑" w:cs="Times New Roman"/>
                <w:b/>
                <w:bCs w:val="0"/>
                <w:color w:val="000000" w:themeColor="text1"/>
                <w:sz w:val="15"/>
                <w:szCs w:val="15"/>
                <w:highlight w:val="none"/>
                <w:lang w:val="en-US" w:eastAsia="zh-CN"/>
                <w14:textFill>
                  <w14:solidFill>
                    <w14:schemeClr w14:val="tx1"/>
                  </w14:solidFill>
                </w14:textFill>
              </w:rPr>
            </w:pPr>
            <w:r>
              <w:rPr>
                <w:rFonts w:hint="eastAsia"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新乡市鸿鹄电子科技有限公司</w:t>
            </w:r>
          </w:p>
        </w:tc>
        <w:tc>
          <w:tcPr>
            <w:tcW w:w="1985" w:type="dxa"/>
            <w:gridSpan w:val="2"/>
            <w:noWrap w:val="0"/>
            <w:vAlign w:val="center"/>
          </w:tcPr>
          <w:p w14:paraId="64FE0C24">
            <w:pPr>
              <w:spacing w:after="0"/>
              <w:jc w:val="center"/>
              <w:rPr>
                <w:rFonts w:hint="default" w:ascii="Times New Roman" w:hAnsi="Times New Roman" w:eastAsia="微软雅黑" w:cs="Times New Roman"/>
                <w:b/>
                <w:bCs w:val="0"/>
                <w:color w:val="000000" w:themeColor="text1"/>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sz w:val="15"/>
                <w:szCs w:val="15"/>
                <w:highlight w:val="none"/>
                <w14:textFill>
                  <w14:solidFill>
                    <w14:schemeClr w14:val="tx1"/>
                  </w14:solidFill>
                </w14:textFill>
              </w:rPr>
              <w:t>环保设施施工单位</w:t>
            </w:r>
          </w:p>
        </w:tc>
        <w:tc>
          <w:tcPr>
            <w:tcW w:w="2126" w:type="dxa"/>
            <w:gridSpan w:val="2"/>
            <w:noWrap w:val="0"/>
            <w:tcMar>
              <w:top w:w="0" w:type="dxa"/>
              <w:left w:w="57" w:type="dxa"/>
              <w:bottom w:w="0" w:type="dxa"/>
              <w:right w:w="57" w:type="dxa"/>
            </w:tcMar>
            <w:vAlign w:val="center"/>
          </w:tcPr>
          <w:p w14:paraId="6D3E99F7">
            <w:pPr>
              <w:spacing w:after="0"/>
              <w:jc w:val="center"/>
              <w:rPr>
                <w:rFonts w:hint="default" w:ascii="Times New Roman" w:hAnsi="Times New Roman" w:eastAsia="微软雅黑" w:cs="Times New Roman"/>
                <w:b/>
                <w:bCs w:val="0"/>
                <w:color w:val="000000" w:themeColor="text1"/>
                <w:kern w:val="2"/>
                <w:sz w:val="15"/>
                <w:szCs w:val="15"/>
                <w:highlight w:val="yellow"/>
                <w14:textFill>
                  <w14:solidFill>
                    <w14:schemeClr w14:val="tx1"/>
                  </w14:solidFill>
                </w14:textFill>
              </w:rPr>
            </w:pPr>
            <w:r>
              <w:rPr>
                <w:rFonts w:hint="eastAsia"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新乡市鸿鹄电子科技有限公司</w:t>
            </w:r>
          </w:p>
        </w:tc>
        <w:tc>
          <w:tcPr>
            <w:tcW w:w="1701" w:type="dxa"/>
            <w:gridSpan w:val="2"/>
            <w:noWrap w:val="0"/>
            <w:tcMar>
              <w:top w:w="0" w:type="dxa"/>
              <w:left w:w="57" w:type="dxa"/>
              <w:bottom w:w="0" w:type="dxa"/>
              <w:right w:w="57" w:type="dxa"/>
            </w:tcMar>
            <w:vAlign w:val="center"/>
          </w:tcPr>
          <w:p w14:paraId="65C40BFB">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sz w:val="15"/>
                <w:szCs w:val="15"/>
                <w:highlight w:val="none"/>
                <w14:textFill>
                  <w14:solidFill>
                    <w14:schemeClr w14:val="tx1"/>
                  </w14:solidFill>
                </w14:textFill>
              </w:rPr>
              <w:t>本工程排污许可证编号</w:t>
            </w:r>
          </w:p>
        </w:tc>
        <w:tc>
          <w:tcPr>
            <w:tcW w:w="2159" w:type="dxa"/>
            <w:gridSpan w:val="5"/>
            <w:noWrap w:val="0"/>
            <w:tcMar>
              <w:top w:w="0" w:type="dxa"/>
              <w:left w:w="57" w:type="dxa"/>
              <w:bottom w:w="0" w:type="dxa"/>
              <w:right w:w="57" w:type="dxa"/>
            </w:tcMar>
            <w:vAlign w:val="center"/>
          </w:tcPr>
          <w:p w14:paraId="6D752FB2">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91410721MA481UKY4N001X</w:t>
            </w:r>
          </w:p>
        </w:tc>
      </w:tr>
      <w:tr w14:paraId="7C523F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949" w:type="dxa"/>
            <w:vMerge w:val="continue"/>
            <w:tcBorders>
              <w:top w:val="single" w:color="auto" w:sz="8" w:space="0"/>
            </w:tcBorders>
            <w:noWrap w:val="0"/>
            <w:vAlign w:val="center"/>
          </w:tcPr>
          <w:p w14:paraId="303CDF2D">
            <w:pPr>
              <w:adjustRightInd/>
              <w:snapToGrid/>
              <w:spacing w:after="0"/>
              <w:rPr>
                <w:rFonts w:hint="default" w:ascii="Times New Roman" w:hAnsi="Times New Roman" w:eastAsia="微软雅黑" w:cs="Times New Roman"/>
                <w:b/>
                <w:bCs w:val="0"/>
                <w:color w:val="000000" w:themeColor="text1"/>
                <w:kern w:val="2"/>
                <w:sz w:val="15"/>
                <w:szCs w:val="15"/>
                <w:highlight w:val="yellow"/>
                <w14:textFill>
                  <w14:solidFill>
                    <w14:schemeClr w14:val="tx1"/>
                  </w14:solidFill>
                </w14:textFill>
              </w:rPr>
            </w:pPr>
          </w:p>
        </w:tc>
        <w:tc>
          <w:tcPr>
            <w:tcW w:w="1650" w:type="dxa"/>
            <w:noWrap w:val="0"/>
            <w:vAlign w:val="center"/>
          </w:tcPr>
          <w:p w14:paraId="6334E48D">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验收单位</w:t>
            </w:r>
          </w:p>
        </w:tc>
        <w:tc>
          <w:tcPr>
            <w:tcW w:w="4239" w:type="dxa"/>
            <w:gridSpan w:val="7"/>
            <w:noWrap w:val="0"/>
            <w:vAlign w:val="center"/>
          </w:tcPr>
          <w:p w14:paraId="57E3744D">
            <w:pPr>
              <w:spacing w:after="0"/>
              <w:jc w:val="center"/>
              <w:rPr>
                <w:rFonts w:hint="default" w:ascii="Times New Roman" w:hAnsi="Times New Roman" w:eastAsia="微软雅黑" w:cs="Times New Roman"/>
                <w:b/>
                <w:bCs w:val="0"/>
                <w:color w:val="000000" w:themeColor="text1"/>
                <w:sz w:val="15"/>
                <w:szCs w:val="15"/>
                <w:highlight w:val="none"/>
                <w14:textFill>
                  <w14:solidFill>
                    <w14:schemeClr w14:val="tx1"/>
                  </w14:solidFill>
                </w14:textFill>
              </w:rPr>
            </w:pPr>
            <w:r>
              <w:rPr>
                <w:rFonts w:hint="eastAsia"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新乡市鸿鹄电子科技有限公司</w:t>
            </w:r>
          </w:p>
        </w:tc>
        <w:tc>
          <w:tcPr>
            <w:tcW w:w="1985" w:type="dxa"/>
            <w:gridSpan w:val="2"/>
            <w:noWrap w:val="0"/>
            <w:vAlign w:val="center"/>
          </w:tcPr>
          <w:p w14:paraId="4F36404C">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环保设施检测单位</w:t>
            </w:r>
          </w:p>
        </w:tc>
        <w:tc>
          <w:tcPr>
            <w:tcW w:w="2126" w:type="dxa"/>
            <w:gridSpan w:val="2"/>
            <w:noWrap w:val="0"/>
            <w:tcMar>
              <w:top w:w="0" w:type="dxa"/>
              <w:left w:w="57" w:type="dxa"/>
              <w:bottom w:w="0" w:type="dxa"/>
              <w:right w:w="57" w:type="dxa"/>
            </w:tcMar>
            <w:vAlign w:val="center"/>
          </w:tcPr>
          <w:p w14:paraId="2B801D6E">
            <w:pPr>
              <w:spacing w:after="0"/>
              <w:jc w:val="center"/>
              <w:rPr>
                <w:rFonts w:hint="default" w:ascii="Times New Roman" w:hAnsi="Times New Roman" w:eastAsia="微软雅黑" w:cs="Times New Roman"/>
                <w:b/>
                <w:bCs w:val="0"/>
                <w:color w:val="000000" w:themeColor="text1"/>
                <w:kern w:val="2"/>
                <w:sz w:val="15"/>
                <w:szCs w:val="15"/>
                <w:highlight w:val="yellow"/>
                <w:lang w:val="en-US" w:eastAsia="zh-CN"/>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河南嘉昱环保技术有限公司</w:t>
            </w:r>
          </w:p>
        </w:tc>
        <w:tc>
          <w:tcPr>
            <w:tcW w:w="1701" w:type="dxa"/>
            <w:gridSpan w:val="2"/>
            <w:noWrap w:val="0"/>
            <w:tcMar>
              <w:top w:w="0" w:type="dxa"/>
              <w:left w:w="57" w:type="dxa"/>
              <w:bottom w:w="0" w:type="dxa"/>
              <w:right w:w="57" w:type="dxa"/>
            </w:tcMar>
            <w:vAlign w:val="center"/>
          </w:tcPr>
          <w:p w14:paraId="677FCB5B">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验收检测时工况</w:t>
            </w:r>
          </w:p>
        </w:tc>
        <w:tc>
          <w:tcPr>
            <w:tcW w:w="2159" w:type="dxa"/>
            <w:gridSpan w:val="5"/>
            <w:noWrap w:val="0"/>
            <w:tcMar>
              <w:top w:w="0" w:type="dxa"/>
              <w:left w:w="57" w:type="dxa"/>
              <w:bottom w:w="0" w:type="dxa"/>
              <w:right w:w="57" w:type="dxa"/>
            </w:tcMar>
            <w:vAlign w:val="center"/>
          </w:tcPr>
          <w:p w14:paraId="2E15645E">
            <w:pPr>
              <w:spacing w:after="0"/>
              <w:jc w:val="center"/>
              <w:rPr>
                <w:rFonts w:hint="default" w:ascii="Times New Roman" w:hAnsi="Times New Roman" w:eastAsia="微软雅黑" w:cs="Times New Roman"/>
                <w:b/>
                <w:bCs w:val="0"/>
                <w:color w:val="000000" w:themeColor="text1"/>
                <w:kern w:val="2"/>
                <w:sz w:val="15"/>
                <w:szCs w:val="15"/>
                <w:highlight w:val="none"/>
                <w:lang w:val="en-US"/>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87~87.5</w:t>
            </w:r>
            <w: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w:t>
            </w:r>
          </w:p>
        </w:tc>
      </w:tr>
      <w:tr w14:paraId="6CE42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949" w:type="dxa"/>
            <w:vMerge w:val="continue"/>
            <w:tcBorders>
              <w:top w:val="single" w:color="auto" w:sz="8" w:space="0"/>
            </w:tcBorders>
            <w:noWrap w:val="0"/>
            <w:vAlign w:val="center"/>
          </w:tcPr>
          <w:p w14:paraId="0DDC656A">
            <w:pPr>
              <w:adjustRightInd/>
              <w:snapToGrid/>
              <w:spacing w:after="0"/>
              <w:rPr>
                <w:rFonts w:hint="default" w:ascii="Times New Roman" w:hAnsi="Times New Roman" w:eastAsia="微软雅黑" w:cs="Times New Roman"/>
                <w:b/>
                <w:bCs w:val="0"/>
                <w:color w:val="000000" w:themeColor="text1"/>
                <w:kern w:val="2"/>
                <w:sz w:val="15"/>
                <w:szCs w:val="15"/>
                <w:highlight w:val="yellow"/>
                <w14:textFill>
                  <w14:solidFill>
                    <w14:schemeClr w14:val="tx1"/>
                  </w14:solidFill>
                </w14:textFill>
              </w:rPr>
            </w:pPr>
          </w:p>
        </w:tc>
        <w:tc>
          <w:tcPr>
            <w:tcW w:w="1650" w:type="dxa"/>
            <w:noWrap w:val="0"/>
            <w:vAlign w:val="center"/>
          </w:tcPr>
          <w:p w14:paraId="6C450FEE">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投资总概算（万元）</w:t>
            </w:r>
          </w:p>
        </w:tc>
        <w:tc>
          <w:tcPr>
            <w:tcW w:w="4239" w:type="dxa"/>
            <w:gridSpan w:val="7"/>
            <w:noWrap w:val="0"/>
            <w:vAlign w:val="center"/>
          </w:tcPr>
          <w:p w14:paraId="2C9295D9">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15000</w:t>
            </w:r>
          </w:p>
        </w:tc>
        <w:tc>
          <w:tcPr>
            <w:tcW w:w="1985" w:type="dxa"/>
            <w:gridSpan w:val="2"/>
            <w:noWrap w:val="0"/>
            <w:vAlign w:val="center"/>
          </w:tcPr>
          <w:p w14:paraId="3D861A51">
            <w:pPr>
              <w:tabs>
                <w:tab w:val="left" w:pos="690"/>
              </w:tabs>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环保投资总概算(万元)</w:t>
            </w:r>
          </w:p>
        </w:tc>
        <w:tc>
          <w:tcPr>
            <w:tcW w:w="2126" w:type="dxa"/>
            <w:gridSpan w:val="2"/>
            <w:noWrap w:val="0"/>
            <w:tcMar>
              <w:top w:w="0" w:type="dxa"/>
              <w:left w:w="57" w:type="dxa"/>
              <w:bottom w:w="0" w:type="dxa"/>
              <w:right w:w="57" w:type="dxa"/>
            </w:tcMar>
            <w:vAlign w:val="center"/>
          </w:tcPr>
          <w:p w14:paraId="5A16D21C">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30</w:t>
            </w:r>
          </w:p>
        </w:tc>
        <w:tc>
          <w:tcPr>
            <w:tcW w:w="1701" w:type="dxa"/>
            <w:gridSpan w:val="2"/>
            <w:noWrap w:val="0"/>
            <w:tcMar>
              <w:top w:w="0" w:type="dxa"/>
              <w:left w:w="57" w:type="dxa"/>
              <w:bottom w:w="0" w:type="dxa"/>
              <w:right w:w="57" w:type="dxa"/>
            </w:tcMar>
            <w:vAlign w:val="center"/>
          </w:tcPr>
          <w:p w14:paraId="48DEF123">
            <w:pPr>
              <w:tabs>
                <w:tab w:val="left" w:pos="690"/>
              </w:tabs>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所占比例（%）</w:t>
            </w:r>
          </w:p>
        </w:tc>
        <w:tc>
          <w:tcPr>
            <w:tcW w:w="2159" w:type="dxa"/>
            <w:gridSpan w:val="5"/>
            <w:noWrap w:val="0"/>
            <w:tcMar>
              <w:top w:w="0" w:type="dxa"/>
              <w:left w:w="57" w:type="dxa"/>
              <w:bottom w:w="0" w:type="dxa"/>
              <w:right w:w="57" w:type="dxa"/>
            </w:tcMar>
            <w:vAlign w:val="center"/>
          </w:tcPr>
          <w:p w14:paraId="2E607116">
            <w:pPr>
              <w:tabs>
                <w:tab w:val="left" w:pos="690"/>
              </w:tabs>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0.2</w:t>
            </w:r>
          </w:p>
        </w:tc>
      </w:tr>
      <w:tr w14:paraId="60CD1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949" w:type="dxa"/>
            <w:vMerge w:val="continue"/>
            <w:tcBorders>
              <w:top w:val="single" w:color="auto" w:sz="8" w:space="0"/>
            </w:tcBorders>
            <w:noWrap w:val="0"/>
            <w:vAlign w:val="center"/>
          </w:tcPr>
          <w:p w14:paraId="2DDAC93B">
            <w:pPr>
              <w:adjustRightInd/>
              <w:snapToGrid/>
              <w:spacing w:after="0"/>
              <w:rPr>
                <w:rFonts w:hint="default" w:ascii="Times New Roman" w:hAnsi="Times New Roman" w:eastAsia="微软雅黑" w:cs="Times New Roman"/>
                <w:b/>
                <w:bCs w:val="0"/>
                <w:color w:val="000000" w:themeColor="text1"/>
                <w:kern w:val="2"/>
                <w:sz w:val="15"/>
                <w:szCs w:val="15"/>
                <w:highlight w:val="yellow"/>
                <w14:textFill>
                  <w14:solidFill>
                    <w14:schemeClr w14:val="tx1"/>
                  </w14:solidFill>
                </w14:textFill>
              </w:rPr>
            </w:pPr>
          </w:p>
        </w:tc>
        <w:tc>
          <w:tcPr>
            <w:tcW w:w="1650" w:type="dxa"/>
            <w:noWrap w:val="0"/>
            <w:vAlign w:val="center"/>
          </w:tcPr>
          <w:p w14:paraId="75AE0A2F">
            <w:pPr>
              <w:spacing w:after="0"/>
              <w:jc w:val="center"/>
              <w:rPr>
                <w:rFonts w:hint="default" w:ascii="Times New Roman" w:hAnsi="Times New Roman" w:eastAsia="微软雅黑" w:cs="Times New Roman"/>
                <w:b/>
                <w:bCs w:val="0"/>
                <w:color w:val="000000" w:themeColor="text1"/>
                <w:kern w:val="2"/>
                <w:sz w:val="15"/>
                <w:szCs w:val="15"/>
                <w:highlight w:val="none"/>
                <w:lang w:eastAsia="zh-CN"/>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实际总投资</w:t>
            </w:r>
            <w:r>
              <w:rPr>
                <w:rFonts w:hint="default" w:ascii="Times New Roman" w:hAnsi="Times New Roman" w:eastAsia="微软雅黑" w:cs="Times New Roman"/>
                <w:b/>
                <w:bCs w:val="0"/>
                <w:color w:val="000000" w:themeColor="text1"/>
                <w:kern w:val="2"/>
                <w:sz w:val="15"/>
                <w:szCs w:val="15"/>
                <w:highlight w:val="none"/>
                <w:lang w:eastAsia="zh-CN"/>
                <w14:textFill>
                  <w14:solidFill>
                    <w14:schemeClr w14:val="tx1"/>
                  </w14:solidFill>
                </w14:textFill>
              </w:rPr>
              <w:t>（</w:t>
            </w:r>
            <w: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万元</w:t>
            </w:r>
            <w:r>
              <w:rPr>
                <w:rFonts w:hint="default" w:ascii="Times New Roman" w:hAnsi="Times New Roman" w:eastAsia="微软雅黑" w:cs="Times New Roman"/>
                <w:b/>
                <w:bCs w:val="0"/>
                <w:color w:val="000000" w:themeColor="text1"/>
                <w:kern w:val="2"/>
                <w:sz w:val="15"/>
                <w:szCs w:val="15"/>
                <w:highlight w:val="none"/>
                <w:lang w:eastAsia="zh-CN"/>
                <w14:textFill>
                  <w14:solidFill>
                    <w14:schemeClr w14:val="tx1"/>
                  </w14:solidFill>
                </w14:textFill>
              </w:rPr>
              <w:t>）</w:t>
            </w:r>
          </w:p>
        </w:tc>
        <w:tc>
          <w:tcPr>
            <w:tcW w:w="4239" w:type="dxa"/>
            <w:gridSpan w:val="7"/>
            <w:noWrap w:val="0"/>
            <w:vAlign w:val="center"/>
          </w:tcPr>
          <w:p w14:paraId="07277608">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二期：5000</w:t>
            </w:r>
          </w:p>
        </w:tc>
        <w:tc>
          <w:tcPr>
            <w:tcW w:w="1985" w:type="dxa"/>
            <w:gridSpan w:val="2"/>
            <w:noWrap w:val="0"/>
            <w:vAlign w:val="center"/>
          </w:tcPr>
          <w:p w14:paraId="1C5296B4">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实际环保投资(万元)</w:t>
            </w:r>
          </w:p>
        </w:tc>
        <w:tc>
          <w:tcPr>
            <w:tcW w:w="2126" w:type="dxa"/>
            <w:gridSpan w:val="2"/>
            <w:noWrap w:val="0"/>
            <w:tcMar>
              <w:top w:w="0" w:type="dxa"/>
              <w:left w:w="57" w:type="dxa"/>
              <w:bottom w:w="0" w:type="dxa"/>
              <w:right w:w="57" w:type="dxa"/>
            </w:tcMar>
            <w:vAlign w:val="center"/>
          </w:tcPr>
          <w:p w14:paraId="713A2C4B">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二期：10</w:t>
            </w:r>
          </w:p>
        </w:tc>
        <w:tc>
          <w:tcPr>
            <w:tcW w:w="1701" w:type="dxa"/>
            <w:gridSpan w:val="2"/>
            <w:noWrap w:val="0"/>
            <w:tcMar>
              <w:top w:w="0" w:type="dxa"/>
              <w:left w:w="57" w:type="dxa"/>
              <w:bottom w:w="0" w:type="dxa"/>
              <w:right w:w="57" w:type="dxa"/>
            </w:tcMar>
            <w:vAlign w:val="center"/>
          </w:tcPr>
          <w:p w14:paraId="1A8F4776">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所占比例（%）</w:t>
            </w:r>
          </w:p>
        </w:tc>
        <w:tc>
          <w:tcPr>
            <w:tcW w:w="2159" w:type="dxa"/>
            <w:gridSpan w:val="5"/>
            <w:noWrap w:val="0"/>
            <w:tcMar>
              <w:top w:w="0" w:type="dxa"/>
              <w:left w:w="57" w:type="dxa"/>
              <w:bottom w:w="0" w:type="dxa"/>
              <w:right w:w="57" w:type="dxa"/>
            </w:tcMar>
            <w:vAlign w:val="center"/>
          </w:tcPr>
          <w:p w14:paraId="0D3A7C16">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0.2</w:t>
            </w:r>
          </w:p>
        </w:tc>
      </w:tr>
      <w:tr w14:paraId="2338D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949" w:type="dxa"/>
            <w:vMerge w:val="continue"/>
            <w:tcBorders>
              <w:top w:val="single" w:color="auto" w:sz="8" w:space="0"/>
            </w:tcBorders>
            <w:noWrap w:val="0"/>
            <w:vAlign w:val="center"/>
          </w:tcPr>
          <w:p w14:paraId="7128061D">
            <w:pPr>
              <w:adjustRightInd/>
              <w:snapToGrid/>
              <w:spacing w:after="0"/>
              <w:rPr>
                <w:rFonts w:hint="default" w:ascii="Times New Roman" w:hAnsi="Times New Roman" w:eastAsia="微软雅黑" w:cs="Times New Roman"/>
                <w:b/>
                <w:bCs w:val="0"/>
                <w:color w:val="000000" w:themeColor="text1"/>
                <w:kern w:val="2"/>
                <w:sz w:val="15"/>
                <w:szCs w:val="15"/>
                <w:highlight w:val="yellow"/>
                <w14:textFill>
                  <w14:solidFill>
                    <w14:schemeClr w14:val="tx1"/>
                  </w14:solidFill>
                </w14:textFill>
              </w:rPr>
            </w:pPr>
          </w:p>
        </w:tc>
        <w:tc>
          <w:tcPr>
            <w:tcW w:w="1650" w:type="dxa"/>
            <w:noWrap w:val="0"/>
            <w:vAlign w:val="center"/>
          </w:tcPr>
          <w:p w14:paraId="6EED7900">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废水治理（万元）</w:t>
            </w:r>
          </w:p>
        </w:tc>
        <w:tc>
          <w:tcPr>
            <w:tcW w:w="554" w:type="dxa"/>
            <w:noWrap w:val="0"/>
            <w:vAlign w:val="center"/>
          </w:tcPr>
          <w:p w14:paraId="5537EEE3">
            <w:pPr>
              <w:spacing w:after="0"/>
              <w:jc w:val="center"/>
              <w:rPr>
                <w:rFonts w:hint="default" w:ascii="Times New Roman" w:hAnsi="Times New Roman" w:eastAsia="微软雅黑" w:cs="Times New Roman"/>
                <w:b/>
                <w:bCs w:val="0"/>
                <w:color w:val="000000" w:themeColor="text1"/>
                <w:kern w:val="2"/>
                <w:sz w:val="15"/>
                <w:szCs w:val="15"/>
                <w:highlight w:val="none"/>
                <w:lang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275" w:type="dxa"/>
            <w:gridSpan w:val="2"/>
            <w:noWrap w:val="0"/>
            <w:vAlign w:val="center"/>
          </w:tcPr>
          <w:p w14:paraId="06726CBB">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废气治理（万元）</w:t>
            </w:r>
          </w:p>
        </w:tc>
        <w:tc>
          <w:tcPr>
            <w:tcW w:w="567" w:type="dxa"/>
            <w:noWrap w:val="0"/>
            <w:vAlign w:val="center"/>
          </w:tcPr>
          <w:p w14:paraId="0E7432F4">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10</w:t>
            </w:r>
          </w:p>
        </w:tc>
        <w:tc>
          <w:tcPr>
            <w:tcW w:w="1276" w:type="dxa"/>
            <w:gridSpan w:val="2"/>
            <w:noWrap w:val="0"/>
            <w:vAlign w:val="center"/>
          </w:tcPr>
          <w:p w14:paraId="710DD536">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噪声治理（万元）</w:t>
            </w:r>
          </w:p>
        </w:tc>
        <w:tc>
          <w:tcPr>
            <w:tcW w:w="567" w:type="dxa"/>
            <w:noWrap w:val="0"/>
            <w:vAlign w:val="center"/>
          </w:tcPr>
          <w:p w14:paraId="6AABE03E">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985" w:type="dxa"/>
            <w:gridSpan w:val="2"/>
            <w:noWrap w:val="0"/>
            <w:vAlign w:val="center"/>
          </w:tcPr>
          <w:p w14:paraId="77CDFE57">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固体废物治理(万元)</w:t>
            </w:r>
          </w:p>
        </w:tc>
        <w:tc>
          <w:tcPr>
            <w:tcW w:w="2126" w:type="dxa"/>
            <w:gridSpan w:val="2"/>
            <w:noWrap w:val="0"/>
            <w:vAlign w:val="center"/>
          </w:tcPr>
          <w:p w14:paraId="2241F46E">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701" w:type="dxa"/>
            <w:gridSpan w:val="2"/>
            <w:noWrap w:val="0"/>
            <w:vAlign w:val="center"/>
          </w:tcPr>
          <w:p w14:paraId="54168CA3">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绿化及生态（万元）</w:t>
            </w:r>
          </w:p>
        </w:tc>
        <w:tc>
          <w:tcPr>
            <w:tcW w:w="567" w:type="dxa"/>
            <w:noWrap w:val="0"/>
            <w:tcMar>
              <w:top w:w="0" w:type="dxa"/>
              <w:left w:w="57" w:type="dxa"/>
              <w:bottom w:w="0" w:type="dxa"/>
              <w:right w:w="57" w:type="dxa"/>
            </w:tcMar>
            <w:vAlign w:val="center"/>
          </w:tcPr>
          <w:p w14:paraId="4F798A55">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w:t>
            </w:r>
          </w:p>
        </w:tc>
        <w:tc>
          <w:tcPr>
            <w:tcW w:w="992" w:type="dxa"/>
            <w:gridSpan w:val="3"/>
            <w:noWrap w:val="0"/>
            <w:tcMar>
              <w:top w:w="0" w:type="dxa"/>
              <w:left w:w="57" w:type="dxa"/>
              <w:bottom w:w="0" w:type="dxa"/>
              <w:right w:w="57" w:type="dxa"/>
            </w:tcMar>
            <w:vAlign w:val="center"/>
          </w:tcPr>
          <w:p w14:paraId="3CD590CB">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其他（万元）</w:t>
            </w:r>
          </w:p>
        </w:tc>
        <w:tc>
          <w:tcPr>
            <w:tcW w:w="600" w:type="dxa"/>
            <w:noWrap w:val="0"/>
            <w:tcMar>
              <w:top w:w="0" w:type="dxa"/>
              <w:left w:w="57" w:type="dxa"/>
              <w:bottom w:w="0" w:type="dxa"/>
              <w:right w:w="57" w:type="dxa"/>
            </w:tcMar>
            <w:vAlign w:val="center"/>
          </w:tcPr>
          <w:p w14:paraId="785D1F1E">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w:t>
            </w:r>
          </w:p>
        </w:tc>
      </w:tr>
      <w:tr w14:paraId="181867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949" w:type="dxa"/>
            <w:vMerge w:val="continue"/>
            <w:tcBorders>
              <w:top w:val="single" w:color="auto" w:sz="8" w:space="0"/>
            </w:tcBorders>
            <w:noWrap w:val="0"/>
            <w:vAlign w:val="center"/>
          </w:tcPr>
          <w:p w14:paraId="489CD562">
            <w:pPr>
              <w:adjustRightInd/>
              <w:snapToGrid/>
              <w:spacing w:after="0"/>
              <w:rPr>
                <w:rFonts w:hint="default" w:ascii="Times New Roman" w:hAnsi="Times New Roman" w:eastAsia="微软雅黑" w:cs="Times New Roman"/>
                <w:b/>
                <w:bCs w:val="0"/>
                <w:color w:val="000000" w:themeColor="text1"/>
                <w:kern w:val="2"/>
                <w:sz w:val="15"/>
                <w:szCs w:val="15"/>
                <w:highlight w:val="yellow"/>
                <w14:textFill>
                  <w14:solidFill>
                    <w14:schemeClr w14:val="tx1"/>
                  </w14:solidFill>
                </w14:textFill>
              </w:rPr>
            </w:pPr>
          </w:p>
        </w:tc>
        <w:tc>
          <w:tcPr>
            <w:tcW w:w="1650" w:type="dxa"/>
            <w:noWrap w:val="0"/>
            <w:vAlign w:val="center"/>
          </w:tcPr>
          <w:p w14:paraId="495BFFA4">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新增废水处理设施能力</w:t>
            </w:r>
          </w:p>
        </w:tc>
        <w:tc>
          <w:tcPr>
            <w:tcW w:w="4239" w:type="dxa"/>
            <w:gridSpan w:val="7"/>
            <w:noWrap w:val="0"/>
            <w:vAlign w:val="center"/>
          </w:tcPr>
          <w:p w14:paraId="2292EC85">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985" w:type="dxa"/>
            <w:gridSpan w:val="2"/>
            <w:noWrap w:val="0"/>
            <w:vAlign w:val="center"/>
          </w:tcPr>
          <w:p w14:paraId="5F2A9EA8">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新增废气处理设施能力</w:t>
            </w:r>
          </w:p>
        </w:tc>
        <w:tc>
          <w:tcPr>
            <w:tcW w:w="2126" w:type="dxa"/>
            <w:gridSpan w:val="2"/>
            <w:noWrap w:val="0"/>
            <w:tcMar>
              <w:top w:w="0" w:type="dxa"/>
              <w:left w:w="57" w:type="dxa"/>
              <w:bottom w:w="0" w:type="dxa"/>
              <w:right w:w="57" w:type="dxa"/>
            </w:tcMar>
            <w:vAlign w:val="center"/>
          </w:tcPr>
          <w:p w14:paraId="02AC2258">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w:t>
            </w:r>
          </w:p>
        </w:tc>
        <w:tc>
          <w:tcPr>
            <w:tcW w:w="1701" w:type="dxa"/>
            <w:gridSpan w:val="2"/>
            <w:noWrap w:val="0"/>
            <w:tcMar>
              <w:top w:w="0" w:type="dxa"/>
              <w:left w:w="57" w:type="dxa"/>
              <w:bottom w:w="0" w:type="dxa"/>
              <w:right w:w="57" w:type="dxa"/>
            </w:tcMar>
            <w:vAlign w:val="center"/>
          </w:tcPr>
          <w:p w14:paraId="6936B8B3">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年平均工作时间</w:t>
            </w:r>
          </w:p>
        </w:tc>
        <w:tc>
          <w:tcPr>
            <w:tcW w:w="2159" w:type="dxa"/>
            <w:gridSpan w:val="5"/>
            <w:noWrap w:val="0"/>
            <w:tcMar>
              <w:top w:w="0" w:type="dxa"/>
              <w:left w:w="57" w:type="dxa"/>
              <w:bottom w:w="0" w:type="dxa"/>
              <w:right w:w="57" w:type="dxa"/>
            </w:tcMar>
            <w:vAlign w:val="center"/>
          </w:tcPr>
          <w:p w14:paraId="1D115064">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250</w:t>
            </w: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天</w:t>
            </w:r>
          </w:p>
        </w:tc>
      </w:tr>
      <w:tr w14:paraId="339B06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2599" w:type="dxa"/>
            <w:gridSpan w:val="2"/>
            <w:noWrap w:val="0"/>
            <w:vAlign w:val="center"/>
          </w:tcPr>
          <w:p w14:paraId="77814F70">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运营单位</w:t>
            </w:r>
          </w:p>
        </w:tc>
        <w:tc>
          <w:tcPr>
            <w:tcW w:w="2963" w:type="dxa"/>
            <w:gridSpan w:val="5"/>
            <w:noWrap w:val="0"/>
            <w:vAlign w:val="center"/>
          </w:tcPr>
          <w:p w14:paraId="2C96F5F8">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eastAsia"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t>新乡市鸿鹄电子科技有限公司</w:t>
            </w:r>
          </w:p>
        </w:tc>
        <w:tc>
          <w:tcPr>
            <w:tcW w:w="3261" w:type="dxa"/>
            <w:gridSpan w:val="4"/>
            <w:noWrap w:val="0"/>
            <w:vAlign w:val="center"/>
          </w:tcPr>
          <w:p w14:paraId="3B6075E7">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运营单位社会统一信用代码（或组织机构代码）</w:t>
            </w:r>
          </w:p>
        </w:tc>
        <w:tc>
          <w:tcPr>
            <w:tcW w:w="2126" w:type="dxa"/>
            <w:gridSpan w:val="2"/>
            <w:noWrap w:val="0"/>
            <w:tcMar>
              <w:top w:w="0" w:type="dxa"/>
              <w:left w:w="57" w:type="dxa"/>
              <w:bottom w:w="0" w:type="dxa"/>
              <w:right w:w="57" w:type="dxa"/>
            </w:tcMar>
            <w:vAlign w:val="center"/>
          </w:tcPr>
          <w:p w14:paraId="251FE3A7">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91410721MA481UKY4N</w:t>
            </w:r>
          </w:p>
        </w:tc>
        <w:tc>
          <w:tcPr>
            <w:tcW w:w="1701" w:type="dxa"/>
            <w:gridSpan w:val="2"/>
            <w:noWrap w:val="0"/>
            <w:tcMar>
              <w:top w:w="0" w:type="dxa"/>
              <w:left w:w="57" w:type="dxa"/>
              <w:bottom w:w="0" w:type="dxa"/>
              <w:right w:w="57" w:type="dxa"/>
            </w:tcMar>
            <w:vAlign w:val="center"/>
          </w:tcPr>
          <w:p w14:paraId="3957E976">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验收时间</w:t>
            </w:r>
          </w:p>
        </w:tc>
        <w:tc>
          <w:tcPr>
            <w:tcW w:w="2159" w:type="dxa"/>
            <w:gridSpan w:val="5"/>
            <w:noWrap w:val="0"/>
            <w:tcMar>
              <w:top w:w="0" w:type="dxa"/>
              <w:left w:w="57" w:type="dxa"/>
              <w:bottom w:w="0" w:type="dxa"/>
              <w:right w:w="57" w:type="dxa"/>
            </w:tcMar>
            <w:vAlign w:val="center"/>
          </w:tcPr>
          <w:p w14:paraId="3EAC1B07">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202</w:t>
            </w: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5</w:t>
            </w: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年</w:t>
            </w: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5</w:t>
            </w: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月</w:t>
            </w:r>
          </w:p>
        </w:tc>
      </w:tr>
      <w:tr w14:paraId="6AB67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949" w:type="dxa"/>
            <w:vMerge w:val="restart"/>
            <w:noWrap w:val="0"/>
            <w:vAlign w:val="center"/>
          </w:tcPr>
          <w:p w14:paraId="6ED0D6C9">
            <w:pPr>
              <w:spacing w:after="0"/>
              <w:jc w:val="center"/>
              <w:rPr>
                <w:rFonts w:hint="default" w:ascii="Times New Roman" w:hAnsi="Times New Roman" w:eastAsia="微软雅黑" w:cs="Times New Roman"/>
                <w:b/>
                <w:bCs w:val="0"/>
                <w:color w:val="000000" w:themeColor="text1"/>
                <w:spacing w:val="20"/>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spacing w:val="20"/>
                <w:kern w:val="2"/>
                <w:sz w:val="15"/>
                <w:szCs w:val="15"/>
                <w:highlight w:val="none"/>
                <w14:textFill>
                  <w14:solidFill>
                    <w14:schemeClr w14:val="tx1"/>
                  </w14:solidFill>
                </w14:textFill>
              </w:rPr>
              <w:t>污染物排放达标与总量控制（工业建设项目详填）</w:t>
            </w:r>
          </w:p>
        </w:tc>
        <w:tc>
          <w:tcPr>
            <w:tcW w:w="1650" w:type="dxa"/>
            <w:noWrap w:val="0"/>
            <w:vAlign w:val="center"/>
          </w:tcPr>
          <w:p w14:paraId="72D38C18">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污染物</w:t>
            </w:r>
          </w:p>
        </w:tc>
        <w:tc>
          <w:tcPr>
            <w:tcW w:w="695" w:type="dxa"/>
            <w:gridSpan w:val="2"/>
            <w:noWrap w:val="0"/>
            <w:vAlign w:val="center"/>
          </w:tcPr>
          <w:p w14:paraId="53D66796">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原有排</w:t>
            </w:r>
          </w:p>
          <w:p w14:paraId="507DD0A8">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放量(1)</w:t>
            </w:r>
          </w:p>
        </w:tc>
        <w:tc>
          <w:tcPr>
            <w:tcW w:w="1134" w:type="dxa"/>
            <w:noWrap w:val="0"/>
            <w:vAlign w:val="center"/>
          </w:tcPr>
          <w:p w14:paraId="7BA0323F">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本期工程实际排放浓度(2)</w:t>
            </w:r>
          </w:p>
        </w:tc>
        <w:tc>
          <w:tcPr>
            <w:tcW w:w="1134" w:type="dxa"/>
            <w:gridSpan w:val="2"/>
            <w:noWrap w:val="0"/>
            <w:vAlign w:val="center"/>
          </w:tcPr>
          <w:p w14:paraId="7A6F825D">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本期工程允许排放浓度(3)</w:t>
            </w:r>
          </w:p>
        </w:tc>
        <w:tc>
          <w:tcPr>
            <w:tcW w:w="1276" w:type="dxa"/>
            <w:gridSpan w:val="2"/>
            <w:noWrap w:val="0"/>
            <w:vAlign w:val="center"/>
          </w:tcPr>
          <w:p w14:paraId="121EFD06">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本期工程产生量(4)</w:t>
            </w:r>
          </w:p>
        </w:tc>
        <w:tc>
          <w:tcPr>
            <w:tcW w:w="992" w:type="dxa"/>
            <w:noWrap w:val="0"/>
            <w:vAlign w:val="center"/>
          </w:tcPr>
          <w:p w14:paraId="571815CC">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本期工程自身削减量(5)</w:t>
            </w:r>
          </w:p>
        </w:tc>
        <w:tc>
          <w:tcPr>
            <w:tcW w:w="993" w:type="dxa"/>
            <w:noWrap w:val="0"/>
            <w:vAlign w:val="center"/>
          </w:tcPr>
          <w:p w14:paraId="199F2741">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本期工程实际排放量(6)</w:t>
            </w:r>
          </w:p>
        </w:tc>
        <w:tc>
          <w:tcPr>
            <w:tcW w:w="850" w:type="dxa"/>
            <w:noWrap w:val="0"/>
            <w:vAlign w:val="center"/>
          </w:tcPr>
          <w:p w14:paraId="1BB03FA1">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本期工程核定排放总量(7)</w:t>
            </w:r>
          </w:p>
        </w:tc>
        <w:tc>
          <w:tcPr>
            <w:tcW w:w="1276" w:type="dxa"/>
            <w:noWrap w:val="0"/>
            <w:vAlign w:val="center"/>
          </w:tcPr>
          <w:p w14:paraId="0C914D50">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本期工程“以新带老”削减量(8)</w:t>
            </w:r>
          </w:p>
        </w:tc>
        <w:tc>
          <w:tcPr>
            <w:tcW w:w="850" w:type="dxa"/>
            <w:noWrap w:val="0"/>
            <w:vAlign w:val="center"/>
          </w:tcPr>
          <w:p w14:paraId="76B92BFF">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全厂实际排放总量(9)</w:t>
            </w:r>
          </w:p>
        </w:tc>
        <w:tc>
          <w:tcPr>
            <w:tcW w:w="851" w:type="dxa"/>
            <w:noWrap w:val="0"/>
            <w:vAlign w:val="center"/>
          </w:tcPr>
          <w:p w14:paraId="1BE09556">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全厂核定排放总量(10)</w:t>
            </w:r>
          </w:p>
        </w:tc>
        <w:tc>
          <w:tcPr>
            <w:tcW w:w="1276" w:type="dxa"/>
            <w:gridSpan w:val="3"/>
            <w:noWrap w:val="0"/>
            <w:tcMar>
              <w:top w:w="0" w:type="dxa"/>
              <w:left w:w="57" w:type="dxa"/>
              <w:bottom w:w="0" w:type="dxa"/>
              <w:right w:w="57" w:type="dxa"/>
            </w:tcMar>
            <w:vAlign w:val="center"/>
          </w:tcPr>
          <w:p w14:paraId="3B842FE3">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区域平衡替代削减量(11)</w:t>
            </w:r>
          </w:p>
        </w:tc>
        <w:tc>
          <w:tcPr>
            <w:tcW w:w="883" w:type="dxa"/>
            <w:gridSpan w:val="2"/>
            <w:noWrap w:val="0"/>
            <w:tcMar>
              <w:top w:w="0" w:type="dxa"/>
              <w:left w:w="57" w:type="dxa"/>
              <w:bottom w:w="0" w:type="dxa"/>
              <w:right w:w="57" w:type="dxa"/>
            </w:tcMar>
            <w:vAlign w:val="center"/>
          </w:tcPr>
          <w:p w14:paraId="203C9743">
            <w:pPr>
              <w:spacing w:after="0"/>
              <w:jc w:val="cente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排放增减量(12)</w:t>
            </w:r>
          </w:p>
        </w:tc>
      </w:tr>
      <w:tr w14:paraId="4BA7A7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949" w:type="dxa"/>
            <w:vMerge w:val="continue"/>
            <w:noWrap w:val="0"/>
            <w:vAlign w:val="center"/>
          </w:tcPr>
          <w:p w14:paraId="3E8CD572">
            <w:pPr>
              <w:adjustRightInd/>
              <w:snapToGrid/>
              <w:spacing w:after="0"/>
              <w:rPr>
                <w:rFonts w:hint="default" w:ascii="Times New Roman" w:hAnsi="Times New Roman" w:eastAsia="微软雅黑" w:cs="Times New Roman"/>
                <w:b/>
                <w:bCs w:val="0"/>
                <w:color w:val="000000" w:themeColor="text1"/>
                <w:spacing w:val="20"/>
                <w:kern w:val="2"/>
                <w:sz w:val="15"/>
                <w:szCs w:val="15"/>
                <w:highlight w:val="none"/>
                <w14:textFill>
                  <w14:solidFill>
                    <w14:schemeClr w14:val="tx1"/>
                  </w14:solidFill>
                </w14:textFill>
              </w:rPr>
            </w:pPr>
          </w:p>
        </w:tc>
        <w:tc>
          <w:tcPr>
            <w:tcW w:w="1650" w:type="dxa"/>
            <w:noWrap w:val="0"/>
            <w:vAlign w:val="center"/>
          </w:tcPr>
          <w:p w14:paraId="27CFA545">
            <w:pPr>
              <w:spacing w:after="0"/>
              <w:jc w:val="center"/>
              <w:rPr>
                <w:rFonts w:hint="eastAsia" w:ascii="Times New Roman" w:hAnsi="Times New Roman" w:eastAsia="微软雅黑" w:cs="Times New Roman"/>
                <w:b/>
                <w:bCs w:val="0"/>
                <w:color w:val="000000" w:themeColor="text1"/>
                <w:kern w:val="2"/>
                <w:sz w:val="15"/>
                <w:szCs w:val="15"/>
                <w:highlight w:val="none"/>
                <w:lang w:eastAsia="zh-CN"/>
                <w14:textFill>
                  <w14:solidFill>
                    <w14:schemeClr w14:val="tx1"/>
                  </w14:solidFill>
                </w14:textFill>
              </w:rPr>
            </w:pPr>
            <w:r>
              <w:rPr>
                <w:rFonts w:hint="default" w:ascii="Times New Roman" w:hAnsi="Times New Roman" w:eastAsia="微软雅黑" w:cs="Times New Roman"/>
                <w:b/>
                <w:bCs w:val="0"/>
                <w:color w:val="000000" w:themeColor="text1"/>
                <w:kern w:val="2"/>
                <w:sz w:val="15"/>
                <w:szCs w:val="15"/>
                <w:highlight w:val="none"/>
                <w14:textFill>
                  <w14:solidFill>
                    <w14:schemeClr w14:val="tx1"/>
                  </w14:solidFill>
                </w14:textFill>
              </w:rPr>
              <w:t>废水</w:t>
            </w:r>
            <w:r>
              <w:rPr>
                <w:rFonts w:hint="eastAsia" w:ascii="Times New Roman" w:hAnsi="Times New Roman" w:cs="Times New Roman"/>
                <w:b/>
                <w:bCs w:val="0"/>
                <w:color w:val="000000" w:themeColor="text1"/>
                <w:kern w:val="2"/>
                <w:sz w:val="15"/>
                <w:szCs w:val="15"/>
                <w:highlight w:val="none"/>
                <w:lang w:eastAsia="zh-CN"/>
                <w14:textFill>
                  <w14:solidFill>
                    <w14:schemeClr w14:val="tx1"/>
                  </w14:solidFill>
                </w14:textFill>
              </w:rPr>
              <w:t>（</w:t>
            </w: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万吨/年</w:t>
            </w:r>
            <w:r>
              <w:rPr>
                <w:rFonts w:hint="eastAsia" w:ascii="Times New Roman" w:hAnsi="Times New Roman" w:cs="Times New Roman"/>
                <w:b/>
                <w:bCs w:val="0"/>
                <w:color w:val="000000" w:themeColor="text1"/>
                <w:kern w:val="2"/>
                <w:sz w:val="15"/>
                <w:szCs w:val="15"/>
                <w:highlight w:val="none"/>
                <w:lang w:eastAsia="zh-CN"/>
                <w14:textFill>
                  <w14:solidFill>
                    <w14:schemeClr w14:val="tx1"/>
                  </w14:solidFill>
                </w14:textFill>
              </w:rPr>
              <w:t>）</w:t>
            </w:r>
          </w:p>
        </w:tc>
        <w:tc>
          <w:tcPr>
            <w:tcW w:w="695" w:type="dxa"/>
            <w:gridSpan w:val="2"/>
            <w:noWrap w:val="0"/>
            <w:vAlign w:val="center"/>
          </w:tcPr>
          <w:p w14:paraId="21EE8143">
            <w:pPr>
              <w:spacing w:after="0"/>
              <w:jc w:val="center"/>
              <w:rPr>
                <w:rFonts w:hint="eastAsia"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134" w:type="dxa"/>
            <w:shd w:val="clear" w:color="auto" w:fill="auto"/>
            <w:noWrap w:val="0"/>
            <w:vAlign w:val="center"/>
          </w:tcPr>
          <w:p w14:paraId="32DBFB93">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134" w:type="dxa"/>
            <w:gridSpan w:val="2"/>
            <w:shd w:val="clear" w:color="auto" w:fill="auto"/>
            <w:noWrap w:val="0"/>
            <w:vAlign w:val="center"/>
          </w:tcPr>
          <w:p w14:paraId="49F55610">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276" w:type="dxa"/>
            <w:gridSpan w:val="2"/>
            <w:shd w:val="clear" w:color="auto" w:fill="auto"/>
            <w:noWrap w:val="0"/>
            <w:vAlign w:val="center"/>
          </w:tcPr>
          <w:p w14:paraId="600093CE">
            <w:pPr>
              <w:spacing w:after="0"/>
              <w:jc w:val="center"/>
              <w:rPr>
                <w:rFonts w:hint="default" w:ascii="Times New Roman" w:hAnsi="Times New Roman" w:eastAsia="微软雅黑" w:cs="Times New Roman"/>
                <w:b w:val="0"/>
                <w:bCs/>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15"/>
                <w:szCs w:val="15"/>
                <w:highlight w:val="none"/>
                <w:lang w:val="en-US" w:eastAsia="zh-CN"/>
                <w14:textFill>
                  <w14:solidFill>
                    <w14:schemeClr w14:val="tx1"/>
                  </w14:solidFill>
                </w14:textFill>
              </w:rPr>
              <w:t>/</w:t>
            </w:r>
          </w:p>
        </w:tc>
        <w:tc>
          <w:tcPr>
            <w:tcW w:w="992" w:type="dxa"/>
            <w:shd w:val="clear" w:color="auto" w:fill="auto"/>
            <w:noWrap w:val="0"/>
            <w:vAlign w:val="center"/>
          </w:tcPr>
          <w:p w14:paraId="4B6ECE59">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993" w:type="dxa"/>
            <w:shd w:val="clear" w:color="auto" w:fill="auto"/>
            <w:noWrap w:val="0"/>
            <w:vAlign w:val="center"/>
          </w:tcPr>
          <w:p w14:paraId="434F11A4">
            <w:pPr>
              <w:spacing w:after="0"/>
              <w:jc w:val="center"/>
              <w:rPr>
                <w:rFonts w:hint="default"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c>
          <w:tcPr>
            <w:tcW w:w="850" w:type="dxa"/>
            <w:shd w:val="clear" w:color="auto" w:fill="auto"/>
            <w:noWrap w:val="0"/>
            <w:vAlign w:val="center"/>
          </w:tcPr>
          <w:p w14:paraId="015AD1C3">
            <w:pPr>
              <w:spacing w:after="0"/>
              <w:jc w:val="center"/>
              <w:rPr>
                <w:rFonts w:hint="default"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c>
          <w:tcPr>
            <w:tcW w:w="1276" w:type="dxa"/>
            <w:shd w:val="clear" w:color="auto" w:fill="auto"/>
            <w:noWrap w:val="0"/>
            <w:vAlign w:val="center"/>
          </w:tcPr>
          <w:p w14:paraId="4180408F">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850" w:type="dxa"/>
            <w:shd w:val="clear" w:color="auto" w:fill="auto"/>
            <w:noWrap w:val="0"/>
            <w:vAlign w:val="center"/>
          </w:tcPr>
          <w:p w14:paraId="1EA63F08">
            <w:pPr>
              <w:spacing w:after="0"/>
              <w:jc w:val="center"/>
              <w:rPr>
                <w:rFonts w:hint="default"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c>
          <w:tcPr>
            <w:tcW w:w="851" w:type="dxa"/>
            <w:shd w:val="clear" w:color="auto" w:fill="auto"/>
            <w:noWrap w:val="0"/>
            <w:vAlign w:val="center"/>
          </w:tcPr>
          <w:p w14:paraId="4EA8561B">
            <w:pPr>
              <w:spacing w:after="0"/>
              <w:jc w:val="center"/>
              <w:rPr>
                <w:rFonts w:hint="default"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c>
          <w:tcPr>
            <w:tcW w:w="1276" w:type="dxa"/>
            <w:gridSpan w:val="3"/>
            <w:shd w:val="clear" w:color="auto" w:fill="auto"/>
            <w:noWrap w:val="0"/>
            <w:tcMar>
              <w:top w:w="0" w:type="dxa"/>
              <w:left w:w="57" w:type="dxa"/>
              <w:bottom w:w="0" w:type="dxa"/>
              <w:right w:w="57" w:type="dxa"/>
            </w:tcMar>
            <w:vAlign w:val="center"/>
          </w:tcPr>
          <w:p w14:paraId="606D638D">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883" w:type="dxa"/>
            <w:gridSpan w:val="2"/>
            <w:shd w:val="clear" w:color="auto" w:fill="auto"/>
            <w:noWrap w:val="0"/>
            <w:tcMar>
              <w:top w:w="0" w:type="dxa"/>
              <w:left w:w="57" w:type="dxa"/>
              <w:bottom w:w="0" w:type="dxa"/>
              <w:right w:w="57" w:type="dxa"/>
            </w:tcMar>
            <w:vAlign w:val="center"/>
          </w:tcPr>
          <w:p w14:paraId="261C8A10">
            <w:pPr>
              <w:spacing w:after="0"/>
              <w:jc w:val="center"/>
              <w:rPr>
                <w:rFonts w:hint="default"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r>
      <w:tr w14:paraId="6E2C5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949" w:type="dxa"/>
            <w:vMerge w:val="continue"/>
            <w:noWrap w:val="0"/>
            <w:vAlign w:val="center"/>
          </w:tcPr>
          <w:p w14:paraId="763E6BD5">
            <w:pPr>
              <w:adjustRightInd/>
              <w:snapToGrid/>
              <w:spacing w:after="0"/>
              <w:rPr>
                <w:rFonts w:hint="default" w:ascii="Times New Roman" w:hAnsi="Times New Roman" w:eastAsia="微软雅黑" w:cs="Times New Roman"/>
                <w:b/>
                <w:bCs w:val="0"/>
                <w:color w:val="000000" w:themeColor="text1"/>
                <w:spacing w:val="20"/>
                <w:kern w:val="2"/>
                <w:sz w:val="15"/>
                <w:szCs w:val="15"/>
                <w:highlight w:val="none"/>
                <w14:textFill>
                  <w14:solidFill>
                    <w14:schemeClr w14:val="tx1"/>
                  </w14:solidFill>
                </w14:textFill>
              </w:rPr>
            </w:pPr>
          </w:p>
        </w:tc>
        <w:tc>
          <w:tcPr>
            <w:tcW w:w="1650" w:type="dxa"/>
            <w:noWrap w:val="0"/>
            <w:vAlign w:val="center"/>
          </w:tcPr>
          <w:p w14:paraId="43CF51E8">
            <w:pPr>
              <w:spacing w:after="0"/>
              <w:jc w:val="center"/>
              <w:rPr>
                <w:rFonts w:hint="eastAsia"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废气</w:t>
            </w:r>
          </w:p>
        </w:tc>
        <w:tc>
          <w:tcPr>
            <w:tcW w:w="695" w:type="dxa"/>
            <w:gridSpan w:val="2"/>
            <w:noWrap w:val="0"/>
            <w:vAlign w:val="center"/>
          </w:tcPr>
          <w:p w14:paraId="6DBCEC6F">
            <w:pPr>
              <w:spacing w:after="0"/>
              <w:jc w:val="center"/>
              <w:rPr>
                <w:rFonts w:hint="eastAsia"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134" w:type="dxa"/>
            <w:shd w:val="clear" w:color="auto" w:fill="auto"/>
            <w:noWrap w:val="0"/>
            <w:vAlign w:val="center"/>
          </w:tcPr>
          <w:p w14:paraId="1A42512E">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134" w:type="dxa"/>
            <w:gridSpan w:val="2"/>
            <w:shd w:val="clear" w:color="auto" w:fill="auto"/>
            <w:noWrap w:val="0"/>
            <w:vAlign w:val="center"/>
          </w:tcPr>
          <w:p w14:paraId="2B9E35EB">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276" w:type="dxa"/>
            <w:gridSpan w:val="2"/>
            <w:shd w:val="clear" w:color="auto" w:fill="auto"/>
            <w:noWrap w:val="0"/>
            <w:vAlign w:val="center"/>
          </w:tcPr>
          <w:p w14:paraId="76244D8C">
            <w:pPr>
              <w:spacing w:after="0"/>
              <w:jc w:val="center"/>
              <w:rPr>
                <w:rFonts w:hint="eastAsia" w:ascii="Times New Roman" w:hAnsi="Times New Roman" w:eastAsia="微软雅黑" w:cs="Times New Roman"/>
                <w:b w:val="0"/>
                <w:bCs/>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15"/>
                <w:szCs w:val="15"/>
                <w:highlight w:val="none"/>
                <w:lang w:val="en-US" w:eastAsia="zh-CN"/>
                <w14:textFill>
                  <w14:solidFill>
                    <w14:schemeClr w14:val="tx1"/>
                  </w14:solidFill>
                </w14:textFill>
              </w:rPr>
              <w:t>/</w:t>
            </w:r>
          </w:p>
        </w:tc>
        <w:tc>
          <w:tcPr>
            <w:tcW w:w="992" w:type="dxa"/>
            <w:shd w:val="clear" w:color="auto" w:fill="auto"/>
            <w:noWrap w:val="0"/>
            <w:vAlign w:val="center"/>
          </w:tcPr>
          <w:p w14:paraId="56B8C9A1">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993" w:type="dxa"/>
            <w:shd w:val="clear" w:color="auto" w:fill="auto"/>
            <w:noWrap w:val="0"/>
            <w:vAlign w:val="center"/>
          </w:tcPr>
          <w:p w14:paraId="754D2D1B">
            <w:pPr>
              <w:spacing w:after="0"/>
              <w:jc w:val="center"/>
              <w:rPr>
                <w:rFonts w:hint="default"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c>
          <w:tcPr>
            <w:tcW w:w="850" w:type="dxa"/>
            <w:shd w:val="clear" w:color="auto" w:fill="auto"/>
            <w:noWrap w:val="0"/>
            <w:vAlign w:val="center"/>
          </w:tcPr>
          <w:p w14:paraId="33BFE367">
            <w:pPr>
              <w:spacing w:after="0"/>
              <w:jc w:val="center"/>
              <w:rPr>
                <w:rFonts w:hint="default"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c>
          <w:tcPr>
            <w:tcW w:w="1276" w:type="dxa"/>
            <w:shd w:val="clear" w:color="auto" w:fill="auto"/>
            <w:noWrap w:val="0"/>
            <w:vAlign w:val="center"/>
          </w:tcPr>
          <w:p w14:paraId="66D166E0">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850" w:type="dxa"/>
            <w:shd w:val="clear" w:color="auto" w:fill="auto"/>
            <w:noWrap w:val="0"/>
            <w:vAlign w:val="center"/>
          </w:tcPr>
          <w:p w14:paraId="67D3181E">
            <w:pPr>
              <w:spacing w:after="0"/>
              <w:jc w:val="center"/>
              <w:rPr>
                <w:rFonts w:hint="eastAsia"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c>
          <w:tcPr>
            <w:tcW w:w="851" w:type="dxa"/>
            <w:shd w:val="clear" w:color="auto" w:fill="auto"/>
            <w:noWrap w:val="0"/>
            <w:vAlign w:val="center"/>
          </w:tcPr>
          <w:p w14:paraId="2C254DBC">
            <w:pPr>
              <w:spacing w:after="0"/>
              <w:jc w:val="center"/>
              <w:rPr>
                <w:rFonts w:hint="default"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c>
          <w:tcPr>
            <w:tcW w:w="1276" w:type="dxa"/>
            <w:gridSpan w:val="3"/>
            <w:shd w:val="clear" w:color="auto" w:fill="auto"/>
            <w:noWrap w:val="0"/>
            <w:tcMar>
              <w:top w:w="0" w:type="dxa"/>
              <w:left w:w="57" w:type="dxa"/>
              <w:bottom w:w="0" w:type="dxa"/>
              <w:right w:w="57" w:type="dxa"/>
            </w:tcMar>
            <w:vAlign w:val="center"/>
          </w:tcPr>
          <w:p w14:paraId="7E6D7E56">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883" w:type="dxa"/>
            <w:gridSpan w:val="2"/>
            <w:shd w:val="clear" w:color="auto" w:fill="auto"/>
            <w:noWrap w:val="0"/>
            <w:tcMar>
              <w:top w:w="0" w:type="dxa"/>
              <w:left w:w="57" w:type="dxa"/>
              <w:bottom w:w="0" w:type="dxa"/>
              <w:right w:w="57" w:type="dxa"/>
            </w:tcMar>
            <w:vAlign w:val="center"/>
          </w:tcPr>
          <w:p w14:paraId="386BE4D6">
            <w:pPr>
              <w:spacing w:after="0"/>
              <w:jc w:val="center"/>
              <w:rPr>
                <w:rFonts w:hint="default"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r>
      <w:tr w14:paraId="437AC2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949" w:type="dxa"/>
            <w:vMerge w:val="continue"/>
            <w:noWrap w:val="0"/>
            <w:vAlign w:val="center"/>
          </w:tcPr>
          <w:p w14:paraId="3C8A8B13">
            <w:pPr>
              <w:adjustRightInd/>
              <w:snapToGrid/>
              <w:spacing w:after="0"/>
              <w:rPr>
                <w:rFonts w:hint="default" w:ascii="Times New Roman" w:hAnsi="Times New Roman" w:eastAsia="微软雅黑" w:cs="Times New Roman"/>
                <w:b/>
                <w:bCs w:val="0"/>
                <w:color w:val="000000" w:themeColor="text1"/>
                <w:spacing w:val="20"/>
                <w:kern w:val="2"/>
                <w:sz w:val="15"/>
                <w:szCs w:val="15"/>
                <w:highlight w:val="none"/>
                <w14:textFill>
                  <w14:solidFill>
                    <w14:schemeClr w14:val="tx1"/>
                  </w14:solidFill>
                </w14:textFill>
              </w:rPr>
            </w:pPr>
          </w:p>
        </w:tc>
        <w:tc>
          <w:tcPr>
            <w:tcW w:w="1650" w:type="dxa"/>
            <w:noWrap w:val="0"/>
            <w:vAlign w:val="center"/>
          </w:tcPr>
          <w:p w14:paraId="2987B677">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VOCs</w:t>
            </w:r>
          </w:p>
        </w:tc>
        <w:tc>
          <w:tcPr>
            <w:tcW w:w="695" w:type="dxa"/>
            <w:gridSpan w:val="2"/>
            <w:noWrap w:val="0"/>
            <w:vAlign w:val="center"/>
          </w:tcPr>
          <w:p w14:paraId="11C18A8B">
            <w:pPr>
              <w:spacing w:after="0"/>
              <w:jc w:val="center"/>
              <w:rPr>
                <w:rFonts w:hint="eastAsia"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134" w:type="dxa"/>
            <w:shd w:val="clear" w:color="auto" w:fill="auto"/>
            <w:noWrap w:val="0"/>
            <w:vAlign w:val="center"/>
          </w:tcPr>
          <w:p w14:paraId="3418AC00">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134" w:type="dxa"/>
            <w:gridSpan w:val="2"/>
            <w:shd w:val="clear" w:color="auto" w:fill="auto"/>
            <w:noWrap w:val="0"/>
            <w:vAlign w:val="center"/>
          </w:tcPr>
          <w:p w14:paraId="4B9DF71E">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276" w:type="dxa"/>
            <w:gridSpan w:val="2"/>
            <w:shd w:val="clear" w:color="auto" w:fill="auto"/>
            <w:noWrap w:val="0"/>
            <w:vAlign w:val="center"/>
          </w:tcPr>
          <w:p w14:paraId="441E703F">
            <w:pPr>
              <w:spacing w:after="0"/>
              <w:jc w:val="center"/>
              <w:rPr>
                <w:rFonts w:hint="eastAsia" w:ascii="Times New Roman" w:hAnsi="Times New Roman" w:eastAsia="微软雅黑" w:cs="Times New Roman"/>
                <w:b w:val="0"/>
                <w:bCs/>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15"/>
                <w:szCs w:val="15"/>
                <w:highlight w:val="none"/>
                <w:lang w:val="en-US" w:eastAsia="zh-CN"/>
                <w14:textFill>
                  <w14:solidFill>
                    <w14:schemeClr w14:val="tx1"/>
                  </w14:solidFill>
                </w14:textFill>
              </w:rPr>
              <w:t>/</w:t>
            </w:r>
          </w:p>
        </w:tc>
        <w:tc>
          <w:tcPr>
            <w:tcW w:w="992" w:type="dxa"/>
            <w:shd w:val="clear" w:color="auto" w:fill="auto"/>
            <w:noWrap w:val="0"/>
            <w:vAlign w:val="center"/>
          </w:tcPr>
          <w:p w14:paraId="0030E721">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993" w:type="dxa"/>
            <w:noWrap w:val="0"/>
            <w:vAlign w:val="center"/>
          </w:tcPr>
          <w:p w14:paraId="274DE650">
            <w:pPr>
              <w:spacing w:after="0"/>
              <w:jc w:val="center"/>
              <w:rPr>
                <w:rFonts w:hint="default" w:ascii="Times New Roman" w:hAnsi="Times New Roman" w:cs="Times New Roman"/>
                <w:b/>
                <w:bCs w:val="0"/>
                <w:color w:val="000000" w:themeColor="text1"/>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c>
          <w:tcPr>
            <w:tcW w:w="850" w:type="dxa"/>
            <w:noWrap w:val="0"/>
            <w:vAlign w:val="center"/>
          </w:tcPr>
          <w:p w14:paraId="1728D17E">
            <w:pPr>
              <w:spacing w:after="0"/>
              <w:jc w:val="center"/>
              <w:rPr>
                <w:rFonts w:hint="default" w:ascii="Times New Roman" w:hAnsi="Times New Roman" w:eastAsia="微软雅黑" w:cs="Times New Roman"/>
                <w:b/>
                <w:bCs w:val="0"/>
                <w:color w:val="000000" w:themeColor="text1"/>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c>
          <w:tcPr>
            <w:tcW w:w="1276" w:type="dxa"/>
            <w:shd w:val="clear" w:color="auto" w:fill="auto"/>
            <w:noWrap w:val="0"/>
            <w:vAlign w:val="center"/>
          </w:tcPr>
          <w:p w14:paraId="03390795">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850" w:type="dxa"/>
            <w:noWrap w:val="0"/>
            <w:vAlign w:val="center"/>
          </w:tcPr>
          <w:p w14:paraId="4272DE4A">
            <w:pPr>
              <w:spacing w:after="0"/>
              <w:jc w:val="center"/>
              <w:rPr>
                <w:rFonts w:hint="default"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bidi="ar-SA"/>
                <w14:textFill>
                  <w14:solidFill>
                    <w14:schemeClr w14:val="tx1"/>
                  </w14:solidFill>
                </w14:textFill>
              </w:rPr>
              <w:t>0.1469</w:t>
            </w:r>
          </w:p>
        </w:tc>
        <w:tc>
          <w:tcPr>
            <w:tcW w:w="851" w:type="dxa"/>
            <w:noWrap w:val="0"/>
            <w:vAlign w:val="center"/>
          </w:tcPr>
          <w:p w14:paraId="65933119">
            <w:pPr>
              <w:spacing w:after="0"/>
              <w:jc w:val="center"/>
              <w:rPr>
                <w:rFonts w:hint="default"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bidi="ar-SA"/>
                <w14:textFill>
                  <w14:solidFill>
                    <w14:schemeClr w14:val="tx1"/>
                  </w14:solidFill>
                </w14:textFill>
              </w:rPr>
              <w:t>0.2478</w:t>
            </w:r>
          </w:p>
        </w:tc>
        <w:tc>
          <w:tcPr>
            <w:tcW w:w="1276" w:type="dxa"/>
            <w:gridSpan w:val="3"/>
            <w:shd w:val="clear" w:color="auto" w:fill="auto"/>
            <w:noWrap w:val="0"/>
            <w:tcMar>
              <w:top w:w="0" w:type="dxa"/>
              <w:left w:w="57" w:type="dxa"/>
              <w:bottom w:w="0" w:type="dxa"/>
              <w:right w:w="57" w:type="dxa"/>
            </w:tcMar>
            <w:vAlign w:val="center"/>
          </w:tcPr>
          <w:p w14:paraId="183338F7">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883" w:type="dxa"/>
            <w:gridSpan w:val="2"/>
            <w:noWrap w:val="0"/>
            <w:tcMar>
              <w:top w:w="0" w:type="dxa"/>
              <w:left w:w="57" w:type="dxa"/>
              <w:bottom w:w="0" w:type="dxa"/>
              <w:right w:w="57" w:type="dxa"/>
            </w:tcMar>
            <w:vAlign w:val="center"/>
          </w:tcPr>
          <w:p w14:paraId="387CB28E">
            <w:pPr>
              <w:spacing w:after="0"/>
              <w:jc w:val="center"/>
              <w:rPr>
                <w:rFonts w:hint="default"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+0.1469</w:t>
            </w:r>
          </w:p>
        </w:tc>
      </w:tr>
      <w:tr w14:paraId="0A998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949" w:type="dxa"/>
            <w:vMerge w:val="continue"/>
            <w:noWrap w:val="0"/>
            <w:vAlign w:val="center"/>
          </w:tcPr>
          <w:p w14:paraId="1BCDBE9F">
            <w:pPr>
              <w:adjustRightInd/>
              <w:snapToGrid/>
              <w:spacing w:after="0"/>
              <w:rPr>
                <w:rFonts w:hint="default" w:ascii="Times New Roman" w:hAnsi="Times New Roman" w:eastAsia="微软雅黑" w:cs="Times New Roman"/>
                <w:b/>
                <w:bCs w:val="0"/>
                <w:color w:val="000000" w:themeColor="text1"/>
                <w:spacing w:val="20"/>
                <w:kern w:val="2"/>
                <w:sz w:val="15"/>
                <w:szCs w:val="15"/>
                <w:highlight w:val="none"/>
                <w14:textFill>
                  <w14:solidFill>
                    <w14:schemeClr w14:val="tx1"/>
                  </w14:solidFill>
                </w14:textFill>
              </w:rPr>
            </w:pPr>
          </w:p>
        </w:tc>
        <w:tc>
          <w:tcPr>
            <w:tcW w:w="1650" w:type="dxa"/>
            <w:noWrap w:val="0"/>
            <w:vAlign w:val="center"/>
          </w:tcPr>
          <w:p w14:paraId="31559364">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SO</w:t>
            </w:r>
            <w:r>
              <w:rPr>
                <w:rFonts w:hint="eastAsia" w:ascii="Times New Roman" w:hAnsi="Times New Roman" w:cs="Times New Roman"/>
                <w:b/>
                <w:bCs w:val="0"/>
                <w:color w:val="000000" w:themeColor="text1"/>
                <w:kern w:val="2"/>
                <w:sz w:val="15"/>
                <w:szCs w:val="15"/>
                <w:highlight w:val="none"/>
                <w:vertAlign w:val="subscript"/>
                <w:lang w:val="en-US" w:eastAsia="zh-CN"/>
                <w14:textFill>
                  <w14:solidFill>
                    <w14:schemeClr w14:val="tx1"/>
                  </w14:solidFill>
                </w14:textFill>
              </w:rPr>
              <w:t>2</w:t>
            </w:r>
          </w:p>
        </w:tc>
        <w:tc>
          <w:tcPr>
            <w:tcW w:w="695" w:type="dxa"/>
            <w:gridSpan w:val="2"/>
            <w:noWrap w:val="0"/>
            <w:vAlign w:val="center"/>
          </w:tcPr>
          <w:p w14:paraId="4AC2BAC1">
            <w:pPr>
              <w:spacing w:after="0"/>
              <w:jc w:val="center"/>
              <w:rPr>
                <w:rFonts w:hint="eastAsia"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134" w:type="dxa"/>
            <w:shd w:val="clear" w:color="auto" w:fill="auto"/>
            <w:noWrap w:val="0"/>
            <w:vAlign w:val="center"/>
          </w:tcPr>
          <w:p w14:paraId="7FC4159B">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134" w:type="dxa"/>
            <w:gridSpan w:val="2"/>
            <w:shd w:val="clear" w:color="auto" w:fill="auto"/>
            <w:noWrap w:val="0"/>
            <w:vAlign w:val="center"/>
          </w:tcPr>
          <w:p w14:paraId="06E67C82">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276" w:type="dxa"/>
            <w:gridSpan w:val="2"/>
            <w:shd w:val="clear" w:color="auto" w:fill="auto"/>
            <w:noWrap w:val="0"/>
            <w:vAlign w:val="center"/>
          </w:tcPr>
          <w:p w14:paraId="37DAD172">
            <w:pPr>
              <w:spacing w:after="0"/>
              <w:jc w:val="center"/>
              <w:rPr>
                <w:rFonts w:hint="eastAsia" w:ascii="Times New Roman" w:hAnsi="Times New Roman" w:eastAsia="微软雅黑" w:cs="Times New Roman"/>
                <w:b w:val="0"/>
                <w:bCs/>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15"/>
                <w:szCs w:val="15"/>
                <w:highlight w:val="none"/>
                <w:lang w:val="en-US" w:eastAsia="zh-CN"/>
                <w14:textFill>
                  <w14:solidFill>
                    <w14:schemeClr w14:val="tx1"/>
                  </w14:solidFill>
                </w14:textFill>
              </w:rPr>
              <w:t>/</w:t>
            </w:r>
          </w:p>
        </w:tc>
        <w:tc>
          <w:tcPr>
            <w:tcW w:w="992" w:type="dxa"/>
            <w:shd w:val="clear" w:color="auto" w:fill="auto"/>
            <w:noWrap w:val="0"/>
            <w:vAlign w:val="center"/>
          </w:tcPr>
          <w:p w14:paraId="16C90A7C">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993" w:type="dxa"/>
            <w:noWrap w:val="0"/>
            <w:vAlign w:val="center"/>
          </w:tcPr>
          <w:p w14:paraId="45867E84">
            <w:pPr>
              <w:spacing w:after="0"/>
              <w:jc w:val="center"/>
              <w:rPr>
                <w:rFonts w:hint="default" w:ascii="Times New Roman" w:hAnsi="Times New Roman" w:cs="Times New Roman"/>
                <w:b/>
                <w:bCs w:val="0"/>
                <w:color w:val="000000" w:themeColor="text1"/>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c>
          <w:tcPr>
            <w:tcW w:w="850" w:type="dxa"/>
            <w:noWrap w:val="0"/>
            <w:vAlign w:val="center"/>
          </w:tcPr>
          <w:p w14:paraId="457EF6E0">
            <w:pPr>
              <w:spacing w:after="0"/>
              <w:jc w:val="center"/>
              <w:rPr>
                <w:rFonts w:hint="default" w:ascii="Times New Roman" w:hAnsi="Times New Roman" w:eastAsia="微软雅黑" w:cs="Times New Roman"/>
                <w:b/>
                <w:bCs w:val="0"/>
                <w:color w:val="000000" w:themeColor="text1"/>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c>
          <w:tcPr>
            <w:tcW w:w="1276" w:type="dxa"/>
            <w:shd w:val="clear" w:color="auto" w:fill="auto"/>
            <w:noWrap w:val="0"/>
            <w:vAlign w:val="center"/>
          </w:tcPr>
          <w:p w14:paraId="2B7B5100">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850" w:type="dxa"/>
            <w:noWrap w:val="0"/>
            <w:vAlign w:val="center"/>
          </w:tcPr>
          <w:p w14:paraId="0366243C">
            <w:pPr>
              <w:spacing w:after="0"/>
              <w:jc w:val="center"/>
              <w:rPr>
                <w:rFonts w:hint="default" w:ascii="Times New Roman" w:hAnsi="Times New Roman" w:cs="Times New Roman"/>
                <w:b/>
                <w:bCs w:val="0"/>
                <w:color w:val="000000" w:themeColor="text1"/>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c>
          <w:tcPr>
            <w:tcW w:w="851" w:type="dxa"/>
            <w:noWrap w:val="0"/>
            <w:vAlign w:val="center"/>
          </w:tcPr>
          <w:p w14:paraId="135F3B5C">
            <w:pPr>
              <w:spacing w:after="0"/>
              <w:jc w:val="center"/>
              <w:rPr>
                <w:rFonts w:hint="default"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bidi="ar-SA"/>
                <w14:textFill>
                  <w14:solidFill>
                    <w14:schemeClr w14:val="tx1"/>
                  </w14:solidFill>
                </w14:textFill>
              </w:rPr>
              <w:t>/</w:t>
            </w:r>
          </w:p>
        </w:tc>
        <w:tc>
          <w:tcPr>
            <w:tcW w:w="1276" w:type="dxa"/>
            <w:gridSpan w:val="3"/>
            <w:shd w:val="clear" w:color="auto" w:fill="auto"/>
            <w:noWrap w:val="0"/>
            <w:tcMar>
              <w:top w:w="0" w:type="dxa"/>
              <w:left w:w="57" w:type="dxa"/>
              <w:bottom w:w="0" w:type="dxa"/>
              <w:right w:w="57" w:type="dxa"/>
            </w:tcMar>
            <w:vAlign w:val="center"/>
          </w:tcPr>
          <w:p w14:paraId="5D03E025">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883" w:type="dxa"/>
            <w:gridSpan w:val="2"/>
            <w:noWrap w:val="0"/>
            <w:tcMar>
              <w:top w:w="0" w:type="dxa"/>
              <w:left w:w="57" w:type="dxa"/>
              <w:bottom w:w="0" w:type="dxa"/>
              <w:right w:w="57" w:type="dxa"/>
            </w:tcMar>
            <w:vAlign w:val="center"/>
          </w:tcPr>
          <w:p w14:paraId="0C99EC62">
            <w:pPr>
              <w:spacing w:after="0"/>
              <w:jc w:val="center"/>
              <w:rPr>
                <w:rFonts w:hint="default"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r>
      <w:tr w14:paraId="738F28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trPr>
        <w:tc>
          <w:tcPr>
            <w:tcW w:w="949" w:type="dxa"/>
            <w:vMerge w:val="continue"/>
            <w:noWrap w:val="0"/>
            <w:vAlign w:val="center"/>
          </w:tcPr>
          <w:p w14:paraId="7C9292C2">
            <w:pPr>
              <w:adjustRightInd/>
              <w:snapToGrid/>
              <w:spacing w:after="0"/>
              <w:rPr>
                <w:rFonts w:hint="default" w:ascii="Times New Roman" w:hAnsi="Times New Roman" w:eastAsia="微软雅黑" w:cs="Times New Roman"/>
                <w:b/>
                <w:bCs w:val="0"/>
                <w:color w:val="000000" w:themeColor="text1"/>
                <w:spacing w:val="20"/>
                <w:kern w:val="2"/>
                <w:sz w:val="15"/>
                <w:szCs w:val="15"/>
                <w:highlight w:val="none"/>
                <w14:textFill>
                  <w14:solidFill>
                    <w14:schemeClr w14:val="tx1"/>
                  </w14:solidFill>
                </w14:textFill>
              </w:rPr>
            </w:pPr>
          </w:p>
        </w:tc>
        <w:tc>
          <w:tcPr>
            <w:tcW w:w="1650" w:type="dxa"/>
            <w:noWrap w:val="0"/>
            <w:vAlign w:val="center"/>
          </w:tcPr>
          <w:p w14:paraId="37F9C2BD">
            <w:pPr>
              <w:spacing w:after="0"/>
              <w:jc w:val="center"/>
              <w:rPr>
                <w:rFonts w:hint="default" w:ascii="Times New Roman" w:hAnsi="Times New Roman"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NOx</w:t>
            </w:r>
          </w:p>
        </w:tc>
        <w:tc>
          <w:tcPr>
            <w:tcW w:w="695" w:type="dxa"/>
            <w:gridSpan w:val="2"/>
            <w:noWrap w:val="0"/>
            <w:vAlign w:val="center"/>
          </w:tcPr>
          <w:p w14:paraId="5D48A47C">
            <w:pPr>
              <w:spacing w:after="0"/>
              <w:jc w:val="center"/>
              <w:rPr>
                <w:rFonts w:hint="eastAsia" w:ascii="Times New Roman" w:hAnsi="Times New Roman" w:eastAsia="微软雅黑" w:cs="Times New Roman"/>
                <w:b/>
                <w:bCs w:val="0"/>
                <w:color w:val="000000" w:themeColor="text1"/>
                <w:kern w:val="2"/>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134" w:type="dxa"/>
            <w:shd w:val="clear" w:color="auto" w:fill="auto"/>
            <w:noWrap w:val="0"/>
            <w:vAlign w:val="center"/>
          </w:tcPr>
          <w:p w14:paraId="4F1A76CE">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134" w:type="dxa"/>
            <w:gridSpan w:val="2"/>
            <w:shd w:val="clear" w:color="auto" w:fill="auto"/>
            <w:noWrap w:val="0"/>
            <w:vAlign w:val="center"/>
          </w:tcPr>
          <w:p w14:paraId="6DFFFFDE">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1276" w:type="dxa"/>
            <w:gridSpan w:val="2"/>
            <w:shd w:val="clear" w:color="auto" w:fill="auto"/>
            <w:noWrap w:val="0"/>
            <w:vAlign w:val="center"/>
          </w:tcPr>
          <w:p w14:paraId="2DD9AB8E">
            <w:pPr>
              <w:spacing w:after="0"/>
              <w:jc w:val="center"/>
              <w:rPr>
                <w:rFonts w:hint="eastAsia" w:ascii="Times New Roman" w:hAnsi="Times New Roman" w:eastAsia="微软雅黑" w:cs="Times New Roman"/>
                <w:b w:val="0"/>
                <w:bCs/>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kern w:val="2"/>
                <w:sz w:val="15"/>
                <w:szCs w:val="15"/>
                <w:highlight w:val="none"/>
                <w:lang w:val="en-US" w:eastAsia="zh-CN"/>
                <w14:textFill>
                  <w14:solidFill>
                    <w14:schemeClr w14:val="tx1"/>
                  </w14:solidFill>
                </w14:textFill>
              </w:rPr>
              <w:t>/</w:t>
            </w:r>
          </w:p>
        </w:tc>
        <w:tc>
          <w:tcPr>
            <w:tcW w:w="992" w:type="dxa"/>
            <w:shd w:val="clear" w:color="auto" w:fill="auto"/>
            <w:noWrap w:val="0"/>
            <w:vAlign w:val="center"/>
          </w:tcPr>
          <w:p w14:paraId="593222BD">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993" w:type="dxa"/>
            <w:noWrap w:val="0"/>
            <w:vAlign w:val="center"/>
          </w:tcPr>
          <w:p w14:paraId="04F6020C">
            <w:pPr>
              <w:spacing w:after="0"/>
              <w:jc w:val="center"/>
              <w:rPr>
                <w:rFonts w:hint="default" w:ascii="Times New Roman" w:hAnsi="Times New Roman" w:cs="Times New Roman"/>
                <w:b/>
                <w:bCs w:val="0"/>
                <w:color w:val="000000" w:themeColor="text1"/>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c>
          <w:tcPr>
            <w:tcW w:w="850" w:type="dxa"/>
            <w:noWrap w:val="0"/>
            <w:vAlign w:val="center"/>
          </w:tcPr>
          <w:p w14:paraId="5F36E417">
            <w:pPr>
              <w:spacing w:after="0"/>
              <w:jc w:val="center"/>
              <w:rPr>
                <w:rFonts w:hint="default" w:ascii="Times New Roman" w:hAnsi="Times New Roman" w:eastAsia="微软雅黑" w:cs="Times New Roman"/>
                <w:b/>
                <w:bCs w:val="0"/>
                <w:color w:val="000000" w:themeColor="text1"/>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c>
          <w:tcPr>
            <w:tcW w:w="1276" w:type="dxa"/>
            <w:shd w:val="clear" w:color="auto" w:fill="auto"/>
            <w:noWrap w:val="0"/>
            <w:vAlign w:val="center"/>
          </w:tcPr>
          <w:p w14:paraId="56C35076">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850" w:type="dxa"/>
            <w:noWrap w:val="0"/>
            <w:vAlign w:val="center"/>
          </w:tcPr>
          <w:p w14:paraId="13FE4D0F">
            <w:pPr>
              <w:spacing w:after="0"/>
              <w:jc w:val="center"/>
              <w:rPr>
                <w:rFonts w:hint="default" w:ascii="Times New Roman" w:hAnsi="Times New Roman" w:cs="Times New Roman"/>
                <w:b/>
                <w:bCs w:val="0"/>
                <w:color w:val="000000" w:themeColor="text1"/>
                <w:sz w:val="15"/>
                <w:szCs w:val="15"/>
                <w:highlight w:val="none"/>
                <w:lang w:val="en-US" w:eastAsia="zh-CN"/>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c>
          <w:tcPr>
            <w:tcW w:w="851" w:type="dxa"/>
            <w:noWrap w:val="0"/>
            <w:vAlign w:val="center"/>
          </w:tcPr>
          <w:p w14:paraId="292096C5">
            <w:pPr>
              <w:spacing w:after="0"/>
              <w:jc w:val="center"/>
              <w:rPr>
                <w:rFonts w:hint="default"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bidi="ar-SA"/>
                <w14:textFill>
                  <w14:solidFill>
                    <w14:schemeClr w14:val="tx1"/>
                  </w14:solidFill>
                </w14:textFill>
              </w:rPr>
              <w:t>/</w:t>
            </w:r>
          </w:p>
        </w:tc>
        <w:tc>
          <w:tcPr>
            <w:tcW w:w="1276" w:type="dxa"/>
            <w:gridSpan w:val="3"/>
            <w:shd w:val="clear" w:color="auto" w:fill="auto"/>
            <w:noWrap w:val="0"/>
            <w:tcMar>
              <w:top w:w="0" w:type="dxa"/>
              <w:left w:w="57" w:type="dxa"/>
              <w:bottom w:w="0" w:type="dxa"/>
              <w:right w:w="57" w:type="dxa"/>
            </w:tcMar>
            <w:vAlign w:val="center"/>
          </w:tcPr>
          <w:p w14:paraId="5E8A5A8E">
            <w:pPr>
              <w:spacing w:after="0"/>
              <w:jc w:val="center"/>
              <w:rPr>
                <w:rFonts w:hint="default" w:ascii="Times New Roman" w:hAnsi="Times New Roman" w:eastAsia="微软雅黑" w:cs="Times New Roman"/>
                <w:b/>
                <w:bCs w:val="0"/>
                <w:color w:val="000000" w:themeColor="text1"/>
                <w:kern w:val="2"/>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kern w:val="2"/>
                <w:sz w:val="15"/>
                <w:szCs w:val="15"/>
                <w:highlight w:val="none"/>
                <w:lang w:val="en-US" w:eastAsia="zh-CN"/>
                <w14:textFill>
                  <w14:solidFill>
                    <w14:schemeClr w14:val="tx1"/>
                  </w14:solidFill>
                </w14:textFill>
              </w:rPr>
              <w:t>/</w:t>
            </w:r>
          </w:p>
        </w:tc>
        <w:tc>
          <w:tcPr>
            <w:tcW w:w="883" w:type="dxa"/>
            <w:gridSpan w:val="2"/>
            <w:noWrap w:val="0"/>
            <w:tcMar>
              <w:top w:w="0" w:type="dxa"/>
              <w:left w:w="57" w:type="dxa"/>
              <w:bottom w:w="0" w:type="dxa"/>
              <w:right w:w="57" w:type="dxa"/>
            </w:tcMar>
            <w:vAlign w:val="center"/>
          </w:tcPr>
          <w:p w14:paraId="208EA19F">
            <w:pPr>
              <w:spacing w:after="0"/>
              <w:jc w:val="center"/>
              <w:rPr>
                <w:rFonts w:hint="default" w:ascii="Times New Roman" w:hAnsi="Times New Roman" w:eastAsia="微软雅黑" w:cs="Times New Roman"/>
                <w:b/>
                <w:bCs w:val="0"/>
                <w:color w:val="000000" w:themeColor="text1"/>
                <w:sz w:val="15"/>
                <w:szCs w:val="15"/>
                <w:highlight w:val="none"/>
                <w:lang w:val="en-US" w:eastAsia="zh-CN" w:bidi="ar-SA"/>
                <w14:textFill>
                  <w14:solidFill>
                    <w14:schemeClr w14:val="tx1"/>
                  </w14:solidFill>
                </w14:textFill>
              </w:rPr>
            </w:pPr>
            <w:r>
              <w:rPr>
                <w:rFonts w:hint="eastAsia" w:ascii="Times New Roman" w:hAnsi="Times New Roman" w:cs="Times New Roman"/>
                <w:b/>
                <w:bCs w:val="0"/>
                <w:color w:val="000000" w:themeColor="text1"/>
                <w:sz w:val="15"/>
                <w:szCs w:val="15"/>
                <w:highlight w:val="none"/>
                <w:lang w:val="en-US" w:eastAsia="zh-CN"/>
                <w14:textFill>
                  <w14:solidFill>
                    <w14:schemeClr w14:val="tx1"/>
                  </w14:solidFill>
                </w14:textFill>
              </w:rPr>
              <w:t>/</w:t>
            </w:r>
          </w:p>
        </w:tc>
      </w:tr>
    </w:tbl>
    <w:p w14:paraId="2D1D9F41">
      <w:pPr>
        <w:spacing w:after="0" w:line="280" w:lineRule="exact"/>
        <w:rPr>
          <w:rFonts w:ascii="宋体" w:hAnsi="宋体" w:eastAsia="宋体"/>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szCs w:val="21"/>
          <w:highlight w:val="none"/>
          <w14:textFill>
            <w14:solidFill>
              <w14:schemeClr w14:val="tx1"/>
            </w14:solidFill>
          </w14:textFill>
        </w:rPr>
        <w:t>填表单位（盖章）：新乡市鸿鹄电子科技有限公司</w:t>
      </w:r>
      <w:r>
        <w:rPr>
          <w:rFonts w:ascii="宋体" w:hAnsi="宋体" w:eastAsia="宋体"/>
          <w:color w:val="000000" w:themeColor="text1"/>
          <w:sz w:val="21"/>
          <w:szCs w:val="21"/>
          <w:highlight w:val="none"/>
          <w14:textFill>
            <w14:solidFill>
              <w14:schemeClr w14:val="tx1"/>
            </w14:solidFill>
          </w14:textFill>
        </w:rPr>
        <w:t xml:space="preserve">         </w:t>
      </w:r>
      <w:r>
        <w:rPr>
          <w:rFonts w:hint="eastAsia" w:ascii="宋体" w:hAnsi="宋体" w:eastAsia="宋体"/>
          <w:color w:val="000000" w:themeColor="text1"/>
          <w:sz w:val="21"/>
          <w:szCs w:val="21"/>
          <w:highlight w:val="none"/>
          <w:lang w:val="en-US" w:eastAsia="zh-CN"/>
          <w14:textFill>
            <w14:solidFill>
              <w14:schemeClr w14:val="tx1"/>
            </w14:solidFill>
          </w14:textFill>
        </w:rPr>
        <w:t xml:space="preserve">           </w:t>
      </w:r>
      <w:r>
        <w:rPr>
          <w:rFonts w:ascii="宋体" w:hAnsi="宋体" w:eastAsia="宋体"/>
          <w:color w:val="000000" w:themeColor="text1"/>
          <w:sz w:val="21"/>
          <w:szCs w:val="21"/>
          <w:highlight w:val="none"/>
          <w14:textFill>
            <w14:solidFill>
              <w14:schemeClr w14:val="tx1"/>
            </w14:solidFill>
          </w14:textFill>
        </w:rPr>
        <w:t xml:space="preserve"> </w:t>
      </w:r>
      <w:r>
        <w:rPr>
          <w:rFonts w:hint="eastAsia" w:ascii="宋体" w:hAnsi="宋体" w:eastAsia="宋体"/>
          <w:color w:val="000000" w:themeColor="text1"/>
          <w:sz w:val="21"/>
          <w:szCs w:val="21"/>
          <w:highlight w:val="none"/>
          <w14:textFill>
            <w14:solidFill>
              <w14:schemeClr w14:val="tx1"/>
            </w14:solidFill>
          </w14:textFill>
        </w:rPr>
        <w:t>填表人（签字）：</w:t>
      </w:r>
      <w:r>
        <w:rPr>
          <w:rFonts w:ascii="宋体" w:hAnsi="宋体" w:eastAsia="宋体"/>
          <w:color w:val="000000" w:themeColor="text1"/>
          <w:sz w:val="21"/>
          <w:szCs w:val="21"/>
          <w:highlight w:val="none"/>
          <w14:textFill>
            <w14:solidFill>
              <w14:schemeClr w14:val="tx1"/>
            </w14:solidFill>
          </w14:textFill>
        </w:rPr>
        <w:t xml:space="preserve">     </w:t>
      </w:r>
      <w:r>
        <w:rPr>
          <w:rFonts w:hint="eastAsia" w:ascii="宋体" w:hAnsi="宋体" w:eastAsia="宋体"/>
          <w:color w:val="000000" w:themeColor="text1"/>
          <w:sz w:val="21"/>
          <w:szCs w:val="21"/>
          <w:highlight w:val="none"/>
          <w:lang w:val="en-US" w:eastAsia="zh-CN"/>
          <w14:textFill>
            <w14:solidFill>
              <w14:schemeClr w14:val="tx1"/>
            </w14:solidFill>
          </w14:textFill>
        </w:rPr>
        <w:t xml:space="preserve">        </w:t>
      </w:r>
      <w:r>
        <w:rPr>
          <w:rFonts w:ascii="宋体" w:hAnsi="宋体" w:eastAsia="宋体"/>
          <w:color w:val="000000" w:themeColor="text1"/>
          <w:sz w:val="21"/>
          <w:szCs w:val="21"/>
          <w:highlight w:val="none"/>
          <w14:textFill>
            <w14:solidFill>
              <w14:schemeClr w14:val="tx1"/>
            </w14:solidFill>
          </w14:textFill>
        </w:rPr>
        <w:t xml:space="preserve">        </w:t>
      </w:r>
      <w:r>
        <w:rPr>
          <w:rFonts w:hint="eastAsia" w:ascii="宋体" w:hAnsi="宋体" w:eastAsia="宋体"/>
          <w:color w:val="000000" w:themeColor="text1"/>
          <w:sz w:val="21"/>
          <w:szCs w:val="21"/>
          <w:highlight w:val="none"/>
          <w14:textFill>
            <w14:solidFill>
              <w14:schemeClr w14:val="tx1"/>
            </w14:solidFill>
          </w14:textFill>
        </w:rPr>
        <w:t xml:space="preserve">  </w:t>
      </w:r>
      <w:r>
        <w:rPr>
          <w:rFonts w:ascii="宋体" w:hAnsi="宋体" w:eastAsia="宋体"/>
          <w:color w:val="000000" w:themeColor="text1"/>
          <w:sz w:val="21"/>
          <w:szCs w:val="21"/>
          <w:highlight w:val="none"/>
          <w14:textFill>
            <w14:solidFill>
              <w14:schemeClr w14:val="tx1"/>
            </w14:solidFill>
          </w14:textFill>
        </w:rPr>
        <w:t xml:space="preserve">   </w:t>
      </w:r>
      <w:r>
        <w:rPr>
          <w:rFonts w:hint="eastAsia" w:ascii="宋体" w:hAnsi="宋体" w:eastAsia="宋体"/>
          <w:color w:val="000000" w:themeColor="text1"/>
          <w:sz w:val="21"/>
          <w:szCs w:val="21"/>
          <w:highlight w:val="none"/>
          <w14:textFill>
            <w14:solidFill>
              <w14:schemeClr w14:val="tx1"/>
            </w14:solidFill>
          </w14:textFill>
        </w:rPr>
        <w:t>项目经办人（签字）：</w:t>
      </w:r>
    </w:p>
    <w:p w14:paraId="062E4A1D">
      <w:pPr>
        <w:spacing w:after="0" w:line="280" w:lineRule="exact"/>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color w:val="000000" w:themeColor="text1"/>
          <w:sz w:val="18"/>
          <w:highlight w:val="none"/>
          <w14:textFill>
            <w14:solidFill>
              <w14:schemeClr w14:val="tx1"/>
            </w14:solidFill>
          </w14:textFill>
        </w:rPr>
        <w:t>注：1、排放增减量：(+)表示增加，(-)表示减少。2、(12)=(6)-(8)-(11)，(9)=(4)-(5)-(8)-(11)+(1)，3、计量单位：废水排放量——万吨/年；废气排放量——万标立方米/年；工业固体废物排放量—万吨/年；水污染物排放浓度—毫克/升；大气污染物排放浓度—毫克/立方米；水污染物排放量—吨/年；大气污染物排放量——吨/年</w:t>
      </w:r>
    </w:p>
    <w:sectPr>
      <w:footerReference r:id="rId7" w:type="default"/>
      <w:pgSz w:w="16838" w:h="11906" w:orient="landscape"/>
      <w:pgMar w:top="1531" w:right="1440" w:bottom="1531"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4050">
    <w:pPr>
      <w:pStyle w:val="11"/>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26A1C">
    <w:pPr>
      <w:pStyle w:val="11"/>
      <w:spacing w:after="0" w:afterLines="0"/>
      <w:ind w:right="360" w:firstLine="36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17DB3C">
                          <w:pPr>
                            <w:pStyle w:val="11"/>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2917DB3C">
                    <w:pPr>
                      <w:pStyle w:val="11"/>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B267F">
    <w:pPr>
      <w:pStyle w:val="11"/>
      <w:spacing w:after="0" w:afterLines="0"/>
      <w:ind w:right="360" w:firstLine="360"/>
      <w:jc w:val="cen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AE347">
    <w:pPr>
      <w:pStyle w:val="12"/>
      <w:pBdr>
        <w:bottom w:val="single" w:color="auto" w:sz="4" w:space="1"/>
      </w:pBdr>
      <w:ind w:firstLine="300"/>
      <w:jc w:val="center"/>
      <w:rPr>
        <w:rFonts w:hint="default"/>
        <w:lang w:val="en-US" w:eastAsia="zh-CN"/>
      </w:rPr>
    </w:pPr>
    <w:r>
      <w:rPr>
        <w:rFonts w:hint="eastAsia" w:ascii="Times New Roman" w:hAnsi="Times New Roman" w:eastAsia="仿宋" w:cs="Times New Roman"/>
        <w:sz w:val="15"/>
        <w:szCs w:val="15"/>
        <w:lang w:val="en-US" w:eastAsia="zh-CN"/>
      </w:rPr>
      <w:t>新乡市鸿鹄电子科技有限公司年产50亿只密封圈项目（二期）</w:t>
    </w:r>
    <w:r>
      <w:rPr>
        <w:rFonts w:ascii="Times New Roman" w:hAnsi="Times New Roman" w:eastAsia="仿宋" w:cs="Times New Roman"/>
        <w:sz w:val="15"/>
        <w:szCs w:val="15"/>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584949"/>
    <w:multiLevelType w:val="singleLevel"/>
    <w:tmpl w:val="96584949"/>
    <w:lvl w:ilvl="0" w:tentative="0">
      <w:start w:val="1"/>
      <w:numFmt w:val="decimal"/>
      <w:suff w:val="nothing"/>
      <w:lvlText w:val="%1、"/>
      <w:lvlJc w:val="left"/>
      <w:rPr>
        <w:rFonts w:hint="default" w:ascii="Times New Roman" w:hAnsi="Times New Roman" w:cs="Times New Roman"/>
        <w:sz w:val="24"/>
        <w:szCs w:val="24"/>
      </w:rPr>
    </w:lvl>
  </w:abstractNum>
  <w:abstractNum w:abstractNumId="1">
    <w:nsid w:val="D63FC527"/>
    <w:multiLevelType w:val="multilevel"/>
    <w:tmpl w:val="D63FC527"/>
    <w:lvl w:ilvl="0" w:tentative="0">
      <w:start w:val="1"/>
      <w:numFmt w:val="decimal"/>
      <w:pStyle w:val="44"/>
      <w:lvlText w:val="图%1"/>
      <w:lvlJc w:val="left"/>
      <w:pPr>
        <w:ind w:left="440" w:hanging="440"/>
      </w:pPr>
      <w:rPr>
        <w:rFonts w:hint="default"/>
        <w:vertAlign w:val="baseline"/>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F8A31BD2"/>
    <w:multiLevelType w:val="singleLevel"/>
    <w:tmpl w:val="F8A31BD2"/>
    <w:lvl w:ilvl="0" w:tentative="0">
      <w:start w:val="2"/>
      <w:numFmt w:val="decimal"/>
      <w:suff w:val="nothing"/>
      <w:lvlText w:val="%1、"/>
      <w:lvlJc w:val="left"/>
    </w:lvl>
  </w:abstractNum>
  <w:abstractNum w:abstractNumId="3">
    <w:nsid w:val="2AFAC6B2"/>
    <w:multiLevelType w:val="singleLevel"/>
    <w:tmpl w:val="2AFAC6B2"/>
    <w:lvl w:ilvl="0" w:tentative="0">
      <w:start w:val="1"/>
      <w:numFmt w:val="bullet"/>
      <w:pStyle w:val="10"/>
      <w:lvlText w:val=""/>
      <w:lvlJc w:val="left"/>
      <w:pPr>
        <w:tabs>
          <w:tab w:val="left" w:pos="2040"/>
        </w:tabs>
        <w:ind w:left="2040" w:hanging="360"/>
      </w:pPr>
      <w:rPr>
        <w:rFonts w:hint="default" w:ascii="Wingdings" w:hAnsi="Wingding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xNjYxMWRhYTdkNmE1MjNjNWY2ZjdjMjBhZDczMzUifQ=="/>
  </w:docVars>
  <w:rsids>
    <w:rsidRoot w:val="00000000"/>
    <w:rsid w:val="00D23B9D"/>
    <w:rsid w:val="01645938"/>
    <w:rsid w:val="020A1905"/>
    <w:rsid w:val="02141BD0"/>
    <w:rsid w:val="03454CF8"/>
    <w:rsid w:val="038720C2"/>
    <w:rsid w:val="04744E0E"/>
    <w:rsid w:val="052C2A5F"/>
    <w:rsid w:val="05BF6EF5"/>
    <w:rsid w:val="06593C4A"/>
    <w:rsid w:val="06B64A02"/>
    <w:rsid w:val="07635B46"/>
    <w:rsid w:val="084F76B1"/>
    <w:rsid w:val="095907BF"/>
    <w:rsid w:val="0AB217D5"/>
    <w:rsid w:val="0C2F4DDB"/>
    <w:rsid w:val="0C314DC4"/>
    <w:rsid w:val="0C546916"/>
    <w:rsid w:val="0CFD51A3"/>
    <w:rsid w:val="0D4E3F0F"/>
    <w:rsid w:val="0DDA3736"/>
    <w:rsid w:val="0E3549A1"/>
    <w:rsid w:val="0FE77A25"/>
    <w:rsid w:val="103527EF"/>
    <w:rsid w:val="106038E9"/>
    <w:rsid w:val="11891A11"/>
    <w:rsid w:val="1360759B"/>
    <w:rsid w:val="14777F31"/>
    <w:rsid w:val="14816933"/>
    <w:rsid w:val="14AF1479"/>
    <w:rsid w:val="164840CA"/>
    <w:rsid w:val="164D232F"/>
    <w:rsid w:val="173F3768"/>
    <w:rsid w:val="17D411F6"/>
    <w:rsid w:val="186429F2"/>
    <w:rsid w:val="187E5251"/>
    <w:rsid w:val="195A1497"/>
    <w:rsid w:val="197D094A"/>
    <w:rsid w:val="19D429F9"/>
    <w:rsid w:val="1A09471E"/>
    <w:rsid w:val="1A1D2D77"/>
    <w:rsid w:val="1A5E3951"/>
    <w:rsid w:val="1A824F3A"/>
    <w:rsid w:val="1B0E568F"/>
    <w:rsid w:val="1B8B6070"/>
    <w:rsid w:val="1BC31597"/>
    <w:rsid w:val="1C231486"/>
    <w:rsid w:val="1C97414F"/>
    <w:rsid w:val="1D200B69"/>
    <w:rsid w:val="1D346E6B"/>
    <w:rsid w:val="1EC51422"/>
    <w:rsid w:val="1F151445"/>
    <w:rsid w:val="1F271A39"/>
    <w:rsid w:val="200379A8"/>
    <w:rsid w:val="219A4C7A"/>
    <w:rsid w:val="22F45BA1"/>
    <w:rsid w:val="23B92FB4"/>
    <w:rsid w:val="23F24300"/>
    <w:rsid w:val="24040383"/>
    <w:rsid w:val="242129AB"/>
    <w:rsid w:val="2423530A"/>
    <w:rsid w:val="258117AF"/>
    <w:rsid w:val="265E3349"/>
    <w:rsid w:val="26DE460F"/>
    <w:rsid w:val="273525E6"/>
    <w:rsid w:val="27624129"/>
    <w:rsid w:val="290D27BA"/>
    <w:rsid w:val="29384947"/>
    <w:rsid w:val="2A0406E2"/>
    <w:rsid w:val="2A2614BF"/>
    <w:rsid w:val="2A600EBB"/>
    <w:rsid w:val="2BF53737"/>
    <w:rsid w:val="2BF75894"/>
    <w:rsid w:val="2C043A01"/>
    <w:rsid w:val="2CAE6C74"/>
    <w:rsid w:val="2CCB2770"/>
    <w:rsid w:val="2CF96EB4"/>
    <w:rsid w:val="2E251384"/>
    <w:rsid w:val="2E8708E0"/>
    <w:rsid w:val="2EDC0982"/>
    <w:rsid w:val="2F606936"/>
    <w:rsid w:val="2F653695"/>
    <w:rsid w:val="2F78054B"/>
    <w:rsid w:val="2F88365F"/>
    <w:rsid w:val="311453BC"/>
    <w:rsid w:val="312564F4"/>
    <w:rsid w:val="32D7541E"/>
    <w:rsid w:val="32F21C5C"/>
    <w:rsid w:val="33531298"/>
    <w:rsid w:val="341F294F"/>
    <w:rsid w:val="34B3411D"/>
    <w:rsid w:val="35312B27"/>
    <w:rsid w:val="35C10257"/>
    <w:rsid w:val="36020E9C"/>
    <w:rsid w:val="367C263E"/>
    <w:rsid w:val="36CF499F"/>
    <w:rsid w:val="36D724E6"/>
    <w:rsid w:val="3752022C"/>
    <w:rsid w:val="381F2877"/>
    <w:rsid w:val="3912090A"/>
    <w:rsid w:val="393409E0"/>
    <w:rsid w:val="39AC57CB"/>
    <w:rsid w:val="39E751AA"/>
    <w:rsid w:val="3A261830"/>
    <w:rsid w:val="3AF82323"/>
    <w:rsid w:val="3C422B5C"/>
    <w:rsid w:val="3C5B5B09"/>
    <w:rsid w:val="3C7D2996"/>
    <w:rsid w:val="3CA26768"/>
    <w:rsid w:val="3D2A0248"/>
    <w:rsid w:val="3E5B0287"/>
    <w:rsid w:val="3FDC4C29"/>
    <w:rsid w:val="40A7638C"/>
    <w:rsid w:val="40C477AB"/>
    <w:rsid w:val="420966D8"/>
    <w:rsid w:val="44881566"/>
    <w:rsid w:val="45206125"/>
    <w:rsid w:val="4577303D"/>
    <w:rsid w:val="45997733"/>
    <w:rsid w:val="45BE2A0F"/>
    <w:rsid w:val="466A5BED"/>
    <w:rsid w:val="472F21BA"/>
    <w:rsid w:val="48304383"/>
    <w:rsid w:val="4924286A"/>
    <w:rsid w:val="49974B22"/>
    <w:rsid w:val="499E25BF"/>
    <w:rsid w:val="49AA60F6"/>
    <w:rsid w:val="49B91E77"/>
    <w:rsid w:val="4AA523FB"/>
    <w:rsid w:val="4B133808"/>
    <w:rsid w:val="4BA45417"/>
    <w:rsid w:val="4C5B4F4B"/>
    <w:rsid w:val="4D9A3806"/>
    <w:rsid w:val="4DD411E8"/>
    <w:rsid w:val="4ECC57DF"/>
    <w:rsid w:val="4F710D4E"/>
    <w:rsid w:val="4FEF7FF0"/>
    <w:rsid w:val="502B221D"/>
    <w:rsid w:val="510C4F82"/>
    <w:rsid w:val="52291B63"/>
    <w:rsid w:val="5258391B"/>
    <w:rsid w:val="52B542FA"/>
    <w:rsid w:val="54156893"/>
    <w:rsid w:val="543F3A84"/>
    <w:rsid w:val="55151E01"/>
    <w:rsid w:val="55DF1CFC"/>
    <w:rsid w:val="56D400AC"/>
    <w:rsid w:val="58A91308"/>
    <w:rsid w:val="59507FEA"/>
    <w:rsid w:val="59C360F8"/>
    <w:rsid w:val="5A2C6164"/>
    <w:rsid w:val="5AAE5CD6"/>
    <w:rsid w:val="5ADC74B5"/>
    <w:rsid w:val="5B1669A6"/>
    <w:rsid w:val="5BF13BA9"/>
    <w:rsid w:val="5C2B5D68"/>
    <w:rsid w:val="5C6E5F20"/>
    <w:rsid w:val="5CE06B39"/>
    <w:rsid w:val="5DB372EA"/>
    <w:rsid w:val="5FD95DC1"/>
    <w:rsid w:val="60455DBA"/>
    <w:rsid w:val="60986A75"/>
    <w:rsid w:val="61C61ED5"/>
    <w:rsid w:val="61D879D7"/>
    <w:rsid w:val="62F34839"/>
    <w:rsid w:val="635417F1"/>
    <w:rsid w:val="644615E0"/>
    <w:rsid w:val="64F97A42"/>
    <w:rsid w:val="66086FFE"/>
    <w:rsid w:val="678F037A"/>
    <w:rsid w:val="69411703"/>
    <w:rsid w:val="69421A7A"/>
    <w:rsid w:val="69974DA1"/>
    <w:rsid w:val="6A526755"/>
    <w:rsid w:val="6AA5426B"/>
    <w:rsid w:val="6AFC5132"/>
    <w:rsid w:val="6AFF300A"/>
    <w:rsid w:val="6C260962"/>
    <w:rsid w:val="6CAE2263"/>
    <w:rsid w:val="6D79592C"/>
    <w:rsid w:val="6E90284C"/>
    <w:rsid w:val="6ED80C8C"/>
    <w:rsid w:val="6F3B71D0"/>
    <w:rsid w:val="6FC22F83"/>
    <w:rsid w:val="7064403B"/>
    <w:rsid w:val="70C44AD9"/>
    <w:rsid w:val="70F829D5"/>
    <w:rsid w:val="714C144E"/>
    <w:rsid w:val="71763D3A"/>
    <w:rsid w:val="72385CC5"/>
    <w:rsid w:val="72DC4B66"/>
    <w:rsid w:val="72E742F3"/>
    <w:rsid w:val="736C501D"/>
    <w:rsid w:val="74343D24"/>
    <w:rsid w:val="75A06821"/>
    <w:rsid w:val="76562678"/>
    <w:rsid w:val="78687C49"/>
    <w:rsid w:val="78967594"/>
    <w:rsid w:val="7AC854D9"/>
    <w:rsid w:val="7AEB48C6"/>
    <w:rsid w:val="7B6F7BDC"/>
    <w:rsid w:val="7BCD518A"/>
    <w:rsid w:val="7C6A4170"/>
    <w:rsid w:val="7D594A48"/>
    <w:rsid w:val="7DD748A0"/>
    <w:rsid w:val="7E17445A"/>
    <w:rsid w:val="7F9B72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3">
    <w:name w:val="Normal Indent"/>
    <w:basedOn w:val="1"/>
    <w:next w:val="4"/>
    <w:qFormat/>
    <w:uiPriority w:val="0"/>
    <w:pPr>
      <w:ind w:firstLine="420" w:firstLineChars="200"/>
    </w:pPr>
    <w:rPr>
      <w:color w:val="auto"/>
      <w:sz w:val="21"/>
      <w:szCs w:val="24"/>
    </w:rPr>
  </w:style>
  <w:style w:type="paragraph" w:customStyle="1" w:styleId="4">
    <w:name w:val="样式 正文文本 + 首行缩进:  2 字符"/>
    <w:qFormat/>
    <w:uiPriority w:val="99"/>
    <w:pPr>
      <w:spacing w:after="200" w:line="480" w:lineRule="exact"/>
      <w:ind w:firstLine="480" w:firstLineChars="200"/>
    </w:pPr>
    <w:rPr>
      <w:rFonts w:ascii="Times New Roman" w:hAnsi="Times New Roman" w:eastAsia="微软雅黑" w:cs="Times New Roman"/>
      <w:sz w:val="24"/>
      <w:szCs w:val="22"/>
      <w:lang w:val="en-US" w:eastAsia="zh-CN" w:bidi="ar-SA"/>
    </w:rPr>
  </w:style>
  <w:style w:type="paragraph" w:styleId="5">
    <w:name w:val="annotation text"/>
    <w:basedOn w:val="1"/>
    <w:qFormat/>
    <w:uiPriority w:val="0"/>
  </w:style>
  <w:style w:type="paragraph" w:styleId="6">
    <w:name w:val="Body Text"/>
    <w:basedOn w:val="1"/>
    <w:next w:val="1"/>
    <w:autoRedefine/>
    <w:qFormat/>
    <w:uiPriority w:val="0"/>
    <w:pPr>
      <w:spacing w:after="120"/>
    </w:pPr>
    <w:rPr>
      <w:rFonts w:ascii="Times New Roman" w:hAnsi="Times New Roman" w:cs="Times New Roman"/>
      <w:szCs w:val="20"/>
    </w:rPr>
  </w:style>
  <w:style w:type="paragraph" w:styleId="7">
    <w:name w:val="Body Text Indent"/>
    <w:basedOn w:val="1"/>
    <w:autoRedefine/>
    <w:qFormat/>
    <w:uiPriority w:val="0"/>
    <w:pPr>
      <w:spacing w:after="120"/>
      <w:ind w:left="420" w:leftChars="200"/>
    </w:pPr>
  </w:style>
  <w:style w:type="paragraph" w:styleId="8">
    <w:name w:val="Block Text"/>
    <w:basedOn w:val="1"/>
    <w:autoRedefine/>
    <w:qFormat/>
    <w:uiPriority w:val="0"/>
    <w:pPr>
      <w:spacing w:line="408" w:lineRule="auto"/>
      <w:ind w:left="-113" w:right="-510" w:firstLine="510"/>
    </w:pPr>
    <w:rPr>
      <w:sz w:val="24"/>
    </w:rPr>
  </w:style>
  <w:style w:type="paragraph" w:styleId="9">
    <w:name w:val="Plain Text"/>
    <w:basedOn w:val="1"/>
    <w:autoRedefine/>
    <w:qFormat/>
    <w:uiPriority w:val="0"/>
    <w:rPr>
      <w:rFonts w:ascii="宋体" w:hAnsi="Courier New"/>
      <w:szCs w:val="21"/>
      <w:lang w:val="zh-CN" w:eastAsia="zh-CN"/>
    </w:rPr>
  </w:style>
  <w:style w:type="paragraph" w:styleId="10">
    <w:name w:val="List Bullet 5"/>
    <w:basedOn w:val="1"/>
    <w:autoRedefine/>
    <w:qFormat/>
    <w:uiPriority w:val="0"/>
    <w:pPr>
      <w:numPr>
        <w:ilvl w:val="0"/>
        <w:numId w:val="1"/>
      </w:numPr>
    </w:pPr>
  </w:style>
  <w:style w:type="paragraph" w:styleId="11">
    <w:name w:val="footer"/>
    <w:basedOn w:val="1"/>
    <w:autoRedefine/>
    <w:qFormat/>
    <w:uiPriority w:val="0"/>
    <w:pPr>
      <w:tabs>
        <w:tab w:val="center" w:pos="4153"/>
        <w:tab w:val="right" w:pos="8306"/>
      </w:tabs>
    </w:pPr>
    <w:rPr>
      <w:rFonts w:ascii="Tahoma" w:hAnsi="Tahoma"/>
      <w:sz w:val="18"/>
      <w:szCs w:val="18"/>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autoRedefine/>
    <w:qFormat/>
    <w:uiPriority w:val="0"/>
    <w:pPr>
      <w:widowControl/>
      <w:spacing w:before="100" w:beforeAutospacing="1" w:after="100" w:afterAutospacing="1"/>
      <w:ind w:left="0" w:right="0"/>
      <w:jc w:val="left"/>
    </w:pPr>
    <w:rPr>
      <w:rFonts w:ascii="宋体" w:hAnsi="宋体" w:eastAsia="宋体" w:cs="宋体"/>
      <w:kern w:val="0"/>
      <w:sz w:val="24"/>
      <w:lang w:val="en-US" w:eastAsia="zh-CN" w:bidi="ar"/>
    </w:rPr>
  </w:style>
  <w:style w:type="paragraph" w:styleId="14">
    <w:name w:val="Body Text First Indent 2"/>
    <w:basedOn w:val="7"/>
    <w:next w:val="1"/>
    <w:autoRedefine/>
    <w:qFormat/>
    <w:uiPriority w:val="99"/>
    <w:pPr>
      <w:ind w:firstLine="420" w:firstLineChars="200"/>
    </w:p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page number"/>
    <w:basedOn w:val="17"/>
    <w:autoRedefine/>
    <w:qFormat/>
    <w:uiPriority w:val="0"/>
  </w:style>
  <w:style w:type="character" w:styleId="20">
    <w:name w:val="Hyperlink"/>
    <w:basedOn w:val="17"/>
    <w:autoRedefine/>
    <w:qFormat/>
    <w:uiPriority w:val="0"/>
    <w:rPr>
      <w:color w:val="0000FF"/>
      <w:u w:val="single"/>
    </w:rPr>
  </w:style>
  <w:style w:type="character" w:styleId="21">
    <w:name w:val="annotation reference"/>
    <w:basedOn w:val="17"/>
    <w:qFormat/>
    <w:uiPriority w:val="0"/>
    <w:rPr>
      <w:sz w:val="21"/>
      <w:szCs w:val="21"/>
    </w:rPr>
  </w:style>
  <w:style w:type="paragraph" w:customStyle="1" w:styleId="22">
    <w:name w:val="Default1"/>
    <w:next w:val="1"/>
    <w:autoRedefine/>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23">
    <w:name w:val="蓝天报告表表头"/>
    <w:basedOn w:val="1"/>
    <w:autoRedefine/>
    <w:qFormat/>
    <w:uiPriority w:val="0"/>
    <w:pPr>
      <w:widowControl w:val="0"/>
      <w:adjustRightInd/>
      <w:snapToGrid/>
      <w:spacing w:beforeLines="50" w:after="0"/>
      <w:ind w:firstLine="200" w:firstLineChars="200"/>
      <w:jc w:val="both"/>
    </w:pPr>
    <w:rPr>
      <w:rFonts w:ascii="Times New Roman" w:hAnsi="Times New Roman" w:eastAsia="黑体" w:cs="宋体"/>
      <w:color w:val="000000"/>
      <w:kern w:val="2"/>
      <w:sz w:val="24"/>
      <w:szCs w:val="20"/>
    </w:rPr>
  </w:style>
  <w:style w:type="paragraph" w:customStyle="1" w:styleId="24">
    <w:name w:val="鸿达表格文字"/>
    <w:basedOn w:val="1"/>
    <w:autoRedefine/>
    <w:qFormat/>
    <w:uiPriority w:val="0"/>
    <w:pPr>
      <w:keepNext w:val="0"/>
      <w:keepLines w:val="0"/>
      <w:widowControl w:val="0"/>
      <w:suppressLineNumbers w:val="0"/>
      <w:spacing w:before="0" w:beforeAutospacing="0" w:after="0" w:afterAutospacing="0"/>
      <w:ind w:left="0" w:right="0"/>
      <w:contextualSpacing/>
      <w:jc w:val="center"/>
    </w:pPr>
    <w:rPr>
      <w:rFonts w:hint="default" w:ascii="Times New Roman" w:hAnsi="Times New Roman" w:eastAsia="宋体" w:cs="Times New Roman"/>
      <w:kern w:val="0"/>
      <w:sz w:val="21"/>
      <w:szCs w:val="21"/>
      <w:lang w:val="en-US" w:eastAsia="zh-CN" w:bidi="ar"/>
    </w:rPr>
  </w:style>
  <w:style w:type="paragraph" w:customStyle="1" w:styleId="25">
    <w:name w:val="表格内容1"/>
    <w:basedOn w:val="1"/>
    <w:autoRedefine/>
    <w:qFormat/>
    <w:uiPriority w:val="0"/>
    <w:pPr>
      <w:snapToGrid w:val="0"/>
      <w:jc w:val="center"/>
    </w:pPr>
    <w:rPr>
      <w:rFonts w:cs="宋体" w:asciiTheme="minorHAnsi" w:hAnsiTheme="minorHAnsi" w:eastAsiaTheme="minorEastAsia"/>
      <w:sz w:val="20"/>
      <w:szCs w:val="20"/>
    </w:rPr>
  </w:style>
  <w:style w:type="paragraph" w:customStyle="1" w:styleId="26">
    <w:name w:val="段落"/>
    <w:basedOn w:val="9"/>
    <w:autoRedefine/>
    <w:qFormat/>
    <w:uiPriority w:val="99"/>
    <w:pPr>
      <w:spacing w:line="500" w:lineRule="exact"/>
      <w:ind w:firstLine="578"/>
    </w:pPr>
    <w:rPr>
      <w:rFonts w:ascii="Times New Roman" w:hAnsi="Times New Roman"/>
      <w:sz w:val="28"/>
      <w:szCs w:val="24"/>
    </w:rPr>
  </w:style>
  <w:style w:type="paragraph" w:customStyle="1" w:styleId="27">
    <w:name w:val="_Style 1"/>
    <w:basedOn w:val="1"/>
    <w:autoRedefine/>
    <w:qFormat/>
    <w:uiPriority w:val="0"/>
    <w:pPr>
      <w:spacing w:line="481" w:lineRule="atLeast"/>
      <w:ind w:firstLine="623"/>
      <w:jc w:val="both"/>
      <w:textAlignment w:val="baseline"/>
    </w:pPr>
    <w:rPr>
      <w:rFonts w:ascii="Times New Roman" w:eastAsia="仿宋_GB2312"/>
      <w:color w:val="000000"/>
      <w:sz w:val="31"/>
      <w:u w:val="none" w:color="000000"/>
      <w:vertAlign w:val="baseline"/>
      <w:lang w:val="en-US" w:eastAsia="zh-CN"/>
    </w:rPr>
  </w:style>
  <w:style w:type="paragraph" w:customStyle="1" w:styleId="28">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29">
    <w:name w:val="Default"/>
    <w:basedOn w:val="30"/>
    <w:next w:val="1"/>
    <w:autoRedefine/>
    <w:qFormat/>
    <w:uiPriority w:val="0"/>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30">
    <w:name w:val="纯文本1"/>
    <w:basedOn w:val="1"/>
    <w:autoRedefine/>
    <w:qFormat/>
    <w:uiPriority w:val="0"/>
    <w:pPr>
      <w:adjustRightInd w:val="0"/>
    </w:pPr>
    <w:rPr>
      <w:rFonts w:ascii="宋体" w:hAnsi="Courier New"/>
      <w:szCs w:val="20"/>
    </w:rPr>
  </w:style>
  <w:style w:type="paragraph" w:customStyle="1" w:styleId="31">
    <w:name w:val="1.1 格式"/>
    <w:basedOn w:val="1"/>
    <w:autoRedefine/>
    <w:qFormat/>
    <w:uiPriority w:val="0"/>
    <w:pPr>
      <w:ind w:firstLine="0" w:firstLineChars="0"/>
      <w:outlineLvl w:val="1"/>
    </w:pPr>
  </w:style>
  <w:style w:type="paragraph" w:customStyle="1" w:styleId="32">
    <w:name w:val="1.1.1 格式"/>
    <w:basedOn w:val="1"/>
    <w:autoRedefine/>
    <w:qFormat/>
    <w:uiPriority w:val="0"/>
    <w:pPr>
      <w:ind w:firstLine="0" w:firstLineChars="0"/>
      <w:outlineLvl w:val="2"/>
    </w:pPr>
  </w:style>
  <w:style w:type="paragraph" w:customStyle="1" w:styleId="33">
    <w:name w:val="1.1.1.1 格式"/>
    <w:basedOn w:val="1"/>
    <w:autoRedefine/>
    <w:qFormat/>
    <w:uiPriority w:val="0"/>
    <w:pPr>
      <w:ind w:firstLine="0" w:firstLineChars="0"/>
      <w:outlineLvl w:val="3"/>
    </w:pPr>
  </w:style>
  <w:style w:type="paragraph" w:customStyle="1" w:styleId="34">
    <w:name w:val="1.表头格式"/>
    <w:basedOn w:val="1"/>
    <w:next w:val="35"/>
    <w:autoRedefine/>
    <w:qFormat/>
    <w:uiPriority w:val="0"/>
    <w:pPr>
      <w:ind w:firstLine="0" w:firstLineChars="0"/>
      <w:jc w:val="center"/>
    </w:pPr>
    <w:rPr>
      <w:rFonts w:eastAsia="黑体"/>
      <w:szCs w:val="24"/>
    </w:rPr>
  </w:style>
  <w:style w:type="paragraph" w:customStyle="1" w:styleId="35">
    <w:name w:val="1    正文"/>
    <w:basedOn w:val="1"/>
    <w:autoRedefine/>
    <w:qFormat/>
    <w:uiPriority w:val="0"/>
  </w:style>
  <w:style w:type="paragraph" w:customStyle="1" w:styleId="36">
    <w:name w:val="1. 表格内容"/>
    <w:basedOn w:val="1"/>
    <w:autoRedefine/>
    <w:qFormat/>
    <w:uiPriority w:val="0"/>
    <w:pPr>
      <w:snapToGrid w:val="0"/>
      <w:spacing w:line="240" w:lineRule="auto"/>
      <w:ind w:firstLine="0" w:firstLineChars="0"/>
      <w:jc w:val="center"/>
      <w:textAlignment w:val="baseline"/>
    </w:pPr>
    <w:rPr>
      <w:sz w:val="21"/>
      <w:szCs w:val="21"/>
    </w:rPr>
  </w:style>
  <w:style w:type="paragraph" w:customStyle="1" w:styleId="37">
    <w:name w:val="表格"/>
    <w:basedOn w:val="1"/>
    <w:next w:val="1"/>
    <w:autoRedefine/>
    <w:qFormat/>
    <w:uiPriority w:val="0"/>
    <w:pPr>
      <w:adjustRightInd/>
      <w:snapToGrid/>
      <w:spacing w:line="240" w:lineRule="auto"/>
      <w:ind w:firstLine="0" w:firstLineChars="0"/>
      <w:jc w:val="center"/>
      <w:textAlignment w:val="auto"/>
    </w:pPr>
    <w:rPr>
      <w:sz w:val="21"/>
      <w:szCs w:val="21"/>
    </w:rPr>
  </w:style>
  <w:style w:type="paragraph" w:customStyle="1" w:styleId="38">
    <w:name w:val="【正文】"/>
    <w:basedOn w:val="1"/>
    <w:link w:val="39"/>
    <w:qFormat/>
    <w:uiPriority w:val="0"/>
    <w:pPr>
      <w:spacing w:line="460" w:lineRule="exact"/>
      <w:ind w:firstLine="200" w:firstLineChars="200"/>
    </w:pPr>
    <w:rPr>
      <w:sz w:val="24"/>
      <w:szCs w:val="20"/>
    </w:rPr>
  </w:style>
  <w:style w:type="character" w:customStyle="1" w:styleId="39">
    <w:name w:val="【正文】 Char"/>
    <w:link w:val="38"/>
    <w:qFormat/>
    <w:locked/>
    <w:uiPriority w:val="0"/>
    <w:rPr>
      <w:sz w:val="24"/>
      <w:szCs w:val="20"/>
    </w:rPr>
  </w:style>
  <w:style w:type="paragraph" w:customStyle="1" w:styleId="40">
    <w:name w:val="正文1"/>
    <w:basedOn w:val="1"/>
    <w:qFormat/>
    <w:uiPriority w:val="0"/>
    <w:pPr>
      <w:ind w:firstLine="552"/>
    </w:pPr>
    <w:rPr>
      <w:rFonts w:ascii="楷体_GB2312" w:eastAsia="楷体_GB2312"/>
      <w:b/>
      <w:sz w:val="28"/>
      <w:szCs w:val="20"/>
    </w:rPr>
  </w:style>
  <w:style w:type="paragraph" w:customStyle="1" w:styleId="41">
    <w:name w:val="鸿达表加粗"/>
    <w:basedOn w:val="1"/>
    <w:qFormat/>
    <w:uiPriority w:val="0"/>
    <w:pPr>
      <w:jc w:val="center"/>
    </w:pPr>
    <w:rPr>
      <w:rFonts w:ascii="Times New Roman" w:hAnsi="Times New Roman" w:eastAsia="宋体" w:cs="宋体"/>
      <w:b/>
      <w:color w:val="000000"/>
      <w:szCs w:val="20"/>
    </w:rPr>
  </w:style>
  <w:style w:type="paragraph" w:customStyle="1" w:styleId="42">
    <w:name w:val="表格居中"/>
    <w:basedOn w:val="1"/>
    <w:autoRedefine/>
    <w:qFormat/>
    <w:uiPriority w:val="0"/>
    <w:pPr>
      <w:spacing w:line="240" w:lineRule="auto"/>
      <w:ind w:firstLine="0" w:firstLineChars="0"/>
      <w:jc w:val="center"/>
    </w:pPr>
    <w:rPr>
      <w:rFonts w:hint="eastAsia"/>
      <w:bCs/>
      <w:sz w:val="21"/>
      <w:szCs w:val="21"/>
      <w:shd w:val="clear" w:color="auto" w:fill="FFFFFF"/>
    </w:rPr>
  </w:style>
  <w:style w:type="paragraph" w:customStyle="1" w:styleId="43">
    <w:name w:val="图片格式"/>
    <w:basedOn w:val="1"/>
    <w:autoRedefine/>
    <w:qFormat/>
    <w:uiPriority w:val="0"/>
    <w:pPr>
      <w:spacing w:line="240" w:lineRule="auto"/>
      <w:ind w:firstLine="0" w:firstLineChars="0"/>
      <w:jc w:val="center"/>
    </w:pPr>
    <w:rPr>
      <w:rFonts w:ascii="Times New Roman" w:hAnsi="Times New Roman" w:eastAsia="黑体"/>
    </w:rPr>
  </w:style>
  <w:style w:type="paragraph" w:customStyle="1" w:styleId="44">
    <w:name w:val="验收图头"/>
    <w:basedOn w:val="1"/>
    <w:next w:val="1"/>
    <w:autoRedefine/>
    <w:qFormat/>
    <w:uiPriority w:val="0"/>
    <w:pPr>
      <w:numPr>
        <w:ilvl w:val="0"/>
        <w:numId w:val="2"/>
      </w:numPr>
      <w:adjustRightInd w:val="0"/>
      <w:spacing w:line="240" w:lineRule="auto"/>
      <w:ind w:firstLine="0" w:firstLineChars="0"/>
      <w:jc w:val="center"/>
      <w:outlineLvl w:val="9"/>
    </w:pPr>
    <w:rPr>
      <w:rFonts w:ascii="Times New Roman" w:hAnsi="Times New Roman" w:eastAsia="黑体"/>
      <w:szCs w:val="24"/>
    </w:rPr>
  </w:style>
  <w:style w:type="character" w:customStyle="1" w:styleId="45">
    <w:name w:val="font41"/>
    <w:basedOn w:val="17"/>
    <w:qFormat/>
    <w:uiPriority w:val="0"/>
    <w:rPr>
      <w:rFonts w:hint="default" w:ascii="Times New Roman" w:hAnsi="Times New Roman" w:cs="Times New Roman"/>
      <w:color w:val="000000"/>
      <w:sz w:val="21"/>
      <w:szCs w:val="21"/>
      <w:u w:val="none"/>
      <w:vertAlign w:val="superscript"/>
    </w:rPr>
  </w:style>
  <w:style w:type="paragraph" w:customStyle="1" w:styleId="46">
    <w:name w:val="正文首行缩进 21"/>
    <w:basedOn w:val="7"/>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8.emf"/><Relationship Id="rId22" Type="http://schemas.openxmlformats.org/officeDocument/2006/relationships/oleObject" Target="embeddings/oleObject6.bin"/><Relationship Id="rId21" Type="http://schemas.openxmlformats.org/officeDocument/2006/relationships/image" Target="media/image7.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4.bin"/><Relationship Id="rId17" Type="http://schemas.openxmlformats.org/officeDocument/2006/relationships/image" Target="media/image5.emf"/><Relationship Id="rId16" Type="http://schemas.openxmlformats.org/officeDocument/2006/relationships/oleObject" Target="embeddings/oleObject3.bin"/><Relationship Id="rId15" Type="http://schemas.openxmlformats.org/officeDocument/2006/relationships/image" Target="media/image4.emf"/><Relationship Id="rId14" Type="http://schemas.openxmlformats.org/officeDocument/2006/relationships/oleObject" Target="embeddings/oleObject2.bin"/><Relationship Id="rId13" Type="http://schemas.openxmlformats.org/officeDocument/2006/relationships/image" Target="media/image3.emf"/><Relationship Id="rId12" Type="http://schemas.openxmlformats.org/officeDocument/2006/relationships/package" Target="embeddings/Microsoft_Visio___1.vsdx"/><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5826</Words>
  <Characters>6573</Characters>
  <Lines>0</Lines>
  <Paragraphs>0</Paragraphs>
  <TotalTime>0</TotalTime>
  <ScaleCrop>false</ScaleCrop>
  <LinksUpToDate>false</LinksUpToDate>
  <CharactersWithSpaces>6856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2023-03-10T00:31:00Z</dcterms:created>
  <dc:creator>Administrator</dc:creator>
  <cp:lastModifiedBy>弦卷心</cp:lastModifiedBy>
  <dcterms:modified xsi:type="dcterms:W3CDTF">2025-05-09T06:54:23Z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13BE5D753C0F4C68BEC57EF5040940A6_13</vt:lpwstr>
  </property>
  <property fmtid="{D5CDD505-2E9C-101B-9397-08002B2CF9AE}" pid="4" name="KSOTemplateDocerSaveRecord">
    <vt:lpwstr>eyJoZGlkIjoiM2E5ZmNiYjAyYjViNTZjMWRmZTZkMWFmYTEzNDQwMTEiLCJ1c2VySWQiOiIyNDgyNzg3MCJ9</vt:lpwstr>
  </property>
</Properties>
</file>