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33A6D">
      <w:pPr>
        <w:tabs>
          <w:tab w:val="left" w:pos="1350"/>
        </w:tabs>
        <w:rPr>
          <w:rFonts w:ascii="Times New Roman" w:hAnsi="Times New Roman" w:eastAsia="华文新魏"/>
          <w:b/>
          <w:color w:val="000000" w:themeColor="text1"/>
          <w:sz w:val="44"/>
          <w:szCs w:val="44"/>
          <w14:textFill>
            <w14:solidFill>
              <w14:schemeClr w14:val="tx1"/>
            </w14:solidFill>
          </w14:textFill>
        </w:rPr>
      </w:pPr>
    </w:p>
    <w:p w14:paraId="6C333A6E">
      <w:pPr>
        <w:jc w:val="center"/>
        <w:rPr>
          <w:rFonts w:ascii="Times New Roman" w:hAnsi="Times New Roman" w:eastAsia="华文新魏"/>
          <w:b/>
          <w:color w:val="000000" w:themeColor="text1"/>
          <w:sz w:val="44"/>
          <w:szCs w:val="44"/>
          <w14:textFill>
            <w14:solidFill>
              <w14:schemeClr w14:val="tx1"/>
            </w14:solidFill>
          </w14:textFill>
        </w:rPr>
      </w:pPr>
    </w:p>
    <w:p w14:paraId="6C333A70">
      <w:pPr>
        <w:spacing w:after="0" w:line="360" w:lineRule="auto"/>
        <w:jc w:val="center"/>
        <w:rPr>
          <w:rFonts w:ascii="Times New Roman" w:hAnsi="Times New Roman" w:eastAsia="华文新魏"/>
          <w:color w:val="000000" w:themeColor="text1"/>
          <w:sz w:val="44"/>
          <w:szCs w:val="48"/>
          <w:highlight w:val="none"/>
          <w14:textFill>
            <w14:solidFill>
              <w14:schemeClr w14:val="tx1"/>
            </w14:solidFill>
          </w14:textFill>
        </w:rPr>
      </w:pPr>
      <w:r>
        <w:rPr>
          <w:rFonts w:hint="eastAsia" w:ascii="Times New Roman" w:hAnsi="Times New Roman" w:eastAsia="华文新魏"/>
          <w:color w:val="000000" w:themeColor="text1"/>
          <w:sz w:val="44"/>
          <w:szCs w:val="48"/>
          <w:lang w:val="en-US" w:eastAsia="zh-CN"/>
          <w14:textFill>
            <w14:solidFill>
              <w14:schemeClr w14:val="tx1"/>
            </w14:solidFill>
          </w14:textFill>
        </w:rPr>
        <w:t>河南普晟建材</w:t>
      </w:r>
      <w:r>
        <w:rPr>
          <w:rFonts w:hint="eastAsia" w:ascii="Times New Roman" w:hAnsi="Times New Roman" w:eastAsia="华文新魏"/>
          <w:color w:val="000000" w:themeColor="text1"/>
          <w:sz w:val="44"/>
          <w:szCs w:val="48"/>
          <w14:textFill>
            <w14:solidFill>
              <w14:schemeClr w14:val="tx1"/>
            </w14:solidFill>
          </w14:textFill>
        </w:rPr>
        <w:t>有限公司</w:t>
      </w:r>
      <w:r>
        <w:rPr>
          <w:rFonts w:hint="eastAsia" w:ascii="Times New Roman" w:hAnsi="Times New Roman" w:eastAsia="华文新魏"/>
          <w:color w:val="000000" w:themeColor="text1"/>
          <w:sz w:val="44"/>
          <w:szCs w:val="48"/>
          <w:highlight w:val="none"/>
          <w:lang w:val="en-US" w:eastAsia="zh-CN"/>
          <w14:textFill>
            <w14:solidFill>
              <w14:schemeClr w14:val="tx1"/>
            </w14:solidFill>
          </w14:textFill>
        </w:rPr>
        <w:t>年产40万吨干混砂浆、20万吨石膏砂浆改建</w:t>
      </w:r>
      <w:r>
        <w:rPr>
          <w:rFonts w:hint="eastAsia" w:ascii="Times New Roman" w:hAnsi="Times New Roman" w:eastAsia="华文新魏"/>
          <w:color w:val="000000" w:themeColor="text1"/>
          <w:sz w:val="44"/>
          <w:szCs w:val="48"/>
          <w:highlight w:val="none"/>
          <w14:textFill>
            <w14:solidFill>
              <w14:schemeClr w14:val="tx1"/>
            </w14:solidFill>
          </w14:textFill>
        </w:rPr>
        <w:t>项目（一期）</w:t>
      </w:r>
    </w:p>
    <w:p w14:paraId="6C333A71">
      <w:pPr>
        <w:spacing w:after="0" w:line="360" w:lineRule="auto"/>
        <w:jc w:val="center"/>
        <w:rPr>
          <w:rFonts w:ascii="Times New Roman" w:hAnsi="Times New Roman" w:eastAsia="华文新魏"/>
          <w:color w:val="000000" w:themeColor="text1"/>
          <w:sz w:val="44"/>
          <w:szCs w:val="48"/>
          <w14:textFill>
            <w14:solidFill>
              <w14:schemeClr w14:val="tx1"/>
            </w14:solidFill>
          </w14:textFill>
        </w:rPr>
      </w:pPr>
      <w:r>
        <w:rPr>
          <w:rFonts w:ascii="Times New Roman" w:hAnsi="Times New Roman" w:eastAsia="华文新魏"/>
          <w:color w:val="000000" w:themeColor="text1"/>
          <w:sz w:val="44"/>
          <w:szCs w:val="48"/>
          <w14:textFill>
            <w14:solidFill>
              <w14:schemeClr w14:val="tx1"/>
            </w14:solidFill>
          </w14:textFill>
        </w:rPr>
        <w:t>竣工环境保护验收报告</w:t>
      </w:r>
    </w:p>
    <w:p w14:paraId="6C333A72">
      <w:pPr>
        <w:spacing w:line="360" w:lineRule="auto"/>
        <w:jc w:val="center"/>
        <w:rPr>
          <w:rFonts w:ascii="Times New Roman" w:hAnsi="Times New Roman" w:eastAsia="仿宋_GB2312"/>
          <w:color w:val="000000" w:themeColor="text1"/>
          <w:sz w:val="21"/>
          <w:szCs w:val="21"/>
          <w14:textFill>
            <w14:solidFill>
              <w14:schemeClr w14:val="tx1"/>
            </w14:solidFill>
          </w14:textFill>
        </w:rPr>
      </w:pPr>
    </w:p>
    <w:p w14:paraId="6C333A73">
      <w:pPr>
        <w:jc w:val="center"/>
        <w:rPr>
          <w:rFonts w:ascii="Times New Roman" w:hAnsi="Times New Roman" w:eastAsia="仿宋_GB2312"/>
          <w:color w:val="000000" w:themeColor="text1"/>
          <w:sz w:val="21"/>
          <w:szCs w:val="21"/>
          <w14:textFill>
            <w14:solidFill>
              <w14:schemeClr w14:val="tx1"/>
            </w14:solidFill>
          </w14:textFill>
        </w:rPr>
      </w:pPr>
    </w:p>
    <w:p w14:paraId="6C333A74">
      <w:pPr>
        <w:jc w:val="center"/>
        <w:rPr>
          <w:rFonts w:ascii="Times New Roman" w:hAnsi="Times New Roman" w:eastAsia="仿宋_GB2312"/>
          <w:color w:val="000000" w:themeColor="text1"/>
          <w:sz w:val="21"/>
          <w:szCs w:val="21"/>
          <w14:textFill>
            <w14:solidFill>
              <w14:schemeClr w14:val="tx1"/>
            </w14:solidFill>
          </w14:textFill>
        </w:rPr>
      </w:pPr>
    </w:p>
    <w:p w14:paraId="6C333A75">
      <w:pPr>
        <w:jc w:val="center"/>
        <w:rPr>
          <w:rFonts w:ascii="Times New Roman" w:hAnsi="Times New Roman" w:eastAsia="仿宋_GB2312"/>
          <w:color w:val="000000" w:themeColor="text1"/>
          <w:sz w:val="21"/>
          <w:szCs w:val="21"/>
          <w14:textFill>
            <w14:solidFill>
              <w14:schemeClr w14:val="tx1"/>
            </w14:solidFill>
          </w14:textFill>
        </w:rPr>
      </w:pPr>
    </w:p>
    <w:p w14:paraId="6C333A76">
      <w:pPr>
        <w:jc w:val="center"/>
        <w:rPr>
          <w:rFonts w:ascii="Times New Roman" w:hAnsi="Times New Roman" w:eastAsia="仿宋_GB2312"/>
          <w:color w:val="000000" w:themeColor="text1"/>
          <w:sz w:val="21"/>
          <w:szCs w:val="21"/>
          <w14:textFill>
            <w14:solidFill>
              <w14:schemeClr w14:val="tx1"/>
            </w14:solidFill>
          </w14:textFill>
        </w:rPr>
      </w:pPr>
    </w:p>
    <w:p w14:paraId="6C333A77">
      <w:pPr>
        <w:jc w:val="center"/>
        <w:rPr>
          <w:rFonts w:ascii="Times New Roman" w:hAnsi="Times New Roman" w:eastAsia="仿宋_GB2312"/>
          <w:color w:val="000000" w:themeColor="text1"/>
          <w:sz w:val="21"/>
          <w:szCs w:val="21"/>
          <w14:textFill>
            <w14:solidFill>
              <w14:schemeClr w14:val="tx1"/>
            </w14:solidFill>
          </w14:textFill>
        </w:rPr>
      </w:pPr>
    </w:p>
    <w:p w14:paraId="6C333A78">
      <w:pPr>
        <w:jc w:val="center"/>
        <w:rPr>
          <w:rFonts w:ascii="Times New Roman" w:hAnsi="Times New Roman" w:eastAsia="仿宋_GB2312"/>
          <w:color w:val="000000" w:themeColor="text1"/>
          <w:sz w:val="21"/>
          <w:szCs w:val="21"/>
          <w14:textFill>
            <w14:solidFill>
              <w14:schemeClr w14:val="tx1"/>
            </w14:solidFill>
          </w14:textFill>
        </w:rPr>
      </w:pPr>
    </w:p>
    <w:p w14:paraId="6C333A79">
      <w:pPr>
        <w:jc w:val="center"/>
        <w:rPr>
          <w:rFonts w:ascii="Times New Roman" w:hAnsi="Times New Roman" w:eastAsia="仿宋_GB2312"/>
          <w:color w:val="000000" w:themeColor="text1"/>
          <w:sz w:val="21"/>
          <w:szCs w:val="21"/>
          <w14:textFill>
            <w14:solidFill>
              <w14:schemeClr w14:val="tx1"/>
            </w14:solidFill>
          </w14:textFill>
        </w:rPr>
      </w:pPr>
    </w:p>
    <w:p w14:paraId="6C333A7A">
      <w:pPr>
        <w:jc w:val="center"/>
        <w:rPr>
          <w:rFonts w:ascii="Times New Roman" w:hAnsi="Times New Roman" w:eastAsia="仿宋_GB2312"/>
          <w:color w:val="000000" w:themeColor="text1"/>
          <w:sz w:val="21"/>
          <w:szCs w:val="21"/>
          <w14:textFill>
            <w14:solidFill>
              <w14:schemeClr w14:val="tx1"/>
            </w14:solidFill>
          </w14:textFill>
        </w:rPr>
      </w:pPr>
    </w:p>
    <w:p w14:paraId="6C333A7B">
      <w:pPr>
        <w:jc w:val="center"/>
        <w:rPr>
          <w:rFonts w:ascii="Times New Roman" w:hAnsi="Times New Roman" w:eastAsia="仿宋_GB2312"/>
          <w:color w:val="000000" w:themeColor="text1"/>
          <w:sz w:val="21"/>
          <w:szCs w:val="21"/>
          <w14:textFill>
            <w14:solidFill>
              <w14:schemeClr w14:val="tx1"/>
            </w14:solidFill>
          </w14:textFill>
        </w:rPr>
      </w:pPr>
    </w:p>
    <w:p w14:paraId="6C333A7C">
      <w:pPr>
        <w:jc w:val="center"/>
        <w:rPr>
          <w:rFonts w:ascii="Times New Roman" w:hAnsi="Times New Roman" w:eastAsia="仿宋_GB2312"/>
          <w:color w:val="000000" w:themeColor="text1"/>
          <w:sz w:val="21"/>
          <w:szCs w:val="21"/>
          <w14:textFill>
            <w14:solidFill>
              <w14:schemeClr w14:val="tx1"/>
            </w14:solidFill>
          </w14:textFill>
        </w:rPr>
      </w:pPr>
    </w:p>
    <w:p w14:paraId="6C333A7D">
      <w:pPr>
        <w:rPr>
          <w:rFonts w:ascii="Times New Roman" w:hAnsi="Times New Roman" w:eastAsia="仿宋_GB2312"/>
          <w:color w:val="000000" w:themeColor="text1"/>
          <w:sz w:val="21"/>
          <w:szCs w:val="21"/>
          <w14:textFill>
            <w14:solidFill>
              <w14:schemeClr w14:val="tx1"/>
            </w14:solidFill>
          </w14:textFill>
        </w:rPr>
      </w:pPr>
    </w:p>
    <w:p w14:paraId="6C333A7E">
      <w:pPr>
        <w:rPr>
          <w:rFonts w:ascii="Times New Roman" w:hAnsi="Times New Roman" w:eastAsia="华文新魏"/>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tab/>
      </w:r>
    </w:p>
    <w:p w14:paraId="6C333A7F">
      <w:pPr>
        <w:jc w:val="center"/>
        <w:rPr>
          <w:rFonts w:ascii="Times New Roman" w:hAnsi="Times New Roman" w:eastAsia="华文新魏"/>
          <w:color w:val="000000" w:themeColor="text1"/>
          <w:sz w:val="28"/>
          <w:szCs w:val="28"/>
          <w14:textFill>
            <w14:solidFill>
              <w14:schemeClr w14:val="tx1"/>
            </w14:solidFill>
          </w14:textFill>
        </w:rPr>
      </w:pPr>
    </w:p>
    <w:p w14:paraId="6C333A80">
      <w:pPr>
        <w:jc w:val="center"/>
        <w:rPr>
          <w:rFonts w:ascii="Times New Roman" w:hAnsi="Times New Roman" w:eastAsia="华文新魏"/>
          <w:color w:val="000000" w:themeColor="text1"/>
          <w:sz w:val="28"/>
          <w:szCs w:val="28"/>
          <w14:textFill>
            <w14:solidFill>
              <w14:schemeClr w14:val="tx1"/>
            </w14:solidFill>
          </w14:textFill>
        </w:rPr>
      </w:pPr>
      <w:r>
        <w:rPr>
          <w:rFonts w:ascii="Times New Roman" w:hAnsi="Times New Roman" w:eastAsia="华文新魏"/>
          <w:color w:val="000000" w:themeColor="text1"/>
          <w:sz w:val="28"/>
          <w:szCs w:val="28"/>
          <w14:textFill>
            <w14:solidFill>
              <w14:schemeClr w14:val="tx1"/>
            </w14:solidFill>
          </w14:textFill>
        </w:rPr>
        <w:t>建设单位</w:t>
      </w:r>
      <w:r>
        <w:rPr>
          <w:rFonts w:hint="eastAsia" w:ascii="Times New Roman" w:hAnsi="Times New Roman" w:eastAsia="华文新魏"/>
          <w:color w:val="000000" w:themeColor="text1"/>
          <w:sz w:val="28"/>
          <w:szCs w:val="28"/>
          <w14:textFill>
            <w14:solidFill>
              <w14:schemeClr w14:val="tx1"/>
            </w14:solidFill>
          </w14:textFill>
        </w:rPr>
        <w:t>：</w:t>
      </w:r>
      <w:r>
        <w:rPr>
          <w:rFonts w:hint="eastAsia" w:ascii="Times New Roman" w:hAnsi="Times New Roman" w:eastAsia="华文新魏"/>
          <w:color w:val="000000" w:themeColor="text1"/>
          <w:sz w:val="28"/>
          <w:szCs w:val="28"/>
          <w:lang w:val="en-US" w:eastAsia="zh-CN"/>
          <w14:textFill>
            <w14:solidFill>
              <w14:schemeClr w14:val="tx1"/>
            </w14:solidFill>
          </w14:textFill>
        </w:rPr>
        <w:t>河南普晟建材</w:t>
      </w:r>
      <w:r>
        <w:rPr>
          <w:rFonts w:hint="eastAsia" w:ascii="Times New Roman" w:hAnsi="Times New Roman" w:eastAsia="华文新魏"/>
          <w:color w:val="000000" w:themeColor="text1"/>
          <w:sz w:val="28"/>
          <w:szCs w:val="28"/>
          <w14:textFill>
            <w14:solidFill>
              <w14:schemeClr w14:val="tx1"/>
            </w14:solidFill>
          </w14:textFill>
        </w:rPr>
        <w:t>有限公司</w:t>
      </w:r>
    </w:p>
    <w:p w14:paraId="6C333A81">
      <w:pPr>
        <w:jc w:val="center"/>
        <w:rPr>
          <w:rFonts w:ascii="Times New Roman" w:hAnsi="Times New Roman" w:eastAsia="华文新魏"/>
          <w:color w:val="000000" w:themeColor="text1"/>
          <w:sz w:val="28"/>
          <w:szCs w:val="28"/>
          <w14:textFill>
            <w14:solidFill>
              <w14:schemeClr w14:val="tx1"/>
            </w14:solidFill>
          </w14:textFill>
        </w:rPr>
      </w:pPr>
      <w:r>
        <w:rPr>
          <w:rFonts w:ascii="Times New Roman" w:hAnsi="Times New Roman" w:eastAsia="华文新魏"/>
          <w:color w:val="000000" w:themeColor="text1"/>
          <w:sz w:val="28"/>
          <w:szCs w:val="28"/>
          <w14:textFill>
            <w14:solidFill>
              <w14:schemeClr w14:val="tx1"/>
            </w14:solidFill>
          </w14:textFill>
        </w:rPr>
        <w:t>编制单位</w:t>
      </w:r>
      <w:r>
        <w:rPr>
          <w:rFonts w:hint="eastAsia" w:ascii="Times New Roman" w:hAnsi="Times New Roman" w:eastAsia="华文新魏"/>
          <w:color w:val="000000" w:themeColor="text1"/>
          <w:sz w:val="28"/>
          <w:szCs w:val="28"/>
          <w:lang w:eastAsia="zh-CN"/>
          <w14:textFill>
            <w14:solidFill>
              <w14:schemeClr w14:val="tx1"/>
            </w14:solidFill>
          </w14:textFill>
        </w:rPr>
        <w:t>：</w:t>
      </w:r>
      <w:r>
        <w:rPr>
          <w:rFonts w:hint="eastAsia" w:ascii="Times New Roman" w:hAnsi="Times New Roman" w:eastAsia="华文新魏"/>
          <w:color w:val="000000" w:themeColor="text1"/>
          <w:sz w:val="28"/>
          <w:szCs w:val="28"/>
          <w:lang w:val="en-US" w:eastAsia="zh-CN"/>
          <w14:textFill>
            <w14:solidFill>
              <w14:schemeClr w14:val="tx1"/>
            </w14:solidFill>
          </w14:textFill>
        </w:rPr>
        <w:t>河南普晟建材</w:t>
      </w:r>
      <w:r>
        <w:rPr>
          <w:rFonts w:hint="eastAsia" w:ascii="Times New Roman" w:hAnsi="Times New Roman" w:eastAsia="华文新魏"/>
          <w:color w:val="000000" w:themeColor="text1"/>
          <w:sz w:val="28"/>
          <w:szCs w:val="28"/>
          <w14:textFill>
            <w14:solidFill>
              <w14:schemeClr w14:val="tx1"/>
            </w14:solidFill>
          </w14:textFill>
        </w:rPr>
        <w:t>有限公司</w:t>
      </w:r>
    </w:p>
    <w:p w14:paraId="24CA92B3">
      <w:pPr>
        <w:spacing w:after="0" w:afterLines="0" w:line="360" w:lineRule="auto"/>
        <w:rPr>
          <w:rFonts w:hint="default" w:ascii="Times New Roman" w:hAnsi="Times New Roman" w:eastAsia="仿宋_GB2312" w:cs="Times New Roman"/>
          <w:b/>
          <w:color w:val="000000" w:themeColor="text1"/>
          <w:sz w:val="24"/>
          <w:szCs w:val="24"/>
          <w:highlight w:val="none"/>
          <w14:textFill>
            <w14:solidFill>
              <w14:schemeClr w14:val="tx1"/>
            </w14:solidFill>
          </w14:textFill>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5B96F09">
      <w:pPr>
        <w:spacing w:line="360" w:lineRule="auto"/>
        <w:rPr>
          <w:rFonts w:ascii="仿宋_GB2312" w:eastAsia="仿宋_GB2312"/>
          <w:b/>
          <w:color w:val="000000" w:themeColor="text1"/>
          <w:spacing w:val="20"/>
          <w:w w:val="79"/>
          <w:sz w:val="28"/>
          <w14:textFill>
            <w14:solidFill>
              <w14:schemeClr w14:val="tx1"/>
            </w14:solidFill>
          </w14:textFill>
        </w:rPr>
      </w:pPr>
      <w:r>
        <w:rPr>
          <w:rFonts w:hint="eastAsia" w:ascii="仿宋_GB2312" w:eastAsia="仿宋_GB2312"/>
          <w:b/>
          <w:color w:val="000000" w:themeColor="text1"/>
          <w:spacing w:val="20"/>
          <w:w w:val="79"/>
          <w:sz w:val="28"/>
          <w14:textFill>
            <w14:solidFill>
              <w14:schemeClr w14:val="tx1"/>
            </w14:solidFill>
          </w14:textFill>
        </w:rPr>
        <w:t>建设单位法人代表</w:t>
      </w:r>
      <w:r>
        <w:rPr>
          <w:rFonts w:ascii="仿宋_GB2312" w:eastAsia="仿宋_GB2312"/>
          <w:b/>
          <w:color w:val="000000" w:themeColor="text1"/>
          <w:spacing w:val="20"/>
          <w:w w:val="79"/>
          <w:sz w:val="28"/>
          <w14:textFill>
            <w14:solidFill>
              <w14:schemeClr w14:val="tx1"/>
            </w14:solidFill>
          </w14:textFill>
        </w:rPr>
        <w:t>:</w:t>
      </w:r>
      <w:r>
        <w:rPr>
          <w:rFonts w:ascii="仿宋_GB2312" w:eastAsia="仿宋_GB2312"/>
          <w:b/>
          <w:color w:val="000000" w:themeColor="text1"/>
          <w:spacing w:val="20"/>
          <w:w w:val="79"/>
          <w:sz w:val="28"/>
          <w14:textFill>
            <w14:solidFill>
              <w14:schemeClr w14:val="tx1"/>
            </w14:solidFill>
          </w14:textFill>
        </w:rPr>
        <w:tab/>
      </w:r>
      <w:r>
        <w:rPr>
          <w:rFonts w:hint="eastAsia" w:ascii="仿宋_GB2312" w:eastAsia="仿宋_GB2312"/>
          <w:b/>
          <w:color w:val="000000" w:themeColor="text1"/>
          <w:spacing w:val="20"/>
          <w:w w:val="79"/>
          <w:sz w:val="28"/>
          <w14:textFill>
            <w14:solidFill>
              <w14:schemeClr w14:val="tx1"/>
            </w14:solidFill>
          </w14:textFill>
        </w:rPr>
        <w:t xml:space="preserve">            （签字）</w:t>
      </w:r>
    </w:p>
    <w:p w14:paraId="25C4F5B5">
      <w:pPr>
        <w:spacing w:line="360" w:lineRule="auto"/>
        <w:rPr>
          <w:rFonts w:ascii="仿宋_GB2312" w:eastAsia="仿宋_GB2312"/>
          <w:b/>
          <w:color w:val="000000" w:themeColor="text1"/>
          <w:spacing w:val="20"/>
          <w:w w:val="79"/>
          <w:sz w:val="28"/>
          <w14:textFill>
            <w14:solidFill>
              <w14:schemeClr w14:val="tx1"/>
            </w14:solidFill>
          </w14:textFill>
        </w:rPr>
      </w:pPr>
      <w:r>
        <w:rPr>
          <w:rFonts w:hint="eastAsia" w:ascii="仿宋_GB2312" w:eastAsia="仿宋_GB2312"/>
          <w:b/>
          <w:color w:val="000000" w:themeColor="text1"/>
          <w:spacing w:val="20"/>
          <w:w w:val="79"/>
          <w:sz w:val="28"/>
          <w14:textFill>
            <w14:solidFill>
              <w14:schemeClr w14:val="tx1"/>
            </w14:solidFill>
          </w14:textFill>
        </w:rPr>
        <w:t>编制单位法人代表</w:t>
      </w:r>
      <w:r>
        <w:rPr>
          <w:rFonts w:ascii="仿宋_GB2312" w:eastAsia="仿宋_GB2312"/>
          <w:b/>
          <w:color w:val="000000" w:themeColor="text1"/>
          <w:spacing w:val="20"/>
          <w:w w:val="79"/>
          <w:sz w:val="28"/>
          <w14:textFill>
            <w14:solidFill>
              <w14:schemeClr w14:val="tx1"/>
            </w14:solidFill>
          </w14:textFill>
        </w:rPr>
        <w:t>:</w:t>
      </w:r>
      <w:r>
        <w:rPr>
          <w:rFonts w:ascii="仿宋_GB2312" w:eastAsia="仿宋_GB2312"/>
          <w:b/>
          <w:color w:val="000000" w:themeColor="text1"/>
          <w:spacing w:val="20"/>
          <w:w w:val="79"/>
          <w:sz w:val="28"/>
          <w14:textFill>
            <w14:solidFill>
              <w14:schemeClr w14:val="tx1"/>
            </w14:solidFill>
          </w14:textFill>
        </w:rPr>
        <w:tab/>
      </w:r>
      <w:r>
        <w:rPr>
          <w:rFonts w:hint="eastAsia" w:ascii="仿宋_GB2312" w:eastAsia="仿宋_GB2312"/>
          <w:b/>
          <w:color w:val="000000" w:themeColor="text1"/>
          <w:spacing w:val="20"/>
          <w:w w:val="79"/>
          <w:sz w:val="28"/>
          <w14:textFill>
            <w14:solidFill>
              <w14:schemeClr w14:val="tx1"/>
            </w14:solidFill>
          </w14:textFill>
        </w:rPr>
        <w:t xml:space="preserve">            （签字）</w:t>
      </w:r>
    </w:p>
    <w:p w14:paraId="40406FAA">
      <w:pPr>
        <w:spacing w:line="360" w:lineRule="auto"/>
        <w:rPr>
          <w:rFonts w:hint="eastAsia" w:ascii="仿宋_GB2312" w:eastAsia="仿宋_GB2312"/>
          <w:b/>
          <w:color w:val="000000" w:themeColor="text1"/>
          <w:spacing w:val="10"/>
          <w:w w:val="79"/>
          <w:sz w:val="28"/>
          <w14:textFill>
            <w14:solidFill>
              <w14:schemeClr w14:val="tx1"/>
            </w14:solidFill>
          </w14:textFill>
        </w:rPr>
      </w:pPr>
      <w:r>
        <w:rPr>
          <w:rFonts w:hint="eastAsia" w:ascii="仿宋_GB2312" w:eastAsia="仿宋_GB2312"/>
          <w:b/>
          <w:color w:val="000000" w:themeColor="text1"/>
          <w:spacing w:val="20"/>
          <w:w w:val="79"/>
          <w:sz w:val="28"/>
          <w14:textFill>
            <w14:solidFill>
              <w14:schemeClr w14:val="tx1"/>
            </w14:solidFill>
          </w14:textFill>
        </w:rPr>
        <w:t>项 目 负 责人</w:t>
      </w:r>
      <w:r>
        <w:rPr>
          <w:rFonts w:ascii="仿宋_GB2312" w:eastAsia="仿宋_GB2312"/>
          <w:b/>
          <w:color w:val="000000" w:themeColor="text1"/>
          <w:spacing w:val="10"/>
          <w:w w:val="79"/>
          <w:sz w:val="28"/>
          <w14:textFill>
            <w14:solidFill>
              <w14:schemeClr w14:val="tx1"/>
            </w14:solidFill>
          </w14:textFill>
        </w:rPr>
        <w:t>:</w:t>
      </w:r>
      <w:r>
        <w:rPr>
          <w:rFonts w:hint="eastAsia" w:ascii="仿宋_GB2312" w:eastAsia="仿宋_GB2312"/>
          <w:b/>
          <w:color w:val="000000" w:themeColor="text1"/>
          <w:spacing w:val="10"/>
          <w:w w:val="79"/>
          <w:sz w:val="28"/>
          <w14:textFill>
            <w14:solidFill>
              <w14:schemeClr w14:val="tx1"/>
            </w14:solidFill>
          </w14:textFill>
        </w:rPr>
        <w:t xml:space="preserve">       苏志笠</w:t>
      </w:r>
    </w:p>
    <w:p w14:paraId="210A07A8">
      <w:pPr>
        <w:spacing w:line="360" w:lineRule="auto"/>
        <w:rPr>
          <w:rFonts w:hint="eastAsia" w:ascii="仿宋_GB2312" w:eastAsia="仿宋_GB2312"/>
          <w:b/>
          <w:color w:val="000000" w:themeColor="text1"/>
          <w:spacing w:val="10"/>
          <w:w w:val="79"/>
          <w:sz w:val="28"/>
          <w14:textFill>
            <w14:solidFill>
              <w14:schemeClr w14:val="tx1"/>
            </w14:solidFill>
          </w14:textFill>
        </w:rPr>
      </w:pPr>
      <w:r>
        <w:rPr>
          <w:rFonts w:hint="eastAsia" w:ascii="仿宋_GB2312" w:eastAsia="仿宋_GB2312"/>
          <w:b/>
          <w:color w:val="000000" w:themeColor="text1"/>
          <w:spacing w:val="141"/>
          <w:w w:val="79"/>
          <w:sz w:val="28"/>
          <w14:textFill>
            <w14:solidFill>
              <w14:schemeClr w14:val="tx1"/>
            </w14:solidFill>
          </w14:textFill>
        </w:rPr>
        <w:t>填表人</w:t>
      </w:r>
      <w:r>
        <w:rPr>
          <w:rFonts w:hint="eastAsia" w:ascii="仿宋_GB2312" w:eastAsia="仿宋_GB2312"/>
          <w:b/>
          <w:color w:val="000000" w:themeColor="text1"/>
          <w:spacing w:val="2"/>
          <w:w w:val="79"/>
          <w:sz w:val="28"/>
          <w14:textFill>
            <w14:solidFill>
              <w14:schemeClr w14:val="tx1"/>
            </w14:solidFill>
          </w14:textFill>
        </w:rPr>
        <w:t xml:space="preserve">：         </w:t>
      </w:r>
      <w:r>
        <w:rPr>
          <w:rFonts w:hint="eastAsia" w:ascii="仿宋_GB2312" w:eastAsia="仿宋_GB2312"/>
          <w:b/>
          <w:color w:val="000000" w:themeColor="text1"/>
          <w:spacing w:val="10"/>
          <w:w w:val="79"/>
          <w:sz w:val="28"/>
          <w14:textFill>
            <w14:solidFill>
              <w14:schemeClr w14:val="tx1"/>
            </w14:solidFill>
          </w14:textFill>
        </w:rPr>
        <w:t>苏志笠</w:t>
      </w:r>
    </w:p>
    <w:p w14:paraId="0CCBCC21">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1C8C854C">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11FD9F56">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519060DE">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26BA2818">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09AE307F">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57CFEA39">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2F009EA9">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3B0D92D4">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2E34CFFC">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6AD1BDCE">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00D4FA11">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1FFB5FCB">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70D0A426">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p>
    <w:p w14:paraId="1C354EE3">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sectPr>
          <w:headerReference r:id="rId5" w:type="default"/>
          <w:pgSz w:w="11906" w:h="16838"/>
          <w:pgMar w:top="1440" w:right="1800" w:bottom="1440" w:left="1800" w:header="851" w:footer="992" w:gutter="0"/>
          <w:cols w:space="425" w:num="1"/>
          <w:docGrid w:type="lines" w:linePitch="312" w:charSpace="0"/>
        </w:sectPr>
      </w:pPr>
    </w:p>
    <w:p w14:paraId="398FEA7D">
      <w:pPr>
        <w:tabs>
          <w:tab w:val="left" w:pos="710"/>
        </w:tabs>
        <w:spacing w:after="0" w:line="360" w:lineRule="auto"/>
        <w:rPr>
          <w:rFonts w:ascii="Times New Roman" w:hAnsi="Times New Roman" w:eastAsia="华文仿宋"/>
          <w:b/>
          <w:bCs/>
          <w:color w:val="000000" w:themeColor="text1"/>
          <w:spacing w:val="-8"/>
          <w:sz w:val="24"/>
          <w:szCs w:val="24"/>
          <w14:textFill>
            <w14:solidFill>
              <w14:schemeClr w14:val="tx1"/>
            </w14:solidFill>
          </w14:textFill>
        </w:rPr>
      </w:pPr>
      <w:r>
        <w:rPr>
          <w:rFonts w:ascii="Times New Roman" w:hAnsi="Times New Roman" w:eastAsia="华文仿宋"/>
          <w:b/>
          <w:bCs/>
          <w:color w:val="000000" w:themeColor="text1"/>
          <w:spacing w:val="-8"/>
          <w:sz w:val="24"/>
          <w:szCs w:val="24"/>
          <w14:textFill>
            <w14:solidFill>
              <w14:schemeClr w14:val="tx1"/>
            </w14:solidFill>
          </w14:textFill>
        </w:rPr>
        <w:t>建设单位:</w:t>
      </w:r>
      <w:r>
        <w:rPr>
          <w:rFonts w:hint="eastAsia" w:ascii="Times New Roman" w:hAnsi="Times New Roman" w:eastAsia="华文仿宋"/>
          <w:b/>
          <w:bCs/>
          <w:color w:val="000000" w:themeColor="text1"/>
          <w:spacing w:val="-8"/>
          <w:sz w:val="24"/>
          <w:szCs w:val="24"/>
          <w14:textFill>
            <w14:solidFill>
              <w14:schemeClr w14:val="tx1"/>
            </w14:solidFill>
          </w14:textFill>
        </w:rPr>
        <w:t>河南普晟</w:t>
      </w:r>
      <w:r>
        <w:rPr>
          <w:rFonts w:ascii="Times New Roman" w:hAnsi="Times New Roman" w:eastAsia="华文仿宋"/>
          <w:b/>
          <w:bCs/>
          <w:color w:val="000000" w:themeColor="text1"/>
          <w:spacing w:val="-8"/>
          <w:sz w:val="24"/>
          <w:szCs w:val="24"/>
          <w14:textFill>
            <w14:solidFill>
              <w14:schemeClr w14:val="tx1"/>
            </w14:solidFill>
          </w14:textFill>
        </w:rPr>
        <w:t>建材</w:t>
      </w:r>
      <w:r>
        <w:rPr>
          <w:rFonts w:hint="eastAsia" w:ascii="Times New Roman" w:hAnsi="Times New Roman" w:eastAsia="华文仿宋"/>
          <w:b/>
          <w:bCs/>
          <w:color w:val="000000" w:themeColor="text1"/>
          <w:spacing w:val="-8"/>
          <w:sz w:val="24"/>
          <w:szCs w:val="24"/>
          <w14:textFill>
            <w14:solidFill>
              <w14:schemeClr w14:val="tx1"/>
            </w14:solidFill>
          </w14:textFill>
        </w:rPr>
        <w:t xml:space="preserve">有限公司        </w:t>
      </w:r>
    </w:p>
    <w:p w14:paraId="51C3CB9B">
      <w:pPr>
        <w:tabs>
          <w:tab w:val="left" w:pos="710"/>
        </w:tabs>
        <w:spacing w:before="156" w:beforeLines="50" w:after="0" w:line="360" w:lineRule="auto"/>
        <w:rPr>
          <w:rFonts w:ascii="Times New Roman" w:hAnsi="Times New Roman" w:eastAsia="华文仿宋"/>
          <w:b/>
          <w:bCs/>
          <w:color w:val="000000" w:themeColor="text1"/>
          <w:sz w:val="24"/>
          <w:szCs w:val="24"/>
          <w14:textFill>
            <w14:solidFill>
              <w14:schemeClr w14:val="tx1"/>
            </w14:solidFill>
          </w14:textFill>
        </w:rPr>
      </w:pPr>
      <w:r>
        <w:rPr>
          <w:rFonts w:ascii="Times New Roman" w:hAnsi="Times New Roman" w:eastAsia="华文仿宋"/>
          <w:b/>
          <w:bCs/>
          <w:color w:val="000000" w:themeColor="text1"/>
          <w:sz w:val="24"/>
          <w:szCs w:val="24"/>
          <w14:textFill>
            <w14:solidFill>
              <w14:schemeClr w14:val="tx1"/>
            </w14:solidFill>
          </w14:textFill>
        </w:rPr>
        <w:t>电话</w:t>
      </w:r>
      <w:r>
        <w:rPr>
          <w:rFonts w:hint="eastAsia" w:ascii="Times New Roman" w:hAnsi="Times New Roman" w:eastAsia="华文仿宋"/>
          <w:b/>
          <w:bCs/>
          <w:color w:val="000000" w:themeColor="text1"/>
          <w:sz w:val="24"/>
          <w:szCs w:val="24"/>
          <w14:textFill>
            <w14:solidFill>
              <w14:schemeClr w14:val="tx1"/>
            </w14:solidFill>
          </w14:textFill>
        </w:rPr>
        <w:t>：18903804321</w:t>
      </w:r>
    </w:p>
    <w:p w14:paraId="1ECB50EB">
      <w:pPr>
        <w:spacing w:before="156" w:beforeLines="50" w:after="0" w:line="360" w:lineRule="auto"/>
        <w:rPr>
          <w:rFonts w:ascii="Times New Roman" w:hAnsi="Times New Roman" w:eastAsia="华文仿宋"/>
          <w:b/>
          <w:bCs/>
          <w:color w:val="000000" w:themeColor="text1"/>
          <w:sz w:val="24"/>
          <w:szCs w:val="24"/>
          <w14:textFill>
            <w14:solidFill>
              <w14:schemeClr w14:val="tx1"/>
            </w14:solidFill>
          </w14:textFill>
        </w:rPr>
      </w:pPr>
      <w:r>
        <w:rPr>
          <w:rFonts w:ascii="Times New Roman" w:hAnsi="Times New Roman" w:eastAsia="华文仿宋"/>
          <w:b/>
          <w:bCs/>
          <w:color w:val="000000" w:themeColor="text1"/>
          <w:sz w:val="24"/>
          <w:szCs w:val="24"/>
          <w14:textFill>
            <w14:solidFill>
              <w14:schemeClr w14:val="tx1"/>
            </w14:solidFill>
          </w14:textFill>
        </w:rPr>
        <w:t xml:space="preserve">传真:         /                    </w:t>
      </w:r>
    </w:p>
    <w:p w14:paraId="09A5FE95">
      <w:pPr>
        <w:spacing w:before="156" w:beforeLines="50" w:after="0" w:line="360" w:lineRule="auto"/>
        <w:rPr>
          <w:rFonts w:ascii="Times New Roman" w:hAnsi="Times New Roman" w:eastAsia="华文仿宋"/>
          <w:b/>
          <w:bCs/>
          <w:color w:val="000000" w:themeColor="text1"/>
          <w:sz w:val="24"/>
          <w:szCs w:val="24"/>
          <w14:textFill>
            <w14:solidFill>
              <w14:schemeClr w14:val="tx1"/>
            </w14:solidFill>
          </w14:textFill>
        </w:rPr>
      </w:pPr>
      <w:r>
        <w:rPr>
          <w:rFonts w:ascii="Times New Roman" w:hAnsi="Times New Roman" w:eastAsia="华文仿宋"/>
          <w:b/>
          <w:bCs/>
          <w:color w:val="000000" w:themeColor="text1"/>
          <w:sz w:val="24"/>
          <w:szCs w:val="24"/>
          <w14:textFill>
            <w14:solidFill>
              <w14:schemeClr w14:val="tx1"/>
            </w14:solidFill>
          </w14:textFill>
        </w:rPr>
        <w:t xml:space="preserve">邮编:    </w:t>
      </w:r>
      <w:r>
        <w:rPr>
          <w:rFonts w:hint="eastAsia" w:ascii="Times New Roman" w:hAnsi="Times New Roman" w:eastAsia="华文仿宋"/>
          <w:b/>
          <w:bCs/>
          <w:color w:val="000000" w:themeColor="text1"/>
          <w:sz w:val="24"/>
          <w:szCs w:val="24"/>
          <w14:textFill>
            <w14:solidFill>
              <w14:schemeClr w14:val="tx1"/>
            </w14:solidFill>
          </w14:textFill>
        </w:rPr>
        <w:t>453</w:t>
      </w:r>
      <w:r>
        <w:rPr>
          <w:rFonts w:hint="eastAsia" w:ascii="Times New Roman" w:hAnsi="Times New Roman" w:eastAsia="华文仿宋"/>
          <w:b/>
          <w:bCs/>
          <w:color w:val="000000" w:themeColor="text1"/>
          <w:sz w:val="24"/>
          <w:szCs w:val="24"/>
          <w:lang w:val="en-US" w:eastAsia="zh-CN"/>
          <w14:textFill>
            <w14:solidFill>
              <w14:schemeClr w14:val="tx1"/>
            </w14:solidFill>
          </w14:textFill>
        </w:rPr>
        <w:t>8</w:t>
      </w:r>
      <w:r>
        <w:rPr>
          <w:rFonts w:hint="eastAsia" w:ascii="Times New Roman" w:hAnsi="Times New Roman" w:eastAsia="华文仿宋"/>
          <w:b/>
          <w:bCs/>
          <w:color w:val="000000" w:themeColor="text1"/>
          <w:sz w:val="24"/>
          <w:szCs w:val="24"/>
          <w14:textFill>
            <w14:solidFill>
              <w14:schemeClr w14:val="tx1"/>
            </w14:solidFill>
          </w14:textFill>
        </w:rPr>
        <w:t>00</w:t>
      </w:r>
      <w:r>
        <w:rPr>
          <w:rFonts w:ascii="Times New Roman" w:hAnsi="Times New Roman" w:eastAsia="华文仿宋"/>
          <w:b/>
          <w:bCs/>
          <w:color w:val="000000" w:themeColor="text1"/>
          <w:sz w:val="24"/>
          <w:szCs w:val="24"/>
          <w14:textFill>
            <w14:solidFill>
              <w14:schemeClr w14:val="tx1"/>
            </w14:solidFill>
          </w14:textFill>
        </w:rPr>
        <w:t xml:space="preserve">                   </w:t>
      </w:r>
    </w:p>
    <w:p w14:paraId="40412783">
      <w:pPr>
        <w:spacing w:before="156" w:beforeLines="50" w:after="0" w:line="360" w:lineRule="auto"/>
        <w:ind w:left="601" w:hanging="601" w:hangingChars="250"/>
        <w:rPr>
          <w:rFonts w:ascii="Times New Roman" w:hAnsi="Times New Roman" w:eastAsia="华文仿宋"/>
          <w:b/>
          <w:bCs/>
          <w:color w:val="000000" w:themeColor="text1"/>
          <w:sz w:val="24"/>
          <w:szCs w:val="24"/>
          <w14:textFill>
            <w14:solidFill>
              <w14:schemeClr w14:val="tx1"/>
            </w14:solidFill>
          </w14:textFill>
        </w:rPr>
      </w:pPr>
      <w:r>
        <w:rPr>
          <w:rFonts w:hint="eastAsia" w:ascii="Times New Roman" w:hAnsi="Times New Roman" w:eastAsia="华文仿宋"/>
          <w:b/>
          <w:bCs/>
          <w:color w:val="000000" w:themeColor="text1"/>
          <w:sz w:val="24"/>
          <w:szCs w:val="24"/>
          <w14:textFill>
            <w14:solidFill>
              <w14:schemeClr w14:val="tx1"/>
            </w14:solidFill>
          </w14:textFill>
        </w:rPr>
        <w:t>地址：新乡市获嘉县黄堤镇黄堤村西S308省道北</w:t>
      </w:r>
    </w:p>
    <w:p w14:paraId="56E4C494">
      <w:pPr>
        <w:tabs>
          <w:tab w:val="left" w:pos="710"/>
        </w:tabs>
        <w:spacing w:before="156" w:beforeLines="50" w:after="0" w:line="360" w:lineRule="auto"/>
        <w:rPr>
          <w:rFonts w:ascii="Times New Roman" w:hAnsi="Times New Roman" w:eastAsia="华文仿宋"/>
          <w:b/>
          <w:bCs/>
          <w:color w:val="000000" w:themeColor="text1"/>
          <w:spacing w:val="-8"/>
          <w:sz w:val="24"/>
          <w:szCs w:val="24"/>
          <w14:textFill>
            <w14:solidFill>
              <w14:schemeClr w14:val="tx1"/>
            </w14:solidFill>
          </w14:textFill>
        </w:rPr>
      </w:pPr>
      <w:r>
        <w:rPr>
          <w:rFonts w:hint="eastAsia" w:ascii="Times New Roman" w:hAnsi="Times New Roman" w:eastAsia="华文仿宋"/>
          <w:b/>
          <w:bCs/>
          <w:color w:val="000000" w:themeColor="text1"/>
          <w:spacing w:val="-8"/>
          <w:sz w:val="24"/>
          <w:szCs w:val="24"/>
          <w14:textFill>
            <w14:solidFill>
              <w14:schemeClr w14:val="tx1"/>
            </w14:solidFill>
          </w14:textFill>
        </w:rPr>
        <w:t>编制单位：河南普晟</w:t>
      </w:r>
      <w:r>
        <w:rPr>
          <w:rFonts w:ascii="Times New Roman" w:hAnsi="Times New Roman" w:eastAsia="华文仿宋"/>
          <w:b/>
          <w:bCs/>
          <w:color w:val="000000" w:themeColor="text1"/>
          <w:spacing w:val="-8"/>
          <w:sz w:val="24"/>
          <w:szCs w:val="24"/>
          <w14:textFill>
            <w14:solidFill>
              <w14:schemeClr w14:val="tx1"/>
            </w14:solidFill>
          </w14:textFill>
        </w:rPr>
        <w:t>建材</w:t>
      </w:r>
      <w:r>
        <w:rPr>
          <w:rFonts w:hint="eastAsia" w:ascii="Times New Roman" w:hAnsi="Times New Roman" w:eastAsia="华文仿宋"/>
          <w:b/>
          <w:bCs/>
          <w:color w:val="000000" w:themeColor="text1"/>
          <w:spacing w:val="-8"/>
          <w:sz w:val="24"/>
          <w:szCs w:val="24"/>
          <w14:textFill>
            <w14:solidFill>
              <w14:schemeClr w14:val="tx1"/>
            </w14:solidFill>
          </w14:textFill>
        </w:rPr>
        <w:t>有限公司</w:t>
      </w:r>
    </w:p>
    <w:p w14:paraId="42DE2E89">
      <w:pPr>
        <w:tabs>
          <w:tab w:val="left" w:pos="710"/>
        </w:tabs>
        <w:spacing w:before="156" w:beforeLines="50" w:after="0" w:line="360" w:lineRule="auto"/>
        <w:rPr>
          <w:rFonts w:ascii="Times New Roman" w:hAnsi="Times New Roman" w:eastAsia="华文仿宋"/>
          <w:b/>
          <w:bCs/>
          <w:color w:val="000000" w:themeColor="text1"/>
          <w:spacing w:val="-8"/>
          <w:sz w:val="24"/>
          <w:szCs w:val="24"/>
          <w14:textFill>
            <w14:solidFill>
              <w14:schemeClr w14:val="tx1"/>
            </w14:solidFill>
          </w14:textFill>
        </w:rPr>
      </w:pPr>
      <w:r>
        <w:rPr>
          <w:rFonts w:hint="eastAsia" w:ascii="Times New Roman" w:hAnsi="Times New Roman" w:eastAsia="华文仿宋"/>
          <w:b/>
          <w:bCs/>
          <w:color w:val="000000" w:themeColor="text1"/>
          <w:spacing w:val="-8"/>
          <w:sz w:val="24"/>
          <w:szCs w:val="24"/>
          <w14:textFill>
            <w14:solidFill>
              <w14:schemeClr w14:val="tx1"/>
            </w14:solidFill>
          </w14:textFill>
        </w:rPr>
        <w:t>电话：18903804321</w:t>
      </w:r>
    </w:p>
    <w:p w14:paraId="3E59B6F3">
      <w:pPr>
        <w:tabs>
          <w:tab w:val="left" w:pos="710"/>
        </w:tabs>
        <w:spacing w:before="156" w:beforeLines="50" w:after="0" w:line="360" w:lineRule="auto"/>
        <w:rPr>
          <w:rFonts w:ascii="Times New Roman" w:hAnsi="Times New Roman" w:eastAsia="华文仿宋"/>
          <w:b/>
          <w:bCs/>
          <w:color w:val="000000" w:themeColor="text1"/>
          <w:spacing w:val="-8"/>
          <w:sz w:val="24"/>
          <w:szCs w:val="24"/>
          <w14:textFill>
            <w14:solidFill>
              <w14:schemeClr w14:val="tx1"/>
            </w14:solidFill>
          </w14:textFill>
        </w:rPr>
      </w:pPr>
      <w:r>
        <w:rPr>
          <w:rFonts w:ascii="Times New Roman" w:hAnsi="Times New Roman" w:eastAsia="华文仿宋"/>
          <w:b/>
          <w:bCs/>
          <w:color w:val="000000" w:themeColor="text1"/>
          <w:spacing w:val="-8"/>
          <w:sz w:val="24"/>
          <w:szCs w:val="24"/>
          <w14:textFill>
            <w14:solidFill>
              <w14:schemeClr w14:val="tx1"/>
            </w14:solidFill>
          </w14:textFill>
        </w:rPr>
        <w:t>传真:       /</w:t>
      </w:r>
    </w:p>
    <w:p w14:paraId="22223B3B">
      <w:pPr>
        <w:tabs>
          <w:tab w:val="left" w:pos="710"/>
        </w:tabs>
        <w:spacing w:before="156" w:beforeLines="50" w:after="0" w:line="360" w:lineRule="auto"/>
        <w:rPr>
          <w:rFonts w:ascii="Times New Roman" w:hAnsi="Times New Roman" w:eastAsia="华文仿宋"/>
          <w:b/>
          <w:bCs/>
          <w:color w:val="000000" w:themeColor="text1"/>
          <w:spacing w:val="-8"/>
          <w:sz w:val="24"/>
          <w:szCs w:val="24"/>
          <w14:textFill>
            <w14:solidFill>
              <w14:schemeClr w14:val="tx1"/>
            </w14:solidFill>
          </w14:textFill>
        </w:rPr>
      </w:pPr>
      <w:r>
        <w:rPr>
          <w:rFonts w:ascii="Times New Roman" w:hAnsi="Times New Roman" w:eastAsia="华文仿宋"/>
          <w:b/>
          <w:bCs/>
          <w:color w:val="000000" w:themeColor="text1"/>
          <w:spacing w:val="-8"/>
          <w:sz w:val="24"/>
          <w:szCs w:val="24"/>
          <w14:textFill>
            <w14:solidFill>
              <w14:schemeClr w14:val="tx1"/>
            </w14:solidFill>
          </w14:textFill>
        </w:rPr>
        <w:t>邮编:    453</w:t>
      </w:r>
      <w:r>
        <w:rPr>
          <w:rFonts w:hint="eastAsia" w:ascii="Times New Roman" w:hAnsi="Times New Roman" w:eastAsia="华文仿宋"/>
          <w:b/>
          <w:bCs/>
          <w:color w:val="000000" w:themeColor="text1"/>
          <w:spacing w:val="-8"/>
          <w:sz w:val="24"/>
          <w:szCs w:val="24"/>
          <w:lang w:val="en-US" w:eastAsia="zh-CN"/>
          <w14:textFill>
            <w14:solidFill>
              <w14:schemeClr w14:val="tx1"/>
            </w14:solidFill>
          </w14:textFill>
        </w:rPr>
        <w:t>8</w:t>
      </w:r>
      <w:r>
        <w:rPr>
          <w:rFonts w:hint="eastAsia" w:ascii="Times New Roman" w:hAnsi="Times New Roman" w:eastAsia="华文仿宋"/>
          <w:b/>
          <w:bCs/>
          <w:color w:val="000000" w:themeColor="text1"/>
          <w:spacing w:val="-8"/>
          <w:sz w:val="24"/>
          <w:szCs w:val="24"/>
          <w14:textFill>
            <w14:solidFill>
              <w14:schemeClr w14:val="tx1"/>
            </w14:solidFill>
          </w14:textFill>
        </w:rPr>
        <w:t>00</w:t>
      </w:r>
    </w:p>
    <w:p w14:paraId="0C1E7061">
      <w:pPr>
        <w:spacing w:before="156" w:beforeLines="50" w:after="0" w:line="360" w:lineRule="auto"/>
        <w:ind w:left="601" w:hanging="601" w:hangingChars="250"/>
        <w:rPr>
          <w:rFonts w:ascii="Times New Roman" w:hAnsi="Times New Roman" w:eastAsia="华文仿宋"/>
          <w:b w:val="0"/>
          <w:bCs w:val="0"/>
          <w:color w:val="000000" w:themeColor="text1"/>
          <w:spacing w:val="-8"/>
          <w:sz w:val="24"/>
          <w:szCs w:val="24"/>
          <w14:textFill>
            <w14:solidFill>
              <w14:schemeClr w14:val="tx1"/>
            </w14:solidFill>
          </w14:textFill>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ascii="Times New Roman" w:hAnsi="Times New Roman" w:eastAsia="华文仿宋"/>
          <w:b/>
          <w:bCs/>
          <w:color w:val="000000" w:themeColor="text1"/>
          <w:sz w:val="24"/>
          <w:szCs w:val="24"/>
          <w14:textFill>
            <w14:solidFill>
              <w14:schemeClr w14:val="tx1"/>
            </w14:solidFill>
          </w14:textFill>
        </w:rPr>
        <w:t>地址:新乡市获嘉县黄堤镇黄堤村西S308省道北</w:t>
      </w:r>
    </w:p>
    <w:p w14:paraId="4A9A2160">
      <w:pPr>
        <w:spacing w:after="0" w:afterLines="0" w:line="360" w:lineRule="auto"/>
        <w:rPr>
          <w:rFonts w:hint="default" w:ascii="Times New Roman" w:hAnsi="Times New Roman" w:eastAsia="仿宋_GB2312" w:cs="Times New Roman"/>
          <w:b/>
          <w:color w:val="000000" w:themeColor="text1"/>
          <w:sz w:val="24"/>
          <w:szCs w:val="24"/>
          <w:highlight w:val="none"/>
          <w14:textFill>
            <w14:solidFill>
              <w14:schemeClr w14:val="tx1"/>
            </w14:solidFill>
          </w14:textFill>
        </w:rPr>
      </w:pPr>
    </w:p>
    <w:p w14:paraId="741D2860">
      <w:pPr>
        <w:spacing w:after="0" w:afterLines="0" w:line="360" w:lineRule="auto"/>
        <w:rPr>
          <w:rFonts w:hint="default" w:ascii="Times New Roman" w:hAnsi="Times New Roman" w:eastAsia="仿宋_GB2312" w:cs="Times New Roman"/>
          <w:b/>
          <w:color w:val="000000" w:themeColor="text1"/>
          <w:sz w:val="24"/>
          <w:szCs w:val="24"/>
          <w:highlight w:val="none"/>
          <w14:textFill>
            <w14:solidFill>
              <w14:schemeClr w14:val="tx1"/>
            </w14:solidFill>
          </w14:textFill>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71D096A">
      <w:pPr>
        <w:spacing w:after="0" w:afterLines="0" w:line="360" w:lineRule="auto"/>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24"/>
          <w:szCs w:val="24"/>
          <w:highlight w:val="none"/>
          <w14:textFill>
            <w14:solidFill>
              <w14:schemeClr w14:val="tx1"/>
            </w14:solidFill>
          </w14:textFill>
        </w:rPr>
        <w:t>表一</w:t>
      </w:r>
    </w:p>
    <w:tbl>
      <w:tblPr>
        <w:tblStyle w:val="14"/>
        <w:tblpPr w:leftFromText="180" w:rightFromText="180" w:vertAnchor="text" w:tblpXSpec="center" w:tblpY="1"/>
        <w:tblOverlap w:val="never"/>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024"/>
        <w:gridCol w:w="2285"/>
        <w:gridCol w:w="722"/>
        <w:gridCol w:w="870"/>
        <w:gridCol w:w="866"/>
      </w:tblGrid>
      <w:tr w14:paraId="6E56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4591D91A">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建设项目名称</w:t>
            </w:r>
          </w:p>
        </w:tc>
        <w:tc>
          <w:tcPr>
            <w:tcW w:w="6767" w:type="dxa"/>
            <w:gridSpan w:val="5"/>
            <w:tcBorders>
              <w:tl2br w:val="nil"/>
              <w:tr2bl w:val="nil"/>
            </w:tcBorders>
            <w:noWrap w:val="0"/>
            <w:vAlign w:val="center"/>
          </w:tcPr>
          <w:p w14:paraId="5A1F8910">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年产40万吨干混砂浆、20万吨石膏砂浆改建项目（一期）</w:t>
            </w:r>
          </w:p>
        </w:tc>
      </w:tr>
      <w:tr w14:paraId="3DD6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6815A48F">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建设单位名称</w:t>
            </w:r>
          </w:p>
        </w:tc>
        <w:tc>
          <w:tcPr>
            <w:tcW w:w="6767" w:type="dxa"/>
            <w:gridSpan w:val="5"/>
            <w:tcBorders>
              <w:tl2br w:val="nil"/>
              <w:tr2bl w:val="nil"/>
            </w:tcBorders>
            <w:noWrap w:val="0"/>
            <w:vAlign w:val="center"/>
          </w:tcPr>
          <w:p w14:paraId="225F7E03">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河南普晟建材有限公司</w:t>
            </w:r>
          </w:p>
        </w:tc>
      </w:tr>
      <w:tr w14:paraId="356A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59A93213">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建设项目性质</w:t>
            </w:r>
          </w:p>
        </w:tc>
        <w:tc>
          <w:tcPr>
            <w:tcW w:w="6767" w:type="dxa"/>
            <w:gridSpan w:val="5"/>
            <w:tcBorders>
              <w:tl2br w:val="nil"/>
              <w:tr2bl w:val="nil"/>
            </w:tcBorders>
            <w:noWrap w:val="0"/>
            <w:vAlign w:val="center"/>
          </w:tcPr>
          <w:p w14:paraId="19BA43AC">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新建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sym w:font="Wingdings" w:char="00A8"/>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改扩建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sym w:font="Wingdings" w:char="00FE"/>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技改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sym w:font="Wingdings" w:char="00A8"/>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迁建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sym w:font="Wingdings" w:char="00A8"/>
            </w:r>
          </w:p>
        </w:tc>
      </w:tr>
      <w:tr w14:paraId="3E20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1F5835AB">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建设地点</w:t>
            </w:r>
          </w:p>
        </w:tc>
        <w:tc>
          <w:tcPr>
            <w:tcW w:w="6767" w:type="dxa"/>
            <w:gridSpan w:val="5"/>
            <w:tcBorders>
              <w:tl2br w:val="nil"/>
              <w:tr2bl w:val="nil"/>
            </w:tcBorders>
            <w:noWrap w:val="0"/>
            <w:vAlign w:val="center"/>
          </w:tcPr>
          <w:p w14:paraId="0F4C8DBA">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新乡市获嘉县黄堤镇黄堤村西S308省道北</w:t>
            </w:r>
          </w:p>
        </w:tc>
      </w:tr>
      <w:tr w14:paraId="34F5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417A349B">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主要产品名称</w:t>
            </w:r>
          </w:p>
        </w:tc>
        <w:tc>
          <w:tcPr>
            <w:tcW w:w="6767" w:type="dxa"/>
            <w:gridSpan w:val="5"/>
            <w:tcBorders>
              <w:tl2br w:val="nil"/>
              <w:tr2bl w:val="nil"/>
            </w:tcBorders>
            <w:noWrap w:val="0"/>
            <w:vAlign w:val="center"/>
          </w:tcPr>
          <w:p w14:paraId="75CF6243">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干混砂浆、石膏砂浆</w:t>
            </w:r>
          </w:p>
        </w:tc>
      </w:tr>
      <w:tr w14:paraId="2118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57854223">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设计生产能力</w:t>
            </w:r>
          </w:p>
        </w:tc>
        <w:tc>
          <w:tcPr>
            <w:tcW w:w="6767" w:type="dxa"/>
            <w:gridSpan w:val="5"/>
            <w:tcBorders>
              <w:tl2br w:val="nil"/>
              <w:tr2bl w:val="nil"/>
            </w:tcBorders>
            <w:noWrap w:val="0"/>
            <w:vAlign w:val="center"/>
          </w:tcPr>
          <w:p w14:paraId="7DA45111">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干混砂浆40万吨/年、石膏砂浆20万吨/年</w:t>
            </w:r>
          </w:p>
        </w:tc>
      </w:tr>
      <w:tr w14:paraId="3C98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4B7DD2C9">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实际生产能力</w:t>
            </w:r>
          </w:p>
        </w:tc>
        <w:tc>
          <w:tcPr>
            <w:tcW w:w="6767" w:type="dxa"/>
            <w:gridSpan w:val="5"/>
            <w:tcBorders>
              <w:tl2br w:val="nil"/>
              <w:tr2bl w:val="nil"/>
            </w:tcBorders>
            <w:noWrap w:val="0"/>
            <w:vAlign w:val="center"/>
          </w:tcPr>
          <w:p w14:paraId="7747B583">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干混砂浆（不包含整形及烘干工艺）40万吨/年、石膏砂浆20万吨/年</w:t>
            </w:r>
          </w:p>
        </w:tc>
      </w:tr>
      <w:tr w14:paraId="6E06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63B38019">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建设项目环评时间</w:t>
            </w:r>
          </w:p>
        </w:tc>
        <w:tc>
          <w:tcPr>
            <w:tcW w:w="2024" w:type="dxa"/>
            <w:tcBorders>
              <w:tl2br w:val="nil"/>
              <w:tr2bl w:val="nil"/>
            </w:tcBorders>
            <w:noWrap w:val="0"/>
            <w:vAlign w:val="center"/>
          </w:tcPr>
          <w:p w14:paraId="1AD207E0">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2021.7</w:t>
            </w:r>
          </w:p>
        </w:tc>
        <w:tc>
          <w:tcPr>
            <w:tcW w:w="2285" w:type="dxa"/>
            <w:tcBorders>
              <w:tl2br w:val="nil"/>
              <w:tr2bl w:val="nil"/>
            </w:tcBorders>
            <w:noWrap w:val="0"/>
            <w:vAlign w:val="center"/>
          </w:tcPr>
          <w:p w14:paraId="00CA746C">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开工建设时间</w:t>
            </w:r>
          </w:p>
        </w:tc>
        <w:tc>
          <w:tcPr>
            <w:tcW w:w="2458" w:type="dxa"/>
            <w:gridSpan w:val="3"/>
            <w:tcBorders>
              <w:tl2br w:val="nil"/>
              <w:tr2bl w:val="nil"/>
            </w:tcBorders>
            <w:noWrap w:val="0"/>
            <w:vAlign w:val="center"/>
          </w:tcPr>
          <w:p w14:paraId="4F45FCF4">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2021.8</w:t>
            </w:r>
          </w:p>
        </w:tc>
      </w:tr>
      <w:tr w14:paraId="47BD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0A421641">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调试时间</w:t>
            </w:r>
          </w:p>
        </w:tc>
        <w:tc>
          <w:tcPr>
            <w:tcW w:w="2024" w:type="dxa"/>
            <w:tcBorders>
              <w:tl2br w:val="nil"/>
              <w:tr2bl w:val="nil"/>
            </w:tcBorders>
            <w:noWrap w:val="0"/>
            <w:vAlign w:val="center"/>
          </w:tcPr>
          <w:p w14:paraId="2F1CE0FB">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2024.6~2025.3</w:t>
            </w:r>
          </w:p>
        </w:tc>
        <w:tc>
          <w:tcPr>
            <w:tcW w:w="2285" w:type="dxa"/>
            <w:tcBorders>
              <w:tl2br w:val="nil"/>
              <w:tr2bl w:val="nil"/>
            </w:tcBorders>
            <w:noWrap w:val="0"/>
            <w:vAlign w:val="center"/>
          </w:tcPr>
          <w:p w14:paraId="218847AB">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验收现场监测时间</w:t>
            </w:r>
          </w:p>
        </w:tc>
        <w:tc>
          <w:tcPr>
            <w:tcW w:w="2458" w:type="dxa"/>
            <w:gridSpan w:val="3"/>
            <w:tcBorders>
              <w:tl2br w:val="nil"/>
              <w:tr2bl w:val="nil"/>
            </w:tcBorders>
            <w:noWrap w:val="0"/>
            <w:vAlign w:val="center"/>
          </w:tcPr>
          <w:p w14:paraId="690C638E">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2024.12.3~2024.12.4</w:t>
            </w:r>
          </w:p>
        </w:tc>
      </w:tr>
      <w:tr w14:paraId="0207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353D7B0B">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环评报告表</w:t>
            </w:r>
          </w:p>
          <w:p w14:paraId="0353CC44">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审批部门</w:t>
            </w:r>
          </w:p>
        </w:tc>
        <w:tc>
          <w:tcPr>
            <w:tcW w:w="2024" w:type="dxa"/>
            <w:tcBorders>
              <w:tl2br w:val="nil"/>
              <w:tr2bl w:val="nil"/>
            </w:tcBorders>
            <w:noWrap w:val="0"/>
            <w:vAlign w:val="center"/>
          </w:tcPr>
          <w:p w14:paraId="3C89A81C">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获嘉县环境保护局</w:t>
            </w:r>
          </w:p>
        </w:tc>
        <w:tc>
          <w:tcPr>
            <w:tcW w:w="2285" w:type="dxa"/>
            <w:tcBorders>
              <w:tl2br w:val="nil"/>
              <w:tr2bl w:val="nil"/>
            </w:tcBorders>
            <w:noWrap w:val="0"/>
            <w:vAlign w:val="center"/>
          </w:tcPr>
          <w:p w14:paraId="28EEADF3">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环评报告表</w:t>
            </w:r>
            <w:bookmarkStart w:id="7" w:name="_GoBack"/>
            <w:bookmarkEnd w:id="7"/>
          </w:p>
          <w:p w14:paraId="5329F355">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编制单位</w:t>
            </w:r>
          </w:p>
        </w:tc>
        <w:tc>
          <w:tcPr>
            <w:tcW w:w="2458" w:type="dxa"/>
            <w:gridSpan w:val="3"/>
            <w:tcBorders>
              <w:tl2br w:val="nil"/>
              <w:tr2bl w:val="nil"/>
            </w:tcBorders>
            <w:noWrap w:val="0"/>
            <w:vAlign w:val="center"/>
          </w:tcPr>
          <w:p w14:paraId="3EFA46F9">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河南蓝天环境工程有限公司</w:t>
            </w:r>
          </w:p>
        </w:tc>
      </w:tr>
      <w:tr w14:paraId="09E9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633C41DE">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环保设施设计单位</w:t>
            </w:r>
          </w:p>
        </w:tc>
        <w:tc>
          <w:tcPr>
            <w:tcW w:w="2024" w:type="dxa"/>
            <w:tcBorders>
              <w:tl2br w:val="nil"/>
              <w:tr2bl w:val="nil"/>
            </w:tcBorders>
            <w:noWrap w:val="0"/>
            <w:vAlign w:val="center"/>
          </w:tcPr>
          <w:p w14:paraId="5B7BDB14">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河南普晟建材有限公司</w:t>
            </w:r>
          </w:p>
        </w:tc>
        <w:tc>
          <w:tcPr>
            <w:tcW w:w="2285" w:type="dxa"/>
            <w:tcBorders>
              <w:tl2br w:val="nil"/>
              <w:tr2bl w:val="nil"/>
            </w:tcBorders>
            <w:noWrap w:val="0"/>
            <w:vAlign w:val="center"/>
          </w:tcPr>
          <w:p w14:paraId="11CC2503">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环保设施施工单位</w:t>
            </w:r>
          </w:p>
        </w:tc>
        <w:tc>
          <w:tcPr>
            <w:tcW w:w="2458" w:type="dxa"/>
            <w:gridSpan w:val="3"/>
            <w:tcBorders>
              <w:tl2br w:val="nil"/>
              <w:tr2bl w:val="nil"/>
            </w:tcBorders>
            <w:noWrap w:val="0"/>
            <w:vAlign w:val="center"/>
          </w:tcPr>
          <w:p w14:paraId="1D8B486B">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河南普晟建材有限公司</w:t>
            </w:r>
          </w:p>
        </w:tc>
      </w:tr>
      <w:tr w14:paraId="600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1E419D08">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投资总概算</w:t>
            </w:r>
          </w:p>
        </w:tc>
        <w:tc>
          <w:tcPr>
            <w:tcW w:w="2024" w:type="dxa"/>
            <w:tcBorders>
              <w:tl2br w:val="nil"/>
              <w:tr2bl w:val="nil"/>
            </w:tcBorders>
            <w:noWrap w:val="0"/>
            <w:vAlign w:val="center"/>
          </w:tcPr>
          <w:p w14:paraId="208D7ECA">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3350</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万</w:t>
            </w:r>
          </w:p>
        </w:tc>
        <w:tc>
          <w:tcPr>
            <w:tcW w:w="2285" w:type="dxa"/>
            <w:tcBorders>
              <w:tl2br w:val="nil"/>
              <w:tr2bl w:val="nil"/>
            </w:tcBorders>
            <w:noWrap w:val="0"/>
            <w:vAlign w:val="center"/>
          </w:tcPr>
          <w:p w14:paraId="625ABE29">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环保投资总概算</w:t>
            </w:r>
          </w:p>
        </w:tc>
        <w:tc>
          <w:tcPr>
            <w:tcW w:w="722" w:type="dxa"/>
            <w:tcBorders>
              <w:tl2br w:val="nil"/>
              <w:tr2bl w:val="nil"/>
            </w:tcBorders>
            <w:noWrap w:val="0"/>
            <w:vAlign w:val="center"/>
          </w:tcPr>
          <w:p w14:paraId="6E92A87E">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285</w:t>
            </w:r>
          </w:p>
        </w:tc>
        <w:tc>
          <w:tcPr>
            <w:tcW w:w="870" w:type="dxa"/>
            <w:tcBorders>
              <w:tl2br w:val="nil"/>
              <w:tr2bl w:val="nil"/>
            </w:tcBorders>
            <w:noWrap w:val="0"/>
            <w:vAlign w:val="center"/>
          </w:tcPr>
          <w:p w14:paraId="08123269">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比例</w:t>
            </w:r>
          </w:p>
        </w:tc>
        <w:tc>
          <w:tcPr>
            <w:tcW w:w="866" w:type="dxa"/>
            <w:tcBorders>
              <w:tl2br w:val="nil"/>
              <w:tr2bl w:val="nil"/>
            </w:tcBorders>
            <w:noWrap w:val="0"/>
            <w:vAlign w:val="center"/>
          </w:tcPr>
          <w:p w14:paraId="7F052C71">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8.5</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r>
      <w:tr w14:paraId="083B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44ADCE35">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实际总概算</w:t>
            </w:r>
          </w:p>
        </w:tc>
        <w:tc>
          <w:tcPr>
            <w:tcW w:w="2024" w:type="dxa"/>
            <w:tcBorders>
              <w:tl2br w:val="nil"/>
              <w:tr2bl w:val="nil"/>
            </w:tcBorders>
            <w:noWrap w:val="0"/>
            <w:vAlign w:val="center"/>
          </w:tcPr>
          <w:p w14:paraId="3BD1691E">
            <w:pPr>
              <w:spacing w:after="0" w:afterLines="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3000</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万</w:t>
            </w:r>
          </w:p>
        </w:tc>
        <w:tc>
          <w:tcPr>
            <w:tcW w:w="2285" w:type="dxa"/>
            <w:tcBorders>
              <w:tl2br w:val="nil"/>
              <w:tr2bl w:val="nil"/>
            </w:tcBorders>
            <w:noWrap w:val="0"/>
            <w:vAlign w:val="center"/>
          </w:tcPr>
          <w:p w14:paraId="508BC93B">
            <w:pPr>
              <w:spacing w:after="0" w:afterLines="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环保投资</w:t>
            </w:r>
          </w:p>
        </w:tc>
        <w:tc>
          <w:tcPr>
            <w:tcW w:w="722" w:type="dxa"/>
            <w:tcBorders>
              <w:tl2br w:val="nil"/>
              <w:tr2bl w:val="nil"/>
            </w:tcBorders>
            <w:shd w:val="clear" w:color="auto" w:fill="auto"/>
            <w:noWrap w:val="0"/>
            <w:vAlign w:val="center"/>
          </w:tcPr>
          <w:p w14:paraId="152A8F43">
            <w:pPr>
              <w:spacing w:after="0" w:afterLines="0"/>
              <w:jc w:val="cente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264</w:t>
            </w:r>
          </w:p>
        </w:tc>
        <w:tc>
          <w:tcPr>
            <w:tcW w:w="870" w:type="dxa"/>
            <w:tcBorders>
              <w:tl2br w:val="nil"/>
              <w:tr2bl w:val="nil"/>
            </w:tcBorders>
            <w:shd w:val="clear" w:color="auto" w:fill="auto"/>
            <w:noWrap w:val="0"/>
            <w:vAlign w:val="center"/>
          </w:tcPr>
          <w:p w14:paraId="585FBA1A">
            <w:pPr>
              <w:spacing w:after="0" w:afterLines="0"/>
              <w:jc w:val="cente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比例</w:t>
            </w:r>
          </w:p>
        </w:tc>
        <w:tc>
          <w:tcPr>
            <w:tcW w:w="866" w:type="dxa"/>
            <w:tcBorders>
              <w:tl2br w:val="nil"/>
              <w:tr2bl w:val="nil"/>
            </w:tcBorders>
            <w:shd w:val="clear" w:color="auto" w:fill="auto"/>
            <w:noWrap w:val="0"/>
            <w:vAlign w:val="center"/>
          </w:tcPr>
          <w:p w14:paraId="1239A853">
            <w:pPr>
              <w:spacing w:after="0" w:afterLines="0"/>
              <w:jc w:val="cente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8.8</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r>
      <w:tr w14:paraId="257A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jc w:val="center"/>
        </w:trPr>
        <w:tc>
          <w:tcPr>
            <w:tcW w:w="2157" w:type="dxa"/>
            <w:tcBorders>
              <w:tl2br w:val="nil"/>
              <w:tr2bl w:val="nil"/>
            </w:tcBorders>
            <w:noWrap w:val="0"/>
            <w:vAlign w:val="center"/>
          </w:tcPr>
          <w:p w14:paraId="0ACAD8A3">
            <w:pPr>
              <w:spacing w:after="0" w:afterLines="0"/>
              <w:jc w:val="center"/>
              <w:rPr>
                <w:rFonts w:hint="default" w:ascii="Times New Roman" w:hAnsi="Times New Roman" w:eastAsia="宋体" w:cs="Times New Roman"/>
                <w:color w:val="000000" w:themeColor="text1"/>
                <w:sz w:val="24"/>
                <w:szCs w:val="24"/>
                <w:highlight w:val="yellow"/>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验收监测依据</w:t>
            </w:r>
          </w:p>
        </w:tc>
        <w:tc>
          <w:tcPr>
            <w:tcW w:w="6767" w:type="dxa"/>
            <w:gridSpan w:val="5"/>
            <w:tcBorders>
              <w:tl2br w:val="nil"/>
              <w:tr2bl w:val="nil"/>
            </w:tcBorders>
            <w:noWrap w:val="0"/>
            <w:vAlign w:val="center"/>
          </w:tcPr>
          <w:p w14:paraId="3921C61F">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1.《中华人民共和国环境影响评价法》</w:t>
            </w:r>
            <w:r>
              <w:rPr>
                <w:rFonts w:hint="default" w:ascii="Times New Roman" w:hAnsi="Times New Roman" w:eastAsia="宋体" w:cs="Times New Roman"/>
                <w:color w:val="000000" w:themeColor="text1"/>
                <w:sz w:val="24"/>
                <w:szCs w:val="24"/>
                <w:highlight w:val="none"/>
                <w14:textFill>
                  <w14:solidFill>
                    <w14:schemeClr w14:val="tx1"/>
                  </w14:solidFill>
                </w14:textFill>
              </w:rPr>
              <w:t>（2018年12月29日）</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32642153">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2.《中华人民共和国大气污染防治法》</w:t>
            </w:r>
            <w:r>
              <w:rPr>
                <w:rFonts w:hint="default" w:ascii="Times New Roman" w:hAnsi="Times New Roman" w:eastAsia="宋体" w:cs="Times New Roman"/>
                <w:color w:val="000000" w:themeColor="text1"/>
                <w:sz w:val="24"/>
                <w:szCs w:val="24"/>
                <w:highlight w:val="none"/>
                <w14:textFill>
                  <w14:solidFill>
                    <w14:schemeClr w14:val="tx1"/>
                  </w14:solidFill>
                </w14:textFill>
              </w:rPr>
              <w:t>（2018年1月1日）</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52CB6045">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3.《中华人民共和国固体废物污染环境防治法（2020年修订）》（</w:t>
            </w:r>
            <w:r>
              <w:rPr>
                <w:rFonts w:hint="default" w:ascii="Times New Roman" w:hAnsi="Times New Roman" w:eastAsia="宋体" w:cs="Times New Roman"/>
                <w:color w:val="000000" w:themeColor="text1"/>
                <w:sz w:val="24"/>
                <w:szCs w:val="24"/>
                <w:highlight w:val="none"/>
                <w14:textFill>
                  <w14:solidFill>
                    <w14:schemeClr w14:val="tx1"/>
                  </w14:solidFill>
                </w14:textFill>
              </w:rPr>
              <w:t>2020年9月1日</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62732F74">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4.《中华人民共和国噪声污染防治法》（2021年12月24日）；</w:t>
            </w:r>
          </w:p>
          <w:p w14:paraId="08201EA0">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5.《一般工业固体废物贮存和填埋污染控制标准》（2021年7月1日）；</w:t>
            </w:r>
          </w:p>
          <w:p w14:paraId="7B1DA28F">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6.《建设项目环境保护管理条例》（2021年10月1日）；</w:t>
            </w:r>
          </w:p>
          <w:p w14:paraId="70E7F3AB">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7.《建设项目竣工环境保护验收技术指南污染影响类》（2018年5月15日）；</w:t>
            </w:r>
          </w:p>
          <w:p w14:paraId="12D1D547">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8.《建设项目竣工环境保护验收暂行办法》（</w:t>
            </w:r>
            <w:r>
              <w:rPr>
                <w:rFonts w:hint="default" w:ascii="Times New Roman" w:hAnsi="Times New Roman" w:cs="Times New Roman"/>
                <w:color w:val="000000" w:themeColor="text1"/>
                <w:highlight w:val="none"/>
                <w14:textFill>
                  <w14:solidFill>
                    <w14:schemeClr w14:val="tx1"/>
                  </w14:solidFill>
                </w14:textFill>
              </w:rPr>
              <w:t>国环规环评</w:t>
            </w:r>
            <w:r>
              <w:rPr>
                <w:rFonts w:hint="eastAsia" w:ascii="Times New Roman" w:hAnsi="Times New Roman" w:cs="Times New Roman"/>
                <w:color w:val="000000" w:themeColor="text1"/>
                <w:highlight w:val="none"/>
                <w:lang w:eastAsia="zh-CN"/>
                <w14:textFill>
                  <w14:solidFill>
                    <w14:schemeClr w14:val="tx1"/>
                  </w14:solidFill>
                </w14:textFill>
              </w:rPr>
              <w:t>〔2017〕4号</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4D3FF0D2">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9.关于印发《污染影响类建设项目重大变动清单（试行）》的通知（环办环评函</w:t>
            </w:r>
            <w:r>
              <w:rPr>
                <w:rFonts w:hint="eastAsia" w:ascii="Times New Roman" w:hAnsi="Times New Roman" w:cs="Times New Roman"/>
                <w:color w:val="000000" w:themeColor="text1"/>
                <w:highlight w:val="none"/>
                <w:lang w:val="en-US" w:eastAsia="zh-CN"/>
                <w14:textFill>
                  <w14:solidFill>
                    <w14:schemeClr w14:val="tx1"/>
                  </w14:solidFill>
                </w14:textFill>
              </w:rPr>
              <w:t>〔2020〕688号</w:t>
            </w:r>
            <w:r>
              <w:rPr>
                <w:rFonts w:hint="default" w:ascii="Times New Roman" w:hAnsi="Times New Roman" w:cs="Times New Roman"/>
                <w:color w:val="000000" w:themeColor="text1"/>
                <w:highlight w:val="none"/>
                <w:lang w:val="en-US" w:eastAsia="zh-CN"/>
                <w14:textFill>
                  <w14:solidFill>
                    <w14:schemeClr w14:val="tx1"/>
                  </w14:solidFill>
                </w14:textFill>
              </w:rPr>
              <w:t>）（2020.12.13）</w:t>
            </w:r>
          </w:p>
          <w:p w14:paraId="599ADEC3">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10.《河南普晟建材有限公司年产40万吨干混砂浆、20万吨石膏砂浆项目环境影响报告表》（2020年12月）；</w:t>
            </w:r>
          </w:p>
          <w:p w14:paraId="13BEB00E">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1.获嘉县环境保护局</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关于《</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河南普晟建材有限公司年产40万吨干混砂浆、20万吨石膏砂浆项目环境影响报告表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》的批复（</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获环监[2020]035号</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2020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12月25日</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25F39A4E">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河南普晟建材有限公司年产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万吨干混砂浆、</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万吨石膏砂浆改建项目环境影响报告表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月）；</w:t>
            </w:r>
          </w:p>
          <w:p w14:paraId="714C9B5F">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获嘉县环境保护局</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关于《</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河南普晟建材有限公司年产40万吨干混砂浆、20万吨石膏砂浆改建项目环境影响报告表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》的批复（</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获环监[2021]024号</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2021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7月19日</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3020B5F7">
            <w:pPr>
              <w:pStyle w:val="21"/>
              <w:spacing w:line="460" w:lineRule="exact"/>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14.</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河南普晟建材有限公司年产40万吨干混砂浆、20万吨石膏砂浆改建项目</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一期</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》，河南大安检测技术有限公司，2024.12.13，验收检测报告，报告编号：HNDA[2024]HJ第3931号；</w:t>
            </w:r>
          </w:p>
          <w:p w14:paraId="0D8234E2">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jc w:val="both"/>
              <w:textAlignment w:val="auto"/>
              <w:rPr>
                <w:rFonts w:hint="default" w:ascii="Times New Roman" w:hAnsi="Times New Roman" w:eastAsia="宋体" w:cs="Times New Roman"/>
                <w:color w:val="000000" w:themeColor="text1"/>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河南普晟建材有限公司固定污染源排污登记表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，编号：</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91410724MA48688W9E001W</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。排污许可证登记时间：202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日；有效期：202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日至202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日。</w:t>
            </w:r>
          </w:p>
        </w:tc>
      </w:tr>
      <w:tr w14:paraId="2662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l2br w:val="nil"/>
              <w:tr2bl w:val="nil"/>
            </w:tcBorders>
            <w:noWrap w:val="0"/>
            <w:vAlign w:val="center"/>
          </w:tcPr>
          <w:p w14:paraId="0EA0947B">
            <w:pPr>
              <w:spacing w:after="0" w:afterLines="0"/>
              <w:jc w:val="center"/>
              <w:rPr>
                <w:rFonts w:hint="default" w:ascii="Times New Roman" w:hAnsi="Times New Roman" w:eastAsia="宋体" w:cs="Times New Roman"/>
                <w:color w:val="000000" w:themeColor="text1"/>
                <w:sz w:val="24"/>
                <w:szCs w:val="24"/>
                <w:highlight w:val="yellow"/>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验收监测评价标准、标号、级别、限值</w:t>
            </w:r>
          </w:p>
        </w:tc>
        <w:tc>
          <w:tcPr>
            <w:tcW w:w="6767" w:type="dxa"/>
            <w:gridSpan w:val="5"/>
            <w:tcBorders>
              <w:tl2br w:val="nil"/>
              <w:tr2bl w:val="nil"/>
            </w:tcBorders>
            <w:noWrap w:val="0"/>
            <w:vAlign w:val="center"/>
          </w:tcPr>
          <w:p w14:paraId="66AD8BF0">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（1）废气</w:t>
            </w:r>
          </w:p>
          <w:p w14:paraId="302B862C">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firstLine="480" w:firstLineChars="200"/>
              <w:jc w:val="both"/>
              <w:textAlignment w:val="auto"/>
              <w:rPr>
                <w:rFonts w:hint="default" w:ascii="Times New Roman" w:hAnsi="Times New Roman" w:cs="Times New Roman" w:eastAsiaTheme="minorEastAsia"/>
                <w:bCs/>
                <w:color w:val="000000" w:themeColor="text1"/>
                <w:sz w:val="24"/>
                <w:highlight w:val="yellow"/>
                <w:lang w:val="en-US" w:eastAsia="zh-CN"/>
                <w14:textFill>
                  <w14:solidFill>
                    <w14:schemeClr w14:val="tx1"/>
                  </w14:solidFill>
                </w14:textFill>
              </w:rPr>
            </w:pPr>
            <w:r>
              <w:rPr>
                <w:rFonts w:hint="eastAsia" w:ascii="Times New Roman" w:hAnsi="Times New Roman" w:cs="Times New Roman"/>
                <w:bCs/>
                <w:color w:val="000000" w:themeColor="text1"/>
                <w:sz w:val="24"/>
                <w:highlight w:val="none"/>
                <w:lang w:val="en-US" w:eastAsia="zh-CN"/>
                <w14:textFill>
                  <w14:solidFill>
                    <w14:schemeClr w14:val="tx1"/>
                  </w14:solidFill>
                </w14:textFill>
              </w:rPr>
              <w:t>本项目废气主要为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干混砂浆生产线产生的投料废气、锥形下料口下料废气、筛分与选粉废气、砂仓废气、粉煤灰筒库废气和1#水泥筒库废气、2#水泥筒库废气、外加剂筒库废气、混合机呼吸口废气、散装机废气、包装机废气和石膏砂浆生产线产生的石膏储存仓废气、小料投料废气、高效混合机呼吸口废气、成品暂存仓呼吸口废气、包装废气</w:t>
            </w:r>
            <w:r>
              <w:rPr>
                <w:rFonts w:hint="eastAsia"/>
                <w:color w:val="000000" w:themeColor="text1"/>
                <w:szCs w:val="21"/>
                <w:lang w:val="en-US" w:eastAsia="zh-CN"/>
                <w14:textFill>
                  <w14:solidFill>
                    <w14:schemeClr w14:val="tx1"/>
                  </w14:solidFill>
                </w14:textFill>
              </w:rPr>
              <w:t>，废气污染物主要为颗粒物。</w:t>
            </w:r>
          </w:p>
          <w:p w14:paraId="598ADCD4">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480" w:firstLineChars="200"/>
              <w:jc w:val="left"/>
              <w:textAlignment w:val="auto"/>
              <w:rPr>
                <w:rFonts w:hint="eastAsia" w:ascii="Times New Roman" w:hAnsi="Times New Roman" w:eastAsia="黑体" w:cs="Times New Roman"/>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黑体" w:cs="Times New Roman"/>
                <w:color w:val="000000" w:themeColor="text1"/>
                <w:sz w:val="24"/>
                <w:szCs w:val="24"/>
                <w:highlight w:val="none"/>
                <w:lang w:val="en-US" w:eastAsia="zh-CN" w:bidi="ar"/>
                <w14:textFill>
                  <w14:solidFill>
                    <w14:schemeClr w14:val="tx1"/>
                  </w14:solidFill>
                </w14:textFill>
              </w:rPr>
              <w:t>表1            废气污染物排放标准</w:t>
            </w:r>
          </w:p>
          <w:tbl>
            <w:tblPr>
              <w:tblStyle w:val="14"/>
              <w:tblW w:w="5000"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3217"/>
              <w:gridCol w:w="1072"/>
              <w:gridCol w:w="1245"/>
              <w:gridCol w:w="1017"/>
            </w:tblGrid>
            <w:tr w14:paraId="26815B1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3217" w:type="dxa"/>
                  <w:tcBorders>
                    <w:right w:val="single" w:color="auto" w:sz="4" w:space="0"/>
                  </w:tcBorders>
                  <w:noWrap w:val="0"/>
                  <w:vAlign w:val="center"/>
                </w:tcPr>
                <w:p w14:paraId="100497E5">
                  <w:pPr>
                    <w:spacing w:after="0"/>
                    <w:jc w:val="center"/>
                    <w:rPr>
                      <w:rFonts w:hint="default" w:ascii="Times New Roman" w:hAnsi="Times New Roman" w:eastAsia="宋体"/>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标准名称</w:t>
                  </w:r>
                </w:p>
              </w:tc>
              <w:tc>
                <w:tcPr>
                  <w:tcW w:w="1072" w:type="dxa"/>
                  <w:tcBorders>
                    <w:left w:val="single" w:color="auto" w:sz="4" w:space="0"/>
                    <w:right w:val="single" w:color="auto" w:sz="4" w:space="0"/>
                  </w:tcBorders>
                  <w:noWrap w:val="0"/>
                  <w:vAlign w:val="center"/>
                </w:tcPr>
                <w:p w14:paraId="6A776BFC">
                  <w:pPr>
                    <w:spacing w:after="0"/>
                    <w:jc w:val="center"/>
                    <w:rPr>
                      <w:rFonts w:hint="default" w:ascii="Times New Roman" w:hAnsi="Times New Roman" w:eastAsia="宋体"/>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污染因子</w:t>
                  </w:r>
                </w:p>
              </w:tc>
              <w:tc>
                <w:tcPr>
                  <w:tcW w:w="2262" w:type="dxa"/>
                  <w:gridSpan w:val="2"/>
                  <w:tcBorders>
                    <w:left w:val="single" w:color="auto" w:sz="4" w:space="0"/>
                  </w:tcBorders>
                  <w:noWrap w:val="0"/>
                  <w:vAlign w:val="center"/>
                </w:tcPr>
                <w:p w14:paraId="1F65CAE4">
                  <w:pPr>
                    <w:spacing w:after="0"/>
                    <w:jc w:val="center"/>
                    <w:rPr>
                      <w:rFonts w:hint="default" w:ascii="Times New Roman" w:hAnsi="Times New Roman" w:eastAsia="宋体"/>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标准限值</w:t>
                  </w:r>
                </w:p>
              </w:tc>
            </w:tr>
            <w:tr w14:paraId="2C75DA9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3217" w:type="dxa"/>
                  <w:vMerge w:val="restart"/>
                  <w:tcBorders>
                    <w:right w:val="single" w:color="auto" w:sz="4" w:space="0"/>
                  </w:tcBorders>
                  <w:noWrap w:val="0"/>
                  <w:vAlign w:val="center"/>
                </w:tcPr>
                <w:p w14:paraId="5308F7D1">
                  <w:pPr>
                    <w:spacing w:after="0"/>
                    <w:jc w:val="center"/>
                    <w:rPr>
                      <w:rFonts w:hint="eastAsia"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t>《水泥工业大气污染物排放标准》（DB41/1953-2020）</w:t>
                  </w:r>
                </w:p>
              </w:tc>
              <w:tc>
                <w:tcPr>
                  <w:tcW w:w="1072" w:type="dxa"/>
                  <w:vMerge w:val="restart"/>
                  <w:tcBorders>
                    <w:left w:val="single" w:color="auto" w:sz="4" w:space="0"/>
                    <w:right w:val="single" w:color="auto" w:sz="4" w:space="0"/>
                  </w:tcBorders>
                  <w:noWrap w:val="0"/>
                  <w:vAlign w:val="center"/>
                </w:tcPr>
                <w:p w14:paraId="7892470B">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颗粒物</w:t>
                  </w:r>
                </w:p>
              </w:tc>
              <w:tc>
                <w:tcPr>
                  <w:tcW w:w="1245" w:type="dxa"/>
                  <w:tcBorders>
                    <w:left w:val="single" w:color="auto" w:sz="4" w:space="0"/>
                  </w:tcBorders>
                  <w:noWrap w:val="0"/>
                  <w:vAlign w:val="center"/>
                </w:tcPr>
                <w:p w14:paraId="06167E51">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水泥筒仓及其他通风生产设备</w:t>
                  </w:r>
                </w:p>
              </w:tc>
              <w:tc>
                <w:tcPr>
                  <w:tcW w:w="1017" w:type="dxa"/>
                  <w:tcBorders>
                    <w:left w:val="single" w:color="auto" w:sz="4" w:space="0"/>
                  </w:tcBorders>
                  <w:noWrap w:val="0"/>
                  <w:vAlign w:val="center"/>
                </w:tcPr>
                <w:p w14:paraId="7B831C5C">
                  <w:pPr>
                    <w:spacing w:after="0"/>
                    <w:jc w:val="center"/>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10mg/m</w:t>
                  </w:r>
                  <w:r>
                    <w:rPr>
                      <w:rFonts w:hint="eastAsia" w:ascii="Times New Roman" w:hAnsi="Times New Roman" w:eastAsia="宋体"/>
                      <w:color w:val="000000" w:themeColor="text1"/>
                      <w:sz w:val="21"/>
                      <w:szCs w:val="21"/>
                      <w:highlight w:val="none"/>
                      <w:vertAlign w:val="superscript"/>
                      <w:lang w:eastAsia="zh-CN"/>
                      <w14:textFill>
                        <w14:solidFill>
                          <w14:schemeClr w14:val="tx1"/>
                        </w14:solidFill>
                      </w14:textFill>
                    </w:rPr>
                    <w:t>3</w:t>
                  </w:r>
                </w:p>
              </w:tc>
            </w:tr>
            <w:tr w14:paraId="73C76FE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3217" w:type="dxa"/>
                  <w:vMerge w:val="continue"/>
                  <w:tcBorders>
                    <w:right w:val="single" w:color="auto" w:sz="4" w:space="0"/>
                  </w:tcBorders>
                  <w:noWrap w:val="0"/>
                  <w:vAlign w:val="center"/>
                </w:tcPr>
                <w:p w14:paraId="5B8F230D">
                  <w:pPr>
                    <w:spacing w:after="0"/>
                    <w:jc w:val="center"/>
                    <w:rPr>
                      <w:rFonts w:hint="eastAsia"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pPr>
                </w:p>
              </w:tc>
              <w:tc>
                <w:tcPr>
                  <w:tcW w:w="1072" w:type="dxa"/>
                  <w:vMerge w:val="continue"/>
                  <w:tcBorders>
                    <w:left w:val="single" w:color="auto" w:sz="4" w:space="0"/>
                    <w:right w:val="single" w:color="auto" w:sz="4" w:space="0"/>
                  </w:tcBorders>
                  <w:noWrap w:val="0"/>
                  <w:vAlign w:val="center"/>
                </w:tcPr>
                <w:p w14:paraId="15A0A945">
                  <w:pPr>
                    <w:spacing w:after="0"/>
                    <w:jc w:val="center"/>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1245" w:type="dxa"/>
                  <w:tcBorders>
                    <w:left w:val="single" w:color="auto" w:sz="4" w:space="0"/>
                  </w:tcBorders>
                  <w:noWrap w:val="0"/>
                  <w:vAlign w:val="center"/>
                </w:tcPr>
                <w:p w14:paraId="0B8C2032">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无组织</w:t>
                  </w:r>
                </w:p>
              </w:tc>
              <w:tc>
                <w:tcPr>
                  <w:tcW w:w="1017" w:type="dxa"/>
                  <w:tcBorders>
                    <w:left w:val="single" w:color="auto" w:sz="4" w:space="0"/>
                  </w:tcBorders>
                  <w:noWrap w:val="0"/>
                  <w:vAlign w:val="center"/>
                </w:tcPr>
                <w:p w14:paraId="2A84DF51">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0.5mg/m</w:t>
                  </w:r>
                  <w:r>
                    <w:rPr>
                      <w:rFonts w:hint="eastAsia" w:ascii="Times New Roman" w:hAnsi="Times New Roman" w:eastAsia="宋体"/>
                      <w:color w:val="000000" w:themeColor="text1"/>
                      <w:sz w:val="21"/>
                      <w:szCs w:val="21"/>
                      <w:highlight w:val="none"/>
                      <w:vertAlign w:val="superscript"/>
                      <w:lang w:eastAsia="zh-CN"/>
                      <w14:textFill>
                        <w14:solidFill>
                          <w14:schemeClr w14:val="tx1"/>
                        </w14:solidFill>
                      </w14:textFill>
                    </w:rPr>
                    <w:t>3</w:t>
                  </w:r>
                </w:p>
              </w:tc>
            </w:tr>
          </w:tbl>
          <w:p w14:paraId="53E7D49C">
            <w:pPr>
              <w:keepNext w:val="0"/>
              <w:keepLines w:val="0"/>
              <w:pageBreakBefore w:val="0"/>
              <w:widowControl/>
              <w:numPr>
                <w:ilvl w:val="0"/>
                <w:numId w:val="2"/>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废水</w:t>
            </w:r>
          </w:p>
          <w:p w14:paraId="5F38521C">
            <w:pPr>
              <w:keepNext w:val="0"/>
              <w:keepLines w:val="0"/>
              <w:pageBreakBefore w:val="0"/>
              <w:widowControl/>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cs="Times New Roman" w:eastAsiaTheme="minorEastAsia"/>
                <w:bCs/>
                <w:color w:val="000000" w:themeColor="text1"/>
                <w:sz w:val="24"/>
                <w:szCs w:val="24"/>
                <w:highlight w:val="none"/>
                <w:lang w:val="zh-CN" w:eastAsia="zh-CN" w:bidi="ar-SA"/>
                <w14:textFill>
                  <w14:solidFill>
                    <w14:schemeClr w14:val="tx1"/>
                  </w14:solidFill>
                </w14:textFill>
              </w:rPr>
            </w:pPr>
            <w:r>
              <w:rPr>
                <w:rFonts w:hint="eastAsia" w:ascii="Times New Roman" w:hAnsi="Times New Roman" w:cs="Times New Roman" w:eastAsiaTheme="minorEastAsia"/>
                <w:bCs/>
                <w:color w:val="000000" w:themeColor="text1"/>
                <w:sz w:val="24"/>
                <w:szCs w:val="24"/>
                <w:highlight w:val="none"/>
                <w:lang w:val="zh-CN" w:eastAsia="zh-CN" w:bidi="ar-SA"/>
                <w14:textFill>
                  <w14:solidFill>
                    <w14:schemeClr w14:val="tx1"/>
                  </w14:solidFill>
                </w14:textFill>
              </w:rPr>
              <w:t>本项目</w:t>
            </w:r>
            <w:r>
              <w:rPr>
                <w:rFonts w:hint="eastAsia" w:ascii="Times New Roman" w:hAnsi="Times New Roman" w:cs="Times New Roman" w:eastAsiaTheme="minorEastAsia"/>
                <w:bCs/>
                <w:color w:val="000000" w:themeColor="text1"/>
                <w:sz w:val="24"/>
                <w:szCs w:val="24"/>
                <w:highlight w:val="none"/>
                <w:lang w:val="en-US" w:eastAsia="zh-CN" w:bidi="ar-SA"/>
                <w14:textFill>
                  <w14:solidFill>
                    <w14:schemeClr w14:val="tx1"/>
                  </w14:solidFill>
                </w14:textFill>
              </w:rPr>
              <w:t>生</w:t>
            </w:r>
            <w:r>
              <w:rPr>
                <w:rFonts w:hint="eastAsia" w:ascii="Times New Roman" w:hAnsi="Times New Roman" w:cs="Times New Roman" w:eastAsiaTheme="minorEastAsia"/>
                <w:bCs/>
                <w:color w:val="000000" w:themeColor="text1"/>
                <w:sz w:val="24"/>
                <w:szCs w:val="24"/>
                <w:highlight w:val="none"/>
                <w:lang w:val="zh-CN" w:eastAsia="zh-CN" w:bidi="ar-SA"/>
                <w14:textFill>
                  <w14:solidFill>
                    <w14:schemeClr w14:val="tx1"/>
                  </w14:solidFill>
                </w14:textFill>
              </w:rPr>
              <w:t>活污水经化粪池处理后定期清运；车辆冲洗废水经过沉淀池沉淀后回用于车辆冲洗，不外排。</w:t>
            </w:r>
          </w:p>
          <w:p w14:paraId="5FAF729B">
            <w:pPr>
              <w:keepNext w:val="0"/>
              <w:keepLines w:val="0"/>
              <w:pageBreakBefore w:val="0"/>
              <w:widowControl/>
              <w:numPr>
                <w:ilvl w:val="0"/>
                <w:numId w:val="2"/>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噪声</w:t>
            </w:r>
          </w:p>
          <w:p w14:paraId="0E4759BE">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项目厂界噪声执行标准见下表。</w:t>
            </w:r>
          </w:p>
          <w:p w14:paraId="5072A8BF">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480" w:firstLineChars="200"/>
              <w:jc w:val="left"/>
              <w:textAlignment w:val="auto"/>
              <w:rPr>
                <w:rFonts w:hint="eastAsia" w:ascii="Times New Roman" w:hAnsi="Times New Roman" w:eastAsia="黑体" w:cs="Times New Roman"/>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黑体" w:cs="Times New Roman"/>
                <w:color w:val="000000" w:themeColor="text1"/>
                <w:sz w:val="24"/>
                <w:szCs w:val="24"/>
                <w:highlight w:val="none"/>
                <w:lang w:val="en-US" w:eastAsia="zh-CN" w:bidi="ar"/>
                <w14:textFill>
                  <w14:solidFill>
                    <w14:schemeClr w14:val="tx1"/>
                  </w14:solidFill>
                </w14:textFill>
              </w:rPr>
              <w:t>表2        工业企业厂界环境噪声排放标准</w:t>
            </w:r>
          </w:p>
          <w:tbl>
            <w:tblPr>
              <w:tblStyle w:val="14"/>
              <w:tblW w:w="5000"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22"/>
              <w:gridCol w:w="1200"/>
              <w:gridCol w:w="1029"/>
            </w:tblGrid>
            <w:tr w14:paraId="4EFAC5A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22" w:type="dxa"/>
                  <w:tcBorders>
                    <w:tl2br w:val="nil"/>
                    <w:tr2bl w:val="nil"/>
                  </w:tcBorders>
                  <w:noWrap w:val="0"/>
                  <w:vAlign w:val="center"/>
                </w:tcPr>
                <w:p w14:paraId="16C67D8B">
                  <w:pPr>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ascii="Times New Roman" w:hAnsi="Times New Roman" w:eastAsia="宋体"/>
                      <w:b/>
                      <w:color w:val="000000" w:themeColor="text1"/>
                      <w:sz w:val="21"/>
                      <w:szCs w:val="21"/>
                      <w:highlight w:val="none"/>
                      <w14:textFill>
                        <w14:solidFill>
                          <w14:schemeClr w14:val="tx1"/>
                        </w14:solidFill>
                      </w14:textFill>
                    </w:rPr>
                    <w:t>标准名称</w:t>
                  </w:r>
                </w:p>
              </w:tc>
              <w:tc>
                <w:tcPr>
                  <w:tcW w:w="2229" w:type="dxa"/>
                  <w:gridSpan w:val="2"/>
                  <w:tcBorders>
                    <w:tl2br w:val="nil"/>
                    <w:tr2bl w:val="nil"/>
                  </w:tcBorders>
                  <w:noWrap w:val="0"/>
                  <w:vAlign w:val="center"/>
                </w:tcPr>
                <w:p w14:paraId="43CD46C0">
                  <w:pPr>
                    <w:spacing w:after="0"/>
                    <w:jc w:val="center"/>
                    <w:rPr>
                      <w:rFonts w:hint="default" w:ascii="Times New Roman" w:hAnsi="Times New Roman" w:eastAsia="宋体"/>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sz w:val="21"/>
                      <w:szCs w:val="21"/>
                      <w:highlight w:val="none"/>
                      <w:lang w:eastAsia="zh-CN"/>
                      <w14:textFill>
                        <w14:solidFill>
                          <w14:schemeClr w14:val="tx1"/>
                        </w14:solidFill>
                      </w14:textFill>
                    </w:rPr>
                    <w:t>标准限值</w:t>
                  </w: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dB(A)</w:t>
                  </w:r>
                </w:p>
              </w:tc>
            </w:tr>
            <w:tr w14:paraId="7D52A0B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22" w:type="dxa"/>
                  <w:vMerge w:val="restart"/>
                  <w:tcBorders>
                    <w:tl2br w:val="nil"/>
                    <w:tr2bl w:val="nil"/>
                  </w:tcBorders>
                  <w:noWrap w:val="0"/>
                  <w:vAlign w:val="center"/>
                </w:tcPr>
                <w:p w14:paraId="02141343">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《工业企业厂界环境噪声排放标准》</w:t>
                  </w:r>
                </w:p>
                <w:p w14:paraId="10FE572C">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GB12348-2008</w:t>
                  </w:r>
                  <w:r>
                    <w:rPr>
                      <w:rFonts w:hint="eastAsia" w:ascii="Times New Roman" w:hAnsi="Times New Roman" w:eastAsia="宋体"/>
                      <w:color w:val="000000" w:themeColor="text1"/>
                      <w:sz w:val="21"/>
                      <w:szCs w:val="21"/>
                      <w:highlight w:val="none"/>
                      <w:lang w:eastAsia="zh-CN"/>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2类标准</w:t>
                  </w:r>
                </w:p>
              </w:tc>
              <w:tc>
                <w:tcPr>
                  <w:tcW w:w="1200" w:type="dxa"/>
                  <w:tcBorders>
                    <w:tl2br w:val="nil"/>
                    <w:tr2bl w:val="nil"/>
                  </w:tcBorders>
                  <w:noWrap w:val="0"/>
                  <w:vAlign w:val="center"/>
                </w:tcPr>
                <w:p w14:paraId="061518FB">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昼间</w:t>
                  </w:r>
                </w:p>
              </w:tc>
              <w:tc>
                <w:tcPr>
                  <w:tcW w:w="1029" w:type="dxa"/>
                  <w:tcBorders>
                    <w:tl2br w:val="nil"/>
                    <w:tr2bl w:val="nil"/>
                  </w:tcBorders>
                  <w:noWrap w:val="0"/>
                  <w:vAlign w:val="center"/>
                </w:tcPr>
                <w:p w14:paraId="1B3441BE">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60</w:t>
                  </w:r>
                </w:p>
              </w:tc>
            </w:tr>
            <w:tr w14:paraId="392FBE7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22" w:type="dxa"/>
                  <w:vMerge w:val="continue"/>
                  <w:tcBorders>
                    <w:tl2br w:val="nil"/>
                    <w:tr2bl w:val="nil"/>
                  </w:tcBorders>
                  <w:noWrap w:val="0"/>
                  <w:vAlign w:val="center"/>
                </w:tcPr>
                <w:p w14:paraId="169F845C">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p>
              </w:tc>
              <w:tc>
                <w:tcPr>
                  <w:tcW w:w="1200" w:type="dxa"/>
                  <w:tcBorders>
                    <w:tl2br w:val="nil"/>
                    <w:tr2bl w:val="nil"/>
                  </w:tcBorders>
                  <w:noWrap w:val="0"/>
                  <w:vAlign w:val="center"/>
                </w:tcPr>
                <w:p w14:paraId="2A503399">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夜间</w:t>
                  </w:r>
                </w:p>
              </w:tc>
              <w:tc>
                <w:tcPr>
                  <w:tcW w:w="1029" w:type="dxa"/>
                  <w:tcBorders>
                    <w:tl2br w:val="nil"/>
                    <w:tr2bl w:val="nil"/>
                  </w:tcBorders>
                  <w:noWrap w:val="0"/>
                  <w:vAlign w:val="center"/>
                </w:tcPr>
                <w:p w14:paraId="1C1F4AE0">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50</w:t>
                  </w:r>
                </w:p>
              </w:tc>
            </w:tr>
          </w:tbl>
          <w:p w14:paraId="7211B5FA">
            <w:pPr>
              <w:keepNext w:val="0"/>
              <w:keepLines w:val="0"/>
              <w:pageBreakBefore w:val="0"/>
              <w:widowControl/>
              <w:numPr>
                <w:ilvl w:val="0"/>
                <w:numId w:val="2"/>
              </w:numPr>
              <w:kinsoku/>
              <w:wordWrap/>
              <w:overflowPunct/>
              <w:topLinePunct w:val="0"/>
              <w:autoSpaceDE/>
              <w:autoSpaceDN/>
              <w:bidi w:val="0"/>
              <w:adjustRightInd w:val="0"/>
              <w:snapToGrid w:val="0"/>
              <w:spacing w:after="0" w:afterLines="0" w:line="460" w:lineRule="exact"/>
              <w:ind w:left="0" w:leftChars="0"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固废</w:t>
            </w:r>
          </w:p>
          <w:p w14:paraId="2FD06D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t>一般固体废物贮存、处置执行《一般工业固体废物贮存和填埋污染控制标准》（GB 18599-2020）中的有关规定。</w:t>
            </w:r>
          </w:p>
          <w:p w14:paraId="74AD264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p>
          <w:p w14:paraId="278F3165">
            <w:pPr>
              <w:rPr>
                <w:rFonts w:hint="default"/>
                <w:color w:val="000000" w:themeColor="text1"/>
                <w:lang w:val="en-US" w:eastAsia="zh-CN"/>
                <w14:textFill>
                  <w14:solidFill>
                    <w14:schemeClr w14:val="tx1"/>
                  </w14:solidFill>
                </w14:textFill>
              </w:rPr>
            </w:pPr>
          </w:p>
          <w:p w14:paraId="33EBCB47">
            <w:pPr>
              <w:rPr>
                <w:rFonts w:hint="default"/>
                <w:color w:val="000000" w:themeColor="text1"/>
                <w:lang w:val="en-US" w:eastAsia="zh-CN"/>
                <w14:textFill>
                  <w14:solidFill>
                    <w14:schemeClr w14:val="tx1"/>
                  </w14:solidFill>
                </w14:textFill>
              </w:rPr>
            </w:pPr>
          </w:p>
          <w:p w14:paraId="3756D188">
            <w:pPr>
              <w:rPr>
                <w:rFonts w:hint="default"/>
                <w:color w:val="000000" w:themeColor="text1"/>
                <w:lang w:val="en-US" w:eastAsia="zh-CN"/>
                <w14:textFill>
                  <w14:solidFill>
                    <w14:schemeClr w14:val="tx1"/>
                  </w14:solidFill>
                </w14:textFill>
              </w:rPr>
            </w:pPr>
          </w:p>
          <w:p w14:paraId="2A9ED5B7">
            <w:pPr>
              <w:rPr>
                <w:rFonts w:hint="default"/>
                <w:color w:val="000000" w:themeColor="text1"/>
                <w:lang w:val="en-US" w:eastAsia="zh-CN"/>
                <w14:textFill>
                  <w14:solidFill>
                    <w14:schemeClr w14:val="tx1"/>
                  </w14:solidFill>
                </w14:textFill>
              </w:rPr>
            </w:pPr>
          </w:p>
          <w:p w14:paraId="48ACDB82">
            <w:pPr>
              <w:rPr>
                <w:rFonts w:hint="default"/>
                <w:color w:val="000000" w:themeColor="text1"/>
                <w:lang w:val="en-US" w:eastAsia="zh-CN"/>
                <w14:textFill>
                  <w14:solidFill>
                    <w14:schemeClr w14:val="tx1"/>
                  </w14:solidFill>
                </w14:textFill>
              </w:rPr>
            </w:pPr>
          </w:p>
          <w:p w14:paraId="5F8928FD">
            <w:pPr>
              <w:rPr>
                <w:rFonts w:hint="default"/>
                <w:color w:val="000000" w:themeColor="text1"/>
                <w:lang w:val="en-US" w:eastAsia="zh-CN"/>
                <w14:textFill>
                  <w14:solidFill>
                    <w14:schemeClr w14:val="tx1"/>
                  </w14:solidFill>
                </w14:textFill>
              </w:rPr>
            </w:pPr>
          </w:p>
          <w:p w14:paraId="7B85FBCD">
            <w:pPr>
              <w:rPr>
                <w:rFonts w:hint="default"/>
                <w:color w:val="000000" w:themeColor="text1"/>
                <w:lang w:val="en-US" w:eastAsia="zh-CN"/>
                <w14:textFill>
                  <w14:solidFill>
                    <w14:schemeClr w14:val="tx1"/>
                  </w14:solidFill>
                </w14:textFill>
              </w:rPr>
            </w:pPr>
          </w:p>
          <w:p w14:paraId="7F4C775F">
            <w:pPr>
              <w:rPr>
                <w:rFonts w:hint="default"/>
                <w:color w:val="000000" w:themeColor="text1"/>
                <w:lang w:val="en-US" w:eastAsia="zh-CN"/>
                <w14:textFill>
                  <w14:solidFill>
                    <w14:schemeClr w14:val="tx1"/>
                  </w14:solidFill>
                </w14:textFill>
              </w:rPr>
            </w:pPr>
          </w:p>
          <w:p w14:paraId="46D4BE13">
            <w:pPr>
              <w:rPr>
                <w:rFonts w:hint="default"/>
                <w:color w:val="000000" w:themeColor="text1"/>
                <w:lang w:val="en-US" w:eastAsia="zh-CN"/>
                <w14:textFill>
                  <w14:solidFill>
                    <w14:schemeClr w14:val="tx1"/>
                  </w14:solidFill>
                </w14:textFill>
              </w:rPr>
            </w:pPr>
          </w:p>
          <w:p w14:paraId="791F137C">
            <w:pPr>
              <w:rPr>
                <w:rFonts w:hint="default"/>
                <w:color w:val="000000" w:themeColor="text1"/>
                <w:lang w:val="en-US" w:eastAsia="zh-CN"/>
                <w14:textFill>
                  <w14:solidFill>
                    <w14:schemeClr w14:val="tx1"/>
                  </w14:solidFill>
                </w14:textFill>
              </w:rPr>
            </w:pPr>
          </w:p>
          <w:p w14:paraId="0D61C714">
            <w:pPr>
              <w:rPr>
                <w:rFonts w:hint="default"/>
                <w:color w:val="000000" w:themeColor="text1"/>
                <w:lang w:val="en-US" w:eastAsia="zh-CN"/>
                <w14:textFill>
                  <w14:solidFill>
                    <w14:schemeClr w14:val="tx1"/>
                  </w14:solidFill>
                </w14:textFill>
              </w:rPr>
            </w:pPr>
          </w:p>
          <w:p w14:paraId="1A57F526">
            <w:pPr>
              <w:rPr>
                <w:rFonts w:hint="default"/>
                <w:color w:val="000000" w:themeColor="text1"/>
                <w:lang w:val="en-US" w:eastAsia="zh-CN"/>
                <w14:textFill>
                  <w14:solidFill>
                    <w14:schemeClr w14:val="tx1"/>
                  </w14:solidFill>
                </w14:textFill>
              </w:rPr>
            </w:pPr>
          </w:p>
          <w:p w14:paraId="648A217D">
            <w:pPr>
              <w:rPr>
                <w:rFonts w:hint="default"/>
                <w:color w:val="000000" w:themeColor="text1"/>
                <w:lang w:val="en-US" w:eastAsia="zh-CN"/>
                <w14:textFill>
                  <w14:solidFill>
                    <w14:schemeClr w14:val="tx1"/>
                  </w14:solidFill>
                </w14:textFill>
              </w:rPr>
            </w:pPr>
          </w:p>
          <w:p w14:paraId="2C6D8197">
            <w:pPr>
              <w:pStyle w:val="2"/>
              <w:rPr>
                <w:rFonts w:hint="default"/>
                <w:color w:val="000000" w:themeColor="text1"/>
                <w:lang w:val="en-US" w:eastAsia="zh-CN"/>
                <w14:textFill>
                  <w14:solidFill>
                    <w14:schemeClr w14:val="tx1"/>
                  </w14:solidFill>
                </w14:textFill>
              </w:rPr>
            </w:pPr>
          </w:p>
          <w:p w14:paraId="0EE93712">
            <w:pPr>
              <w:rPr>
                <w:rFonts w:hint="default"/>
                <w:color w:val="000000" w:themeColor="text1"/>
                <w:lang w:val="en-US" w:eastAsia="zh-CN"/>
                <w14:textFill>
                  <w14:solidFill>
                    <w14:schemeClr w14:val="tx1"/>
                  </w14:solidFill>
                </w14:textFill>
              </w:rPr>
            </w:pPr>
          </w:p>
        </w:tc>
      </w:tr>
    </w:tbl>
    <w:p w14:paraId="4A7CB670">
      <w:pPr>
        <w:rPr>
          <w:color w:val="000000" w:themeColor="text1"/>
          <w:highlight w:val="yellow"/>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416ED17">
      <w:pPr>
        <w:spacing w:after="0" w:afterLines="0" w:line="360" w:lineRule="auto"/>
        <w:rPr>
          <w:rFonts w:hint="eastAsia"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表二</w:t>
      </w:r>
    </w:p>
    <w:tbl>
      <w:tblPr>
        <w:tblStyle w:val="14"/>
        <w:tblW w:w="90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1D54F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6" w:type="dxa"/>
            <w:tcBorders>
              <w:top w:val="single" w:color="auto" w:sz="4" w:space="0"/>
              <w:left w:val="single" w:color="auto" w:sz="4" w:space="0"/>
              <w:bottom w:val="single" w:color="auto" w:sz="4" w:space="0"/>
              <w:right w:val="single" w:color="auto" w:sz="4" w:space="0"/>
            </w:tcBorders>
            <w:noWrap w:val="0"/>
            <w:vAlign w:val="top"/>
          </w:tcPr>
          <w:p w14:paraId="729B2D3B">
            <w:pPr>
              <w:keepNext w:val="0"/>
              <w:keepLines w:val="0"/>
              <w:pageBreakBefore w:val="0"/>
              <w:widowControl/>
              <w:kinsoku/>
              <w:wordWrap/>
              <w:overflowPunct/>
              <w:topLinePunct w:val="0"/>
              <w:autoSpaceDE/>
              <w:autoSpaceDN/>
              <w:bidi w:val="0"/>
              <w:adjustRightInd w:val="0"/>
              <w:snapToGrid w:val="0"/>
              <w:spacing w:after="0" w:afterLines="0" w:line="460" w:lineRule="exact"/>
              <w:ind w:firstLine="0" w:firstLineChars="0"/>
              <w:textAlignment w:val="auto"/>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工程建设内容：</w:t>
            </w:r>
          </w:p>
          <w:p w14:paraId="2EF3C7FC">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1、项目情况</w:t>
            </w:r>
          </w:p>
          <w:p w14:paraId="7DF12E81">
            <w:pPr>
              <w:keepNext w:val="0"/>
              <w:keepLines w:val="0"/>
              <w:pageBreakBefore w:val="0"/>
              <w:widowControl w:val="0"/>
              <w:numPr>
                <w:ilvl w:val="0"/>
                <w:numId w:val="0"/>
              </w:numPr>
              <w:kinsoku/>
              <w:wordWrap/>
              <w:overflowPunct/>
              <w:topLinePunct w:val="0"/>
              <w:autoSpaceDE/>
              <w:autoSpaceDN/>
              <w:bidi w:val="0"/>
              <w:adjustRightInd/>
              <w:snapToGrid/>
              <w:spacing w:after="0" w:afterLines="0" w:line="460" w:lineRule="exact"/>
              <w:ind w:leftChars="0"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河南普晟建材有限公司位于新乡市获嘉县黄堤镇黄堤村西S308省道北，依托现有厂房进行生产。《河南普晟建材有限公司年产40万吨干混砂浆、20万吨石膏砂浆项目环境影响报告表》于2020年12月由河南蓝天环境工程有限公司编制完成，2020年12月25日.获嘉县环境保护局对该项目进行了审批，审批文号为“获环监[2020]035号”。在实际建设过程中，原有环评中的设备不能满足实际生产需求，因此企业新增2台整形机、1台提升机、1套烘干机对现有干混砂浆生产线进行改建，将原料由米石改为石子并对其进行整形，同时对采购的细砂增加烘干工艺以保证产品质量。同时将原环评4座100吨石膏储存仓改建为7座60吨石膏储存仓、1台WSZ-6高效混合机改建为2台WSZ-3高效混合机，并新增1座成品暂存仓、1套包装机，对现有石膏砂浆生产线进行改建，改建完成后该生产线产能不新增。《河南普晟建材有限公司年产40万吨干混砂浆、20万吨石膏砂浆改建项目环境影响报告表》于2021年7月由河南蓝天环境工程有限公司编制完成，2021年7月19日获嘉县环境保护局对该项目进行了审批，审批文号为“获环监获环监[2021]024号”。本次对“河南普晟建材有限公司年产40万吨干混砂浆、20万吨石膏砂浆项目”和“河南普晟建材有限公司年产40万吨干混砂浆、20万吨石膏砂浆改建项目”进行验收。</w:t>
            </w:r>
          </w:p>
          <w:p w14:paraId="50C59828">
            <w:pPr>
              <w:keepNext w:val="0"/>
              <w:keepLines w:val="0"/>
              <w:pageBreakBefore w:val="0"/>
              <w:widowControl w:val="0"/>
              <w:numPr>
                <w:ilvl w:val="0"/>
                <w:numId w:val="0"/>
              </w:numPr>
              <w:kinsoku/>
              <w:wordWrap/>
              <w:overflowPunct/>
              <w:topLinePunct w:val="0"/>
              <w:autoSpaceDE/>
              <w:autoSpaceDN/>
              <w:bidi w:val="0"/>
              <w:adjustRightInd/>
              <w:snapToGrid/>
              <w:spacing w:after="0" w:afterLines="0" w:line="460" w:lineRule="exact"/>
              <w:ind w:leftChars="0"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本项目环保手续见下表。</w:t>
            </w:r>
          </w:p>
          <w:p w14:paraId="476B1DDB">
            <w:pPr>
              <w:pStyle w:val="22"/>
              <w:keepNext w:val="0"/>
              <w:keepLines w:val="0"/>
              <w:pageBreakBefore w:val="0"/>
              <w:widowControl w:val="0"/>
              <w:kinsoku/>
              <w:wordWrap/>
              <w:overflowPunct/>
              <w:topLinePunct w:val="0"/>
              <w:autoSpaceDE/>
              <w:autoSpaceDN/>
              <w:bidi w:val="0"/>
              <w:adjustRightInd/>
              <w:snapToGrid/>
              <w:spacing w:beforeLines="0" w:line="460" w:lineRule="exact"/>
              <w:textAlignment w:val="auto"/>
              <w:rPr>
                <w:color w:val="000000" w:themeColor="text1"/>
                <w14:textFill>
                  <w14:solidFill>
                    <w14:schemeClr w14:val="tx1"/>
                  </w14:solidFill>
                </w14:textFill>
              </w:rPr>
            </w:pPr>
            <w:r>
              <w:rPr>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3</w:t>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    本项目环保手续一览表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87"/>
              <w:gridCol w:w="3233"/>
              <w:gridCol w:w="1186"/>
              <w:gridCol w:w="1602"/>
              <w:gridCol w:w="1115"/>
              <w:gridCol w:w="1527"/>
            </w:tblGrid>
            <w:tr w14:paraId="51BC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7" w:type="pct"/>
                  <w:vAlign w:val="center"/>
                </w:tcPr>
                <w:p w14:paraId="26D9FAB8">
                  <w:pPr>
                    <w:pStyle w:val="23"/>
                    <w:rPr>
                      <w:rFonts w:hint="eastAsia" w:ascii="Times New Roman" w:hAnsi="Times New Roman" w:cs="Times New Roman"/>
                      <w:b/>
                      <w:bCs/>
                      <w:color w:val="000000" w:themeColor="text1"/>
                      <w:highlight w:val="none"/>
                      <w:lang w:val="pt-BR" w:eastAsia="zh-CN"/>
                      <w14:textFill>
                        <w14:solidFill>
                          <w14:schemeClr w14:val="tx1"/>
                        </w14:solidFill>
                      </w14:textFill>
                    </w:rPr>
                  </w:pPr>
                  <w:r>
                    <w:rPr>
                      <w:rFonts w:hint="eastAsia" w:ascii="Times New Roman" w:hAnsi="Times New Roman" w:cs="Times New Roman"/>
                      <w:b/>
                      <w:bCs/>
                      <w:color w:val="000000" w:themeColor="text1"/>
                      <w:highlight w:val="none"/>
                      <w:lang w:val="pt-BR" w:eastAsia="zh-CN"/>
                      <w14:textFill>
                        <w14:solidFill>
                          <w14:schemeClr w14:val="tx1"/>
                        </w14:solidFill>
                      </w14:textFill>
                    </w:rPr>
                    <w:t>序号</w:t>
                  </w:r>
                </w:p>
              </w:tc>
              <w:tc>
                <w:tcPr>
                  <w:tcW w:w="1728" w:type="pct"/>
                  <w:vAlign w:val="center"/>
                </w:tcPr>
                <w:p w14:paraId="09BE86EA">
                  <w:pPr>
                    <w:pStyle w:val="23"/>
                    <w:rPr>
                      <w:rFonts w:hint="eastAsia" w:ascii="Times New Roman" w:hAnsi="Times New Roman" w:cs="Times New Roman"/>
                      <w:b/>
                      <w:bCs/>
                      <w:color w:val="000000" w:themeColor="text1"/>
                      <w:highlight w:val="none"/>
                      <w:lang w:val="pt-BR" w:eastAsia="zh-CN"/>
                      <w14:textFill>
                        <w14:solidFill>
                          <w14:schemeClr w14:val="tx1"/>
                        </w14:solidFill>
                      </w14:textFill>
                    </w:rPr>
                  </w:pPr>
                  <w:r>
                    <w:rPr>
                      <w:rFonts w:hint="eastAsia" w:ascii="Times New Roman" w:hAnsi="Times New Roman" w:cs="Times New Roman"/>
                      <w:b/>
                      <w:bCs/>
                      <w:color w:val="000000" w:themeColor="text1"/>
                      <w:highlight w:val="none"/>
                      <w:lang w:val="pt-BR" w:eastAsia="zh-CN"/>
                      <w14:textFill>
                        <w14:solidFill>
                          <w14:schemeClr w14:val="tx1"/>
                        </w14:solidFill>
                      </w14:textFill>
                    </w:rPr>
                    <w:t>项目名称</w:t>
                  </w:r>
                </w:p>
              </w:tc>
              <w:tc>
                <w:tcPr>
                  <w:tcW w:w="634" w:type="pct"/>
                  <w:vAlign w:val="center"/>
                </w:tcPr>
                <w:p w14:paraId="3EB0A7D6">
                  <w:pPr>
                    <w:pStyle w:val="23"/>
                    <w:rPr>
                      <w:rFonts w:hint="eastAsia" w:ascii="Times New Roman" w:hAnsi="Times New Roman" w:cs="Times New Roman"/>
                      <w:b/>
                      <w:bCs/>
                      <w:color w:val="000000" w:themeColor="text1"/>
                      <w:highlight w:val="none"/>
                      <w:lang w:val="pt-BR" w:eastAsia="zh-CN"/>
                      <w14:textFill>
                        <w14:solidFill>
                          <w14:schemeClr w14:val="tx1"/>
                        </w14:solidFill>
                      </w14:textFill>
                    </w:rPr>
                  </w:pPr>
                  <w:r>
                    <w:rPr>
                      <w:rFonts w:hint="eastAsia" w:ascii="Times New Roman" w:hAnsi="Times New Roman" w:cs="Times New Roman"/>
                      <w:b/>
                      <w:bCs/>
                      <w:color w:val="000000" w:themeColor="text1"/>
                      <w:highlight w:val="none"/>
                      <w:lang w:val="pt-BR" w:eastAsia="zh-CN"/>
                      <w14:textFill>
                        <w14:solidFill>
                          <w14:schemeClr w14:val="tx1"/>
                        </w14:solidFill>
                      </w14:textFill>
                    </w:rPr>
                    <w:t>报告类别</w:t>
                  </w:r>
                </w:p>
              </w:tc>
              <w:tc>
                <w:tcPr>
                  <w:tcW w:w="856" w:type="pct"/>
                  <w:vAlign w:val="center"/>
                </w:tcPr>
                <w:p w14:paraId="5B3A88EF">
                  <w:pPr>
                    <w:pStyle w:val="23"/>
                    <w:rPr>
                      <w:rFonts w:hint="eastAsia" w:ascii="Times New Roman" w:hAnsi="Times New Roman" w:cs="Times New Roman"/>
                      <w:b/>
                      <w:bCs/>
                      <w:color w:val="000000" w:themeColor="text1"/>
                      <w:highlight w:val="none"/>
                      <w:lang w:val="pt-BR" w:eastAsia="zh-CN"/>
                      <w14:textFill>
                        <w14:solidFill>
                          <w14:schemeClr w14:val="tx1"/>
                        </w14:solidFill>
                      </w14:textFill>
                    </w:rPr>
                  </w:pPr>
                  <w:r>
                    <w:rPr>
                      <w:rFonts w:hint="eastAsia" w:ascii="Times New Roman" w:hAnsi="Times New Roman" w:cs="Times New Roman"/>
                      <w:b/>
                      <w:bCs/>
                      <w:color w:val="000000" w:themeColor="text1"/>
                      <w:highlight w:val="none"/>
                      <w:lang w:val="pt-BR" w:eastAsia="zh-CN"/>
                      <w14:textFill>
                        <w14:solidFill>
                          <w14:schemeClr w14:val="tx1"/>
                        </w14:solidFill>
                      </w14:textFill>
                    </w:rPr>
                    <w:t>批复文号</w:t>
                  </w:r>
                </w:p>
              </w:tc>
              <w:tc>
                <w:tcPr>
                  <w:tcW w:w="596" w:type="pct"/>
                  <w:vAlign w:val="center"/>
                </w:tcPr>
                <w:p w14:paraId="0C7EA1CD">
                  <w:pPr>
                    <w:pStyle w:val="23"/>
                    <w:rPr>
                      <w:rFonts w:hint="eastAsia" w:ascii="Times New Roman" w:hAnsi="Times New Roman" w:cs="Times New Roman"/>
                      <w:b/>
                      <w:bCs/>
                      <w:color w:val="000000" w:themeColor="text1"/>
                      <w:highlight w:val="none"/>
                      <w:lang w:val="pt-BR" w:eastAsia="zh-CN"/>
                      <w14:textFill>
                        <w14:solidFill>
                          <w14:schemeClr w14:val="tx1"/>
                        </w14:solidFill>
                      </w14:textFill>
                    </w:rPr>
                  </w:pPr>
                  <w:r>
                    <w:rPr>
                      <w:rFonts w:hint="eastAsia" w:ascii="Times New Roman" w:hAnsi="Times New Roman" w:cs="Times New Roman"/>
                      <w:b/>
                      <w:bCs/>
                      <w:color w:val="000000" w:themeColor="text1"/>
                      <w:highlight w:val="none"/>
                      <w:lang w:val="pt-BR" w:eastAsia="zh-CN"/>
                      <w14:textFill>
                        <w14:solidFill>
                          <w14:schemeClr w14:val="tx1"/>
                        </w14:solidFill>
                      </w14:textFill>
                    </w:rPr>
                    <w:t>验收文号</w:t>
                  </w:r>
                </w:p>
              </w:tc>
              <w:tc>
                <w:tcPr>
                  <w:tcW w:w="816" w:type="pct"/>
                  <w:vAlign w:val="center"/>
                </w:tcPr>
                <w:p w14:paraId="624DF7D0">
                  <w:pPr>
                    <w:pStyle w:val="23"/>
                    <w:rPr>
                      <w:rFonts w:hint="eastAsia" w:ascii="Times New Roman" w:hAnsi="Times New Roman" w:cs="Times New Roman"/>
                      <w:b/>
                      <w:bCs/>
                      <w:color w:val="000000" w:themeColor="text1"/>
                      <w:highlight w:val="none"/>
                      <w:lang w:val="pt-BR" w:eastAsia="zh-CN"/>
                      <w14:textFill>
                        <w14:solidFill>
                          <w14:schemeClr w14:val="tx1"/>
                        </w14:solidFill>
                      </w14:textFill>
                    </w:rPr>
                  </w:pPr>
                  <w:r>
                    <w:rPr>
                      <w:rFonts w:hint="eastAsia" w:cs="Times New Roman"/>
                      <w:b/>
                      <w:bCs/>
                      <w:color w:val="000000" w:themeColor="text1"/>
                      <w:highlight w:val="none"/>
                      <w:lang w:val="en-US" w:eastAsia="zh-CN"/>
                      <w14:textFill>
                        <w14:solidFill>
                          <w14:schemeClr w14:val="tx1"/>
                        </w14:solidFill>
                      </w14:textFill>
                    </w:rPr>
                    <w:t>验收</w:t>
                  </w:r>
                  <w:r>
                    <w:rPr>
                      <w:rFonts w:hint="eastAsia" w:ascii="Times New Roman" w:hAnsi="Times New Roman" w:cs="Times New Roman"/>
                      <w:b/>
                      <w:bCs/>
                      <w:color w:val="000000" w:themeColor="text1"/>
                      <w:highlight w:val="none"/>
                      <w:lang w:val="pt-BR" w:eastAsia="zh-CN"/>
                      <w14:textFill>
                        <w14:solidFill>
                          <w14:schemeClr w14:val="tx1"/>
                        </w14:solidFill>
                      </w14:textFill>
                    </w:rPr>
                    <w:t>情况</w:t>
                  </w:r>
                </w:p>
              </w:tc>
            </w:tr>
            <w:tr w14:paraId="16BB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67" w:type="pct"/>
                  <w:vAlign w:val="center"/>
                </w:tcPr>
                <w:p w14:paraId="00209399">
                  <w:pPr>
                    <w:pStyle w:val="23"/>
                    <w:rPr>
                      <w:color w:val="000000" w:themeColor="text1"/>
                      <w:lang w:val="pt-BR"/>
                      <w14:textFill>
                        <w14:solidFill>
                          <w14:schemeClr w14:val="tx1"/>
                        </w14:solidFill>
                      </w14:textFill>
                    </w:rPr>
                  </w:pPr>
                  <w:r>
                    <w:rPr>
                      <w:color w:val="000000" w:themeColor="text1"/>
                      <w:lang w:val="pt-BR"/>
                      <w14:textFill>
                        <w14:solidFill>
                          <w14:schemeClr w14:val="tx1"/>
                        </w14:solidFill>
                      </w14:textFill>
                    </w:rPr>
                    <w:t>1</w:t>
                  </w:r>
                </w:p>
              </w:tc>
              <w:tc>
                <w:tcPr>
                  <w:tcW w:w="1728" w:type="pct"/>
                  <w:vAlign w:val="center"/>
                </w:tcPr>
                <w:p w14:paraId="18A023C5">
                  <w:pPr>
                    <w:pStyle w:val="23"/>
                    <w:rPr>
                      <w:color w:val="000000" w:themeColor="text1"/>
                      <w:lang w:val="pt-BR"/>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河南普晟建材有限公司年产40万吨干混砂浆、20万吨石膏砂浆项目环境影响报告表</w:t>
                  </w:r>
                </w:p>
              </w:tc>
              <w:tc>
                <w:tcPr>
                  <w:tcW w:w="634" w:type="pct"/>
                  <w:vAlign w:val="center"/>
                </w:tcPr>
                <w:p w14:paraId="267E33C8">
                  <w:pPr>
                    <w:pStyle w:val="23"/>
                    <w:rPr>
                      <w:color w:val="000000" w:themeColor="text1"/>
                      <w:lang w:val="pt-BR"/>
                      <w14:textFill>
                        <w14:solidFill>
                          <w14:schemeClr w14:val="tx1"/>
                        </w14:solidFill>
                      </w14:textFill>
                    </w:rPr>
                  </w:pPr>
                  <w:r>
                    <w:rPr>
                      <w:color w:val="000000" w:themeColor="text1"/>
                      <w:lang w:val="pt-BR"/>
                      <w14:textFill>
                        <w14:solidFill>
                          <w14:schemeClr w14:val="tx1"/>
                        </w14:solidFill>
                      </w14:textFill>
                    </w:rPr>
                    <w:t>环境影响评价报告表</w:t>
                  </w:r>
                </w:p>
              </w:tc>
              <w:tc>
                <w:tcPr>
                  <w:tcW w:w="856" w:type="pct"/>
                  <w:vAlign w:val="center"/>
                </w:tcPr>
                <w:p w14:paraId="27005B33">
                  <w:pPr>
                    <w:pStyle w:val="23"/>
                    <w:rPr>
                      <w:color w:val="000000" w:themeColor="text1"/>
                      <w:lang w:val="pt-BR"/>
                      <w14:textFill>
                        <w14:solidFill>
                          <w14:schemeClr w14:val="tx1"/>
                        </w14:solidFill>
                      </w14:textFill>
                    </w:rPr>
                  </w:pPr>
                  <w:r>
                    <w:rPr>
                      <w:rFonts w:hint="eastAsia"/>
                      <w:color w:val="000000" w:themeColor="text1"/>
                      <w:lang w:val="pt-BR" w:eastAsia="zh-CN"/>
                      <w14:textFill>
                        <w14:solidFill>
                          <w14:schemeClr w14:val="tx1"/>
                        </w14:solidFill>
                      </w14:textFill>
                    </w:rPr>
                    <w:t>获环监[2020]035号</w:t>
                  </w:r>
                </w:p>
              </w:tc>
              <w:tc>
                <w:tcPr>
                  <w:tcW w:w="596" w:type="pct"/>
                  <w:vAlign w:val="center"/>
                </w:tcPr>
                <w:p w14:paraId="3B28E28E">
                  <w:pPr>
                    <w:pStyle w:val="23"/>
                    <w:rPr>
                      <w:color w:val="000000" w:themeColor="text1"/>
                      <w:lang w:val="pt-BR"/>
                      <w14:textFill>
                        <w14:solidFill>
                          <w14:schemeClr w14:val="tx1"/>
                        </w14:solidFill>
                      </w14:textFill>
                    </w:rPr>
                  </w:pPr>
                  <w:r>
                    <w:rPr>
                      <w:color w:val="000000" w:themeColor="text1"/>
                      <w14:textFill>
                        <w14:solidFill>
                          <w14:schemeClr w14:val="tx1"/>
                        </w14:solidFill>
                      </w14:textFill>
                    </w:rPr>
                    <w:t>/</w:t>
                  </w:r>
                </w:p>
              </w:tc>
              <w:tc>
                <w:tcPr>
                  <w:tcW w:w="816" w:type="pct"/>
                  <w:vMerge w:val="restart"/>
                  <w:vAlign w:val="center"/>
                </w:tcPr>
                <w:p w14:paraId="01B71AB3">
                  <w:pPr>
                    <w:pStyle w:val="23"/>
                    <w:rPr>
                      <w:rFonts w:hint="eastAsia" w:eastAsia="宋体"/>
                      <w:color w:val="000000" w:themeColor="text1"/>
                      <w:lang w:val="en-US" w:eastAsia="zh-CN"/>
                      <w14:textFill>
                        <w14:solidFill>
                          <w14:schemeClr w14:val="tx1"/>
                        </w14:solidFill>
                      </w14:textFill>
                    </w:rPr>
                  </w:pPr>
                  <w:r>
                    <w:rPr>
                      <w:color w:val="000000" w:themeColor="text1"/>
                      <w:lang w:val="pt-BR"/>
                      <w14:textFill>
                        <w14:solidFill>
                          <w14:schemeClr w14:val="tx1"/>
                        </w14:solidFill>
                      </w14:textFill>
                    </w:rPr>
                    <w:t>本次</w:t>
                  </w:r>
                  <w:r>
                    <w:rPr>
                      <w:rFonts w:hint="eastAsia"/>
                      <w:color w:val="000000" w:themeColor="text1"/>
                      <w:lang w:val="en-US" w:eastAsia="zh-CN"/>
                      <w14:textFill>
                        <w14:solidFill>
                          <w14:schemeClr w14:val="tx1"/>
                        </w14:solidFill>
                      </w14:textFill>
                    </w:rPr>
                    <w:t>进行一期验收</w:t>
                  </w:r>
                </w:p>
              </w:tc>
            </w:tr>
            <w:tr w14:paraId="0058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67" w:type="pct"/>
                  <w:vAlign w:val="center"/>
                </w:tcPr>
                <w:p w14:paraId="0770E476">
                  <w:pPr>
                    <w:pStyle w:val="23"/>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728" w:type="pct"/>
                  <w:vAlign w:val="center"/>
                </w:tcPr>
                <w:p w14:paraId="2E66FE90">
                  <w:pPr>
                    <w:pStyle w:val="23"/>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河南普晟建材有限公司年产40万吨干混砂浆、20万吨石膏砂浆改建项目环境影响报告表</w:t>
                  </w:r>
                </w:p>
              </w:tc>
              <w:tc>
                <w:tcPr>
                  <w:tcW w:w="634" w:type="pct"/>
                  <w:vAlign w:val="center"/>
                </w:tcPr>
                <w:p w14:paraId="20BCB090">
                  <w:pPr>
                    <w:pStyle w:val="23"/>
                    <w:rPr>
                      <w:color w:val="000000" w:themeColor="text1"/>
                      <w:lang w:val="pt-BR"/>
                      <w14:textFill>
                        <w14:solidFill>
                          <w14:schemeClr w14:val="tx1"/>
                        </w14:solidFill>
                      </w14:textFill>
                    </w:rPr>
                  </w:pPr>
                  <w:r>
                    <w:rPr>
                      <w:color w:val="000000" w:themeColor="text1"/>
                      <w:lang w:val="pt-BR"/>
                      <w14:textFill>
                        <w14:solidFill>
                          <w14:schemeClr w14:val="tx1"/>
                        </w14:solidFill>
                      </w14:textFill>
                    </w:rPr>
                    <w:t>环境影响评价报告表</w:t>
                  </w:r>
                </w:p>
              </w:tc>
              <w:tc>
                <w:tcPr>
                  <w:tcW w:w="856" w:type="pct"/>
                  <w:vAlign w:val="center"/>
                </w:tcPr>
                <w:p w14:paraId="05B85372">
                  <w:pPr>
                    <w:pStyle w:val="23"/>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获环监[2021]024号</w:t>
                  </w:r>
                </w:p>
              </w:tc>
              <w:tc>
                <w:tcPr>
                  <w:tcW w:w="596" w:type="pct"/>
                  <w:vAlign w:val="center"/>
                </w:tcPr>
                <w:p w14:paraId="3673DACC">
                  <w:pPr>
                    <w:pStyle w:val="23"/>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816" w:type="pct"/>
                  <w:vMerge w:val="continue"/>
                  <w:vAlign w:val="center"/>
                </w:tcPr>
                <w:p w14:paraId="33216912">
                  <w:pPr>
                    <w:pStyle w:val="23"/>
                    <w:rPr>
                      <w:color w:val="000000" w:themeColor="text1"/>
                      <w:lang w:val="pt-BR"/>
                      <w14:textFill>
                        <w14:solidFill>
                          <w14:schemeClr w14:val="tx1"/>
                        </w14:solidFill>
                      </w14:textFill>
                    </w:rPr>
                  </w:pPr>
                </w:p>
              </w:tc>
            </w:tr>
          </w:tbl>
          <w:p w14:paraId="58D5767C">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2、项目</w:t>
            </w:r>
            <w:r>
              <w:rPr>
                <w:rFonts w:hint="eastAsia" w:ascii="Times New Roman" w:hAnsi="Times New Roman" w:eastAsia="宋体" w:cs="Times New Roman"/>
                <w:color w:val="000000" w:themeColor="text1"/>
                <w14:textFill>
                  <w14:solidFill>
                    <w14:schemeClr w14:val="tx1"/>
                  </w14:solidFill>
                </w14:textFill>
              </w:rPr>
              <w:t>地理位置</w:t>
            </w:r>
          </w:p>
          <w:p w14:paraId="6D0B870A">
            <w:pPr>
              <w:keepNext w:val="0"/>
              <w:keepLines w:val="0"/>
              <w:pageBreakBefore w:val="0"/>
              <w:widowControl w:val="0"/>
              <w:numPr>
                <w:ilvl w:val="0"/>
                <w:numId w:val="0"/>
              </w:numPr>
              <w:kinsoku/>
              <w:wordWrap/>
              <w:overflowPunct/>
              <w:topLinePunct w:val="0"/>
              <w:autoSpaceDE/>
              <w:autoSpaceDN/>
              <w:bidi w:val="0"/>
              <w:adjustRightInd/>
              <w:snapToGrid/>
              <w:spacing w:after="0" w:afterLines="0" w:line="460" w:lineRule="exact"/>
              <w:ind w:leftChars="0"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t>企业四周环境为：</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南</w:t>
            </w: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t>侧</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为道路，隔路为空地，东侧、西侧、北侧均为农田</w:t>
            </w: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t>。距项目较近的敏感点为</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东侧230m</w:t>
            </w: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t>的</w:t>
            </w: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黄堤镇和西侧400m的二十里铺村。根据实际勘查，项目实际建设地点以及周围环境敏感点位置与环评及批复内容一致，项目周边环境示意图见下图。</w:t>
            </w:r>
          </w:p>
          <w:p w14:paraId="0FF80754">
            <w:pPr>
              <w:keepNext w:val="0"/>
              <w:keepLines w:val="0"/>
              <w:pageBreakBefore w:val="0"/>
              <w:widowControl w:val="0"/>
              <w:numPr>
                <w:ilvl w:val="0"/>
                <w:numId w:val="0"/>
              </w:numPr>
              <w:kinsoku/>
              <w:wordWrap/>
              <w:overflowPunct/>
              <w:topLinePunct w:val="0"/>
              <w:autoSpaceDE/>
              <w:autoSpaceDN/>
              <w:bidi w:val="0"/>
              <w:adjustRightInd/>
              <w:snapToGrid/>
              <w:spacing w:after="0" w:afterLines="0" w:line="460" w:lineRule="exact"/>
              <w:ind w:leftChars="0"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p>
          <w:p w14:paraId="1A1549BD">
            <w:pPr>
              <w:keepNext w:val="0"/>
              <w:keepLines w:val="0"/>
              <w:pageBreakBefore w:val="0"/>
              <w:widowControl w:val="0"/>
              <w:numPr>
                <w:ilvl w:val="0"/>
                <w:numId w:val="0"/>
              </w:numPr>
              <w:kinsoku/>
              <w:wordWrap/>
              <w:overflowPunct/>
              <w:topLinePunct w:val="0"/>
              <w:autoSpaceDE/>
              <w:autoSpaceDN/>
              <w:bidi w:val="0"/>
              <w:adjustRightInd/>
              <w:snapToGrid/>
              <w:spacing w:after="0" w:afterLines="0" w:line="460" w:lineRule="exact"/>
              <w:ind w:leftChars="0"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p>
          <w:p w14:paraId="00B8B76C">
            <w:pPr>
              <w:pStyle w:val="22"/>
              <w:spacing w:before="120"/>
              <w:ind w:left="0" w:leftChars="0" w:firstLine="0" w:firstLineChars="0"/>
              <w:jc w:val="left"/>
              <w:rPr>
                <w:b w:val="0"/>
                <w:bCs w:val="0"/>
                <w:color w:val="000000" w:themeColor="text1"/>
                <w:highlight w:val="yellow"/>
                <w14:textFill>
                  <w14:solidFill>
                    <w14:schemeClr w14:val="tx1"/>
                  </w14:solidFill>
                </w14:textFill>
              </w:rPr>
            </w:pPr>
            <w:r>
              <w:rPr>
                <w:color w:val="000000" w:themeColor="text1"/>
                <w14:textFill>
                  <w14:solidFill>
                    <w14:schemeClr w14:val="tx1"/>
                  </w14:solidFill>
                </w14:textFill>
              </w:rPr>
              <w:drawing>
                <wp:inline distT="0" distB="0" distL="114300" distR="114300">
                  <wp:extent cx="5900420" cy="3403600"/>
                  <wp:effectExtent l="19050" t="19050" r="24130" b="25400"/>
                  <wp:docPr id="3" name="图片 6" descr="C:/Users/pc/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C:/Users/pc/Desktop/图片1.png图片1"/>
                          <pic:cNvPicPr>
                            <a:picLocks noChangeAspect="1"/>
                          </pic:cNvPicPr>
                        </pic:nvPicPr>
                        <pic:blipFill>
                          <a:blip r:embed="rId8"/>
                          <a:srcRect l="9" r="9"/>
                          <a:stretch>
                            <a:fillRect/>
                          </a:stretch>
                        </pic:blipFill>
                        <pic:spPr>
                          <a:xfrm>
                            <a:off x="0" y="0"/>
                            <a:ext cx="5900420" cy="3403600"/>
                          </a:xfrm>
                          <a:prstGeom prst="rect">
                            <a:avLst/>
                          </a:prstGeom>
                          <a:noFill/>
                          <a:ln w="19050">
                            <a:solidFill>
                              <a:schemeClr val="tx1"/>
                            </a:solidFill>
                          </a:ln>
                        </pic:spPr>
                      </pic:pic>
                    </a:graphicData>
                  </a:graphic>
                </wp:inline>
              </w:drawing>
            </w:r>
          </w:p>
          <w:p w14:paraId="4CF018F3">
            <w:pPr>
              <w:pStyle w:val="22"/>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图1  项目周边环境示意图</w:t>
            </w:r>
          </w:p>
          <w:p w14:paraId="7B0E106E">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2、项目分期建设情况</w:t>
            </w:r>
          </w:p>
          <w:p w14:paraId="12D5CF4B">
            <w:pPr>
              <w:pStyle w:val="21"/>
              <w:spacing w:line="460" w:lineRule="exact"/>
              <w:ind w:firstLine="480" w:firstLineChars="20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项目分期建设情况见下表：</w:t>
            </w:r>
          </w:p>
          <w:p w14:paraId="2455F877">
            <w:pPr>
              <w:keepNext w:val="0"/>
              <w:keepLines w:val="0"/>
              <w:pageBreakBefore w:val="0"/>
              <w:widowControl w:val="0"/>
              <w:numPr>
                <w:ilvl w:val="0"/>
                <w:numId w:val="0"/>
              </w:numPr>
              <w:kinsoku/>
              <w:wordWrap/>
              <w:overflowPunct/>
              <w:topLinePunct w:val="0"/>
              <w:autoSpaceDE/>
              <w:autoSpaceDN/>
              <w:bidi w:val="0"/>
              <w:adjustRightInd/>
              <w:snapToGrid/>
              <w:spacing w:after="0" w:afterLines="0" w:line="460" w:lineRule="exact"/>
              <w:jc w:val="both"/>
              <w:textAlignment w:val="auto"/>
              <w:rPr>
                <w:rFonts w:hint="eastAsia" w:ascii="Times New Roman" w:hAnsi="Times New Roman" w:eastAsia="宋体" w:cs="Times New Roman"/>
                <w:color w:val="000000" w:themeColor="text1"/>
                <w:sz w:val="24"/>
                <w:szCs w:val="24"/>
                <w:highlight w:val="yellow"/>
                <w:lang w:val="en-US" w:eastAsia="zh-CN" w:bidi="ar"/>
                <w14:textFill>
                  <w14:solidFill>
                    <w14:schemeClr w14:val="tx1"/>
                  </w14:solidFill>
                </w14:textFill>
              </w:rPr>
            </w:pPr>
          </w:p>
          <w:p w14:paraId="1E21E5B0">
            <w:pPr>
              <w:pStyle w:val="2"/>
              <w:rPr>
                <w:rFonts w:hint="eastAsia" w:ascii="Times New Roman" w:hAnsi="Times New Roman" w:eastAsia="宋体" w:cs="Times New Roman"/>
                <w:color w:val="000000" w:themeColor="text1"/>
                <w:sz w:val="24"/>
                <w:szCs w:val="24"/>
                <w:highlight w:val="yellow"/>
                <w:lang w:val="en-US" w:eastAsia="zh-CN" w:bidi="ar"/>
                <w14:textFill>
                  <w14:solidFill>
                    <w14:schemeClr w14:val="tx1"/>
                  </w14:solidFill>
                </w14:textFill>
              </w:rPr>
            </w:pPr>
          </w:p>
          <w:p w14:paraId="1A154AD7">
            <w:pPr>
              <w:pStyle w:val="2"/>
              <w:keepNext/>
              <w:keepLines/>
              <w:pageBreakBefore w:val="0"/>
              <w:widowControl/>
              <w:kinsoku/>
              <w:wordWrap/>
              <w:overflowPunct/>
              <w:topLinePunct w:val="0"/>
              <w:autoSpaceDE/>
              <w:autoSpaceDN/>
              <w:bidi w:val="0"/>
              <w:adjustRightInd w:val="0"/>
              <w:snapToGrid w:val="0"/>
              <w:spacing w:line="360" w:lineRule="auto"/>
              <w:textAlignment w:val="auto"/>
              <w:rPr>
                <w:rFonts w:hint="eastAsia"/>
                <w:color w:val="000000" w:themeColor="text1"/>
                <w:lang w:val="en-US" w:eastAsia="zh-CN"/>
                <w14:textFill>
                  <w14:solidFill>
                    <w14:schemeClr w14:val="tx1"/>
                  </w14:solidFill>
                </w14:textFill>
              </w:rPr>
            </w:pPr>
          </w:p>
          <w:p w14:paraId="10549CAE">
            <w:pPr>
              <w:rPr>
                <w:rFonts w:hint="eastAsia"/>
                <w:color w:val="000000" w:themeColor="text1"/>
                <w:lang w:val="en-US" w:eastAsia="zh-CN"/>
                <w14:textFill>
                  <w14:solidFill>
                    <w14:schemeClr w14:val="tx1"/>
                  </w14:solidFill>
                </w14:textFill>
              </w:rPr>
            </w:pPr>
          </w:p>
          <w:p w14:paraId="5210E913">
            <w:pPr>
              <w:rPr>
                <w:rFonts w:hint="eastAsia"/>
                <w:color w:val="000000" w:themeColor="text1"/>
                <w:lang w:val="en-US" w:eastAsia="zh-CN"/>
                <w14:textFill>
                  <w14:solidFill>
                    <w14:schemeClr w14:val="tx1"/>
                  </w14:solidFill>
                </w14:textFill>
              </w:rPr>
            </w:pPr>
          </w:p>
          <w:p w14:paraId="2990245D">
            <w:pPr>
              <w:rPr>
                <w:rFonts w:hint="eastAsia"/>
                <w:color w:val="000000" w:themeColor="text1"/>
                <w:lang w:val="en-US" w:eastAsia="zh-CN"/>
                <w14:textFill>
                  <w14:solidFill>
                    <w14:schemeClr w14:val="tx1"/>
                  </w14:solidFill>
                </w14:textFill>
              </w:rPr>
            </w:pPr>
          </w:p>
          <w:p w14:paraId="584B8F4D">
            <w:pPr>
              <w:rPr>
                <w:rFonts w:hint="eastAsia"/>
                <w:color w:val="000000" w:themeColor="text1"/>
                <w:lang w:val="en-US" w:eastAsia="zh-CN"/>
                <w14:textFill>
                  <w14:solidFill>
                    <w14:schemeClr w14:val="tx1"/>
                  </w14:solidFill>
                </w14:textFill>
              </w:rPr>
            </w:pPr>
          </w:p>
          <w:p w14:paraId="26728A43">
            <w:pPr>
              <w:rPr>
                <w:rFonts w:hint="eastAsia"/>
                <w:color w:val="000000" w:themeColor="text1"/>
                <w:lang w:val="en-US" w:eastAsia="zh-CN"/>
                <w14:textFill>
                  <w14:solidFill>
                    <w14:schemeClr w14:val="tx1"/>
                  </w14:solidFill>
                </w14:textFill>
              </w:rPr>
            </w:pPr>
          </w:p>
          <w:p w14:paraId="4E85C396">
            <w:pPr>
              <w:rPr>
                <w:rFonts w:hint="eastAsia"/>
                <w:color w:val="000000" w:themeColor="text1"/>
                <w:lang w:val="en-US" w:eastAsia="zh-CN"/>
                <w14:textFill>
                  <w14:solidFill>
                    <w14:schemeClr w14:val="tx1"/>
                  </w14:solidFill>
                </w14:textFill>
              </w:rPr>
            </w:pPr>
          </w:p>
          <w:p w14:paraId="0DD14B27">
            <w:pPr>
              <w:rPr>
                <w:rFonts w:hint="eastAsia"/>
                <w:color w:val="000000" w:themeColor="text1"/>
                <w:lang w:val="en-US" w:eastAsia="zh-CN"/>
                <w14:textFill>
                  <w14:solidFill>
                    <w14:schemeClr w14:val="tx1"/>
                  </w14:solidFill>
                </w14:textFill>
              </w:rPr>
            </w:pPr>
          </w:p>
          <w:p w14:paraId="6FB5AA5D">
            <w:pPr>
              <w:rPr>
                <w:rFonts w:hint="eastAsia"/>
                <w:color w:val="000000" w:themeColor="text1"/>
                <w:lang w:val="en-US" w:eastAsia="zh-CN"/>
                <w14:textFill>
                  <w14:solidFill>
                    <w14:schemeClr w14:val="tx1"/>
                  </w14:solidFill>
                </w14:textFill>
              </w:rPr>
            </w:pPr>
          </w:p>
        </w:tc>
      </w:tr>
    </w:tbl>
    <w:p w14:paraId="3A2FA37D">
      <w:pPr>
        <w:rPr>
          <w:rFonts w:eastAsia="仿宋_GB2312"/>
          <w:b/>
          <w:color w:val="000000" w:themeColor="text1"/>
          <w:sz w:val="24"/>
          <w:szCs w:val="24"/>
          <w:highlight w:val="yellow"/>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405A1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632A6AB">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2、项目分期建设情况</w:t>
            </w:r>
          </w:p>
          <w:p w14:paraId="4426CE9B">
            <w:pPr>
              <w:pStyle w:val="21"/>
              <w:spacing w:line="460" w:lineRule="exact"/>
              <w:ind w:firstLine="480" w:firstLineChars="20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项目分期建设情况见下表：</w:t>
            </w:r>
          </w:p>
          <w:p w14:paraId="5AC12574">
            <w:pPr>
              <w:pStyle w:val="22"/>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项目</w:t>
            </w:r>
            <w:r>
              <w:rPr>
                <w:rFonts w:hint="eastAsia" w:ascii="Times New Roman" w:hAnsi="Times New Roman" w:eastAsia="黑体"/>
                <w:color w:val="000000" w:themeColor="text1"/>
                <w:sz w:val="24"/>
                <w:szCs w:val="24"/>
                <w14:textFill>
                  <w14:solidFill>
                    <w14:schemeClr w14:val="tx1"/>
                  </w14:solidFill>
                </w14:textFill>
              </w:rPr>
              <w:t>分期建设概况</w:t>
            </w:r>
            <w:r>
              <w:rPr>
                <w:color w:val="000000" w:themeColor="text1"/>
                <w14:textFill>
                  <w14:solidFill>
                    <w14:schemeClr w14:val="tx1"/>
                  </w14:solidFill>
                </w14:textFill>
              </w:rPr>
              <w:t>一览表</w:t>
            </w:r>
          </w:p>
          <w:tbl>
            <w:tblPr>
              <w:tblStyle w:val="14"/>
              <w:tblW w:w="0" w:type="auto"/>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59"/>
              <w:gridCol w:w="524"/>
              <w:gridCol w:w="229"/>
              <w:gridCol w:w="229"/>
              <w:gridCol w:w="622"/>
              <w:gridCol w:w="897"/>
              <w:gridCol w:w="926"/>
              <w:gridCol w:w="936"/>
              <w:gridCol w:w="2451"/>
              <w:gridCol w:w="1321"/>
              <w:gridCol w:w="1491"/>
              <w:gridCol w:w="1421"/>
              <w:gridCol w:w="1029"/>
              <w:gridCol w:w="1423"/>
            </w:tblGrid>
            <w:tr w14:paraId="0662E0E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0" w:type="auto"/>
                  <w:vMerge w:val="restart"/>
                  <w:vAlign w:val="center"/>
                </w:tcPr>
                <w:p w14:paraId="0DE3C964">
                  <w:pPr>
                    <w:spacing w:after="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序号</w:t>
                  </w:r>
                </w:p>
              </w:tc>
              <w:tc>
                <w:tcPr>
                  <w:tcW w:w="0" w:type="auto"/>
                  <w:gridSpan w:val="5"/>
                  <w:vAlign w:val="center"/>
                </w:tcPr>
                <w:p w14:paraId="02895642">
                  <w:pPr>
                    <w:spacing w:after="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项目</w:t>
                  </w:r>
                </w:p>
              </w:tc>
              <w:tc>
                <w:tcPr>
                  <w:tcW w:w="0" w:type="auto"/>
                  <w:gridSpan w:val="8"/>
                  <w:vAlign w:val="center"/>
                </w:tcPr>
                <w:p w14:paraId="1CD1E903">
                  <w:pPr>
                    <w:spacing w:after="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内容</w:t>
                  </w:r>
                </w:p>
              </w:tc>
            </w:tr>
            <w:tr w14:paraId="48B766C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0" w:type="auto"/>
                  <w:vMerge w:val="continue"/>
                  <w:vAlign w:val="center"/>
                </w:tcPr>
                <w:p w14:paraId="2D60FD6D">
                  <w:pPr>
                    <w:spacing w:after="0"/>
                    <w:jc w:val="center"/>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0" w:type="auto"/>
                  <w:gridSpan w:val="5"/>
                  <w:shd w:val="clear" w:color="auto" w:fill="auto"/>
                  <w:vAlign w:val="center"/>
                </w:tcPr>
                <w:p w14:paraId="1EAB3B76">
                  <w:pPr>
                    <w:spacing w:after="0"/>
                    <w:jc w:val="center"/>
                    <w:rPr>
                      <w:rFonts w:hint="default" w:ascii="Times New Roman" w:hAnsi="Times New Roman" w:eastAsia="宋体" w:cs="Times New Roman"/>
                      <w:b/>
                      <w:bCs/>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bidi="ar-SA"/>
                      <w14:textFill>
                        <w14:solidFill>
                          <w14:schemeClr w14:val="tx1"/>
                        </w14:solidFill>
                      </w14:textFill>
                    </w:rPr>
                    <w:t>项目建设内容</w:t>
                  </w:r>
                </w:p>
              </w:tc>
              <w:tc>
                <w:tcPr>
                  <w:tcW w:w="4475" w:type="dxa"/>
                  <w:gridSpan w:val="3"/>
                  <w:shd w:val="clear" w:color="auto" w:fill="auto"/>
                  <w:vAlign w:val="center"/>
                </w:tcPr>
                <w:p w14:paraId="1C056E36">
                  <w:pPr>
                    <w:spacing w:after="0"/>
                    <w:jc w:val="center"/>
                    <w:rPr>
                      <w:rFonts w:hint="default" w:ascii="Times New Roman" w:hAnsi="Times New Roman" w:eastAsia="宋体" w:cs="Times New Roman"/>
                      <w:b/>
                      <w:color w:val="000000" w:themeColor="text1"/>
                      <w:sz w:val="21"/>
                      <w:szCs w:val="21"/>
                      <w:lang w:val="pt-BR" w:eastAsia="zh-CN" w:bidi="ar-SA"/>
                      <w14:textFill>
                        <w14:solidFill>
                          <w14:schemeClr w14:val="tx1"/>
                        </w14:solidFill>
                      </w14:textFill>
                    </w:rPr>
                  </w:pPr>
                  <w:r>
                    <w:rPr>
                      <w:rFonts w:hint="default" w:ascii="Times New Roman" w:hAnsi="Times New Roman" w:eastAsia="宋体" w:cs="Times New Roman"/>
                      <w:b/>
                      <w:color w:val="000000" w:themeColor="text1"/>
                      <w:sz w:val="21"/>
                      <w:szCs w:val="21"/>
                      <w:lang w:val="pt-BR"/>
                      <w14:textFill>
                        <w14:solidFill>
                          <w14:schemeClr w14:val="tx1"/>
                        </w14:solidFill>
                      </w14:textFill>
                    </w:rPr>
                    <w:t>环评及批复内容</w:t>
                  </w:r>
                </w:p>
              </w:tc>
              <w:tc>
                <w:tcPr>
                  <w:tcW w:w="3180" w:type="dxa"/>
                  <w:gridSpan w:val="3"/>
                  <w:shd w:val="clear" w:color="auto" w:fill="auto"/>
                  <w:vAlign w:val="center"/>
                </w:tcPr>
                <w:p w14:paraId="2D3306AB">
                  <w:pPr>
                    <w:spacing w:after="0"/>
                    <w:jc w:val="center"/>
                    <w:rPr>
                      <w:rFonts w:hint="default" w:ascii="Times New Roman" w:hAnsi="Times New Roman" w:eastAsia="宋体" w:cs="Times New Roman"/>
                      <w:b/>
                      <w:color w:val="000000" w:themeColor="text1"/>
                      <w:sz w:val="21"/>
                      <w:szCs w:val="21"/>
                      <w:lang w:val="pt-BR" w:eastAsia="zh-CN" w:bidi="ar-SA"/>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一期</w:t>
                  </w:r>
                  <w:r>
                    <w:rPr>
                      <w:rFonts w:hint="default" w:ascii="Times New Roman" w:hAnsi="Times New Roman" w:eastAsia="宋体" w:cs="Times New Roman"/>
                      <w:b/>
                      <w:color w:val="000000" w:themeColor="text1"/>
                      <w:sz w:val="21"/>
                      <w:szCs w:val="21"/>
                      <w:lang w:val="pt-BR"/>
                      <w14:textFill>
                        <w14:solidFill>
                          <w14:schemeClr w14:val="tx1"/>
                        </w14:solidFill>
                      </w14:textFill>
                    </w:rPr>
                    <w:t>建设内容</w:t>
                  </w:r>
                </w:p>
              </w:tc>
              <w:tc>
                <w:tcPr>
                  <w:tcW w:w="0" w:type="auto"/>
                  <w:gridSpan w:val="2"/>
                  <w:shd w:val="clear" w:color="auto" w:fill="auto"/>
                  <w:vAlign w:val="center"/>
                </w:tcPr>
                <w:p w14:paraId="19040EA7">
                  <w:pPr>
                    <w:spacing w:after="0"/>
                    <w:jc w:val="center"/>
                    <w:rPr>
                      <w:rFonts w:hint="default" w:ascii="Times New Roman" w:hAnsi="Times New Roman" w:eastAsia="宋体" w:cs="Times New Roman"/>
                      <w:b/>
                      <w:bCs/>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二</w:t>
                  </w:r>
                  <w:r>
                    <w:rPr>
                      <w:rFonts w:hint="default" w:ascii="Times New Roman" w:hAnsi="Times New Roman" w:eastAsia="宋体" w:cs="Times New Roman"/>
                      <w:b/>
                      <w:color w:val="000000" w:themeColor="text1"/>
                      <w:sz w:val="21"/>
                      <w:szCs w:val="21"/>
                      <w14:textFill>
                        <w14:solidFill>
                          <w14:schemeClr w14:val="tx1"/>
                        </w14:solidFill>
                      </w14:textFill>
                    </w:rPr>
                    <w:t>期</w:t>
                  </w:r>
                  <w:r>
                    <w:rPr>
                      <w:rFonts w:hint="default" w:ascii="Times New Roman" w:hAnsi="Times New Roman" w:eastAsia="宋体" w:cs="Times New Roman"/>
                      <w:b/>
                      <w:color w:val="000000" w:themeColor="text1"/>
                      <w:sz w:val="21"/>
                      <w:szCs w:val="21"/>
                      <w:lang w:val="pt-BR"/>
                      <w14:textFill>
                        <w14:solidFill>
                          <w14:schemeClr w14:val="tx1"/>
                        </w14:solidFill>
                      </w14:textFill>
                    </w:rPr>
                    <w:t>建设内容</w:t>
                  </w:r>
                </w:p>
              </w:tc>
            </w:tr>
            <w:tr w14:paraId="4B56AA7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Align w:val="center"/>
                </w:tcPr>
                <w:p w14:paraId="281BA0DF">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0" w:type="auto"/>
                  <w:gridSpan w:val="5"/>
                  <w:vAlign w:val="center"/>
                </w:tcPr>
                <w:p w14:paraId="0F542557">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项目名称</w:t>
                  </w:r>
                </w:p>
              </w:tc>
              <w:tc>
                <w:tcPr>
                  <w:tcW w:w="4475" w:type="dxa"/>
                  <w:gridSpan w:val="3"/>
                  <w:vAlign w:val="center"/>
                </w:tcPr>
                <w:p w14:paraId="0EB110B4">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河南普晟建材有限公司年产40万吨干混砂浆、20万吨石膏砂浆改建项目</w:t>
                  </w:r>
                </w:p>
              </w:tc>
              <w:tc>
                <w:tcPr>
                  <w:tcW w:w="3180" w:type="dxa"/>
                  <w:gridSpan w:val="3"/>
                  <w:vAlign w:val="center"/>
                </w:tcPr>
                <w:p w14:paraId="12F0BF01">
                  <w:pPr>
                    <w:spacing w:after="0"/>
                    <w:jc w:val="center"/>
                    <w:rPr>
                      <w:rFonts w:hint="default" w:ascii="Times New Roman" w:hAnsi="Times New Roman" w:eastAsia="宋体" w:cs="Times New Roman"/>
                      <w:b/>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河南普晟建材有限公司年产40万吨干混砂浆、20万吨石膏砂浆改建项目</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（一期）</w:t>
                  </w:r>
                </w:p>
              </w:tc>
              <w:tc>
                <w:tcPr>
                  <w:tcW w:w="0" w:type="auto"/>
                  <w:gridSpan w:val="2"/>
                  <w:vAlign w:val="center"/>
                </w:tcPr>
                <w:p w14:paraId="48B36BAD">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河南普晟建材有限公司年产40万吨干混砂浆、20万吨石膏砂浆改建项目</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二期）</w:t>
                  </w:r>
                </w:p>
              </w:tc>
            </w:tr>
            <w:tr w14:paraId="1645500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3459ECB5">
                  <w:pPr>
                    <w:spacing w:after="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0" w:type="auto"/>
                  <w:gridSpan w:val="5"/>
                  <w:shd w:val="clear" w:color="auto" w:fill="auto"/>
                  <w:vAlign w:val="center"/>
                </w:tcPr>
                <w:p w14:paraId="1D7DDFF5">
                  <w:pPr>
                    <w:spacing w:after="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建设单位</w:t>
                  </w:r>
                </w:p>
              </w:tc>
              <w:tc>
                <w:tcPr>
                  <w:tcW w:w="4475" w:type="dxa"/>
                  <w:gridSpan w:val="3"/>
                  <w:shd w:val="clear" w:color="auto" w:fill="auto"/>
                  <w:vAlign w:val="center"/>
                </w:tcPr>
                <w:p w14:paraId="3DCF9F78">
                  <w:pPr>
                    <w:spacing w:after="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河南普晟建材有限公司</w:t>
                  </w:r>
                </w:p>
              </w:tc>
              <w:tc>
                <w:tcPr>
                  <w:tcW w:w="3180" w:type="dxa"/>
                  <w:gridSpan w:val="3"/>
                  <w:shd w:val="clear" w:color="auto" w:fill="auto"/>
                  <w:vAlign w:val="center"/>
                </w:tcPr>
                <w:p w14:paraId="2DBB592E">
                  <w:pPr>
                    <w:spacing w:after="0"/>
                    <w:jc w:val="center"/>
                    <w:rPr>
                      <w:rFonts w:hint="default" w:ascii="Times New Roman" w:hAnsi="Times New Roman" w:eastAsia="宋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河南普晟建材有限公司</w:t>
                  </w:r>
                </w:p>
              </w:tc>
              <w:tc>
                <w:tcPr>
                  <w:tcW w:w="0" w:type="auto"/>
                  <w:gridSpan w:val="2"/>
                  <w:shd w:val="clear" w:color="auto" w:fill="auto"/>
                  <w:vAlign w:val="center"/>
                </w:tcPr>
                <w:p w14:paraId="182DB620">
                  <w:pPr>
                    <w:spacing w:after="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河南普晟建材有限公司</w:t>
                  </w:r>
                </w:p>
              </w:tc>
            </w:tr>
            <w:tr w14:paraId="0235DF6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10AFAD52">
                  <w:pPr>
                    <w:spacing w:after="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0" w:type="auto"/>
                  <w:gridSpan w:val="5"/>
                  <w:vAlign w:val="center"/>
                </w:tcPr>
                <w:p w14:paraId="7CED90B7">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产品方案</w:t>
                  </w:r>
                </w:p>
              </w:tc>
              <w:tc>
                <w:tcPr>
                  <w:tcW w:w="4475" w:type="dxa"/>
                  <w:gridSpan w:val="3"/>
                  <w:vAlign w:val="center"/>
                </w:tcPr>
                <w:p w14:paraId="3FF61E61">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干混砂浆40万吨/年、石膏砂浆20万吨/年</w:t>
                  </w:r>
                </w:p>
              </w:tc>
              <w:tc>
                <w:tcPr>
                  <w:tcW w:w="3180" w:type="dxa"/>
                  <w:gridSpan w:val="3"/>
                  <w:vAlign w:val="center"/>
                </w:tcPr>
                <w:p w14:paraId="1D4B2FC4">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干混砂浆（</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不包含</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整形及烘干工艺）40万吨/年、石膏砂浆20万吨/年</w:t>
                  </w:r>
                </w:p>
              </w:tc>
              <w:tc>
                <w:tcPr>
                  <w:tcW w:w="0" w:type="auto"/>
                  <w:gridSpan w:val="2"/>
                  <w:vAlign w:val="center"/>
                </w:tcPr>
                <w:p w14:paraId="01C79752">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干混砂浆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（整形及烘干工艺）</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40万吨/年</w:t>
                  </w:r>
                </w:p>
              </w:tc>
            </w:tr>
            <w:tr w14:paraId="5FC2E7E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48C68930">
                  <w:pPr>
                    <w:spacing w:after="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0" w:type="auto"/>
                  <w:gridSpan w:val="5"/>
                  <w:vAlign w:val="center"/>
                </w:tcPr>
                <w:p w14:paraId="682C35D8">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项目地址</w:t>
                  </w:r>
                </w:p>
              </w:tc>
              <w:tc>
                <w:tcPr>
                  <w:tcW w:w="4475" w:type="dxa"/>
                  <w:gridSpan w:val="3"/>
                  <w:vAlign w:val="center"/>
                </w:tcPr>
                <w:p w14:paraId="673C7B73">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新乡市获嘉县黄堤镇黄堤村西S308省道北</w:t>
                  </w:r>
                </w:p>
              </w:tc>
              <w:tc>
                <w:tcPr>
                  <w:tcW w:w="3180" w:type="dxa"/>
                  <w:gridSpan w:val="3"/>
                  <w:vAlign w:val="center"/>
                </w:tcPr>
                <w:p w14:paraId="14A384C2">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新乡市获嘉县黄堤镇黄堤村西S308省道北</w:t>
                  </w:r>
                </w:p>
              </w:tc>
              <w:tc>
                <w:tcPr>
                  <w:tcW w:w="0" w:type="auto"/>
                  <w:gridSpan w:val="2"/>
                  <w:vAlign w:val="center"/>
                </w:tcPr>
                <w:p w14:paraId="3A3C1D75">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新乡市获嘉县黄堤镇黄堤村西S308省道北</w:t>
                  </w:r>
                </w:p>
              </w:tc>
            </w:tr>
            <w:tr w14:paraId="76F5868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3F465A82">
                  <w:pPr>
                    <w:spacing w:after="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p>
              </w:tc>
              <w:tc>
                <w:tcPr>
                  <w:tcW w:w="0" w:type="auto"/>
                  <w:gridSpan w:val="5"/>
                  <w:vAlign w:val="center"/>
                </w:tcPr>
                <w:p w14:paraId="3E841F7F">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占地面积</w:t>
                  </w:r>
                </w:p>
              </w:tc>
              <w:tc>
                <w:tcPr>
                  <w:tcW w:w="4475" w:type="dxa"/>
                  <w:gridSpan w:val="3"/>
                  <w:vAlign w:val="center"/>
                </w:tcPr>
                <w:p w14:paraId="1551C220">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14:textFill>
                        <w14:solidFill>
                          <w14:schemeClr w14:val="tx1"/>
                        </w14:solidFill>
                      </w14:textFill>
                    </w:rPr>
                    <w:t>0m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2</w:t>
                  </w:r>
                </w:p>
              </w:tc>
              <w:tc>
                <w:tcPr>
                  <w:tcW w:w="3180" w:type="dxa"/>
                  <w:gridSpan w:val="3"/>
                  <w:vAlign w:val="center"/>
                </w:tcPr>
                <w:p w14:paraId="66B704E9">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18000</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2</w:t>
                  </w:r>
                </w:p>
              </w:tc>
              <w:tc>
                <w:tcPr>
                  <w:tcW w:w="0" w:type="auto"/>
                  <w:gridSpan w:val="2"/>
                  <w:vAlign w:val="center"/>
                </w:tcPr>
                <w:p w14:paraId="4494766F">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14:textFill>
                        <w14:solidFill>
                          <w14:schemeClr w14:val="tx1"/>
                        </w14:solidFill>
                      </w14:textFill>
                    </w:rPr>
                    <w:t>00m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2</w:t>
                  </w:r>
                </w:p>
              </w:tc>
            </w:tr>
            <w:tr w14:paraId="1CCD407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0E2C7CFA">
                  <w:pPr>
                    <w:spacing w:after="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p>
              </w:tc>
              <w:tc>
                <w:tcPr>
                  <w:tcW w:w="0" w:type="auto"/>
                  <w:gridSpan w:val="5"/>
                  <w:vAlign w:val="center"/>
                </w:tcPr>
                <w:p w14:paraId="60B6E757">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总投资</w:t>
                  </w:r>
                </w:p>
              </w:tc>
              <w:tc>
                <w:tcPr>
                  <w:tcW w:w="4475" w:type="dxa"/>
                  <w:gridSpan w:val="3"/>
                  <w:vAlign w:val="center"/>
                </w:tcPr>
                <w:p w14:paraId="2C6C5395">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3350</w:t>
                  </w:r>
                  <w:r>
                    <w:rPr>
                      <w:rFonts w:hint="default" w:ascii="Times New Roman" w:hAnsi="Times New Roman" w:eastAsia="宋体" w:cs="Times New Roman"/>
                      <w:color w:val="000000" w:themeColor="text1"/>
                      <w:sz w:val="21"/>
                      <w:szCs w:val="21"/>
                      <w14:textFill>
                        <w14:solidFill>
                          <w14:schemeClr w14:val="tx1"/>
                        </w14:solidFill>
                      </w14:textFill>
                    </w:rPr>
                    <w:t>万</w:t>
                  </w:r>
                </w:p>
              </w:tc>
              <w:tc>
                <w:tcPr>
                  <w:tcW w:w="3180" w:type="dxa"/>
                  <w:gridSpan w:val="3"/>
                  <w:vAlign w:val="center"/>
                </w:tcPr>
                <w:p w14:paraId="0E254F0D">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3000</w:t>
                  </w:r>
                  <w:r>
                    <w:rPr>
                      <w:rFonts w:hint="default" w:ascii="Times New Roman" w:hAnsi="Times New Roman" w:eastAsia="宋体" w:cs="Times New Roman"/>
                      <w:color w:val="000000" w:themeColor="text1"/>
                      <w:sz w:val="21"/>
                      <w:szCs w:val="21"/>
                      <w14:textFill>
                        <w14:solidFill>
                          <w14:schemeClr w14:val="tx1"/>
                        </w14:solidFill>
                      </w14:textFill>
                    </w:rPr>
                    <w:t>万</w:t>
                  </w:r>
                </w:p>
              </w:tc>
              <w:tc>
                <w:tcPr>
                  <w:tcW w:w="0" w:type="auto"/>
                  <w:gridSpan w:val="2"/>
                  <w:vAlign w:val="center"/>
                </w:tcPr>
                <w:p w14:paraId="09350F64">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350</w:t>
                  </w:r>
                  <w:r>
                    <w:rPr>
                      <w:rFonts w:hint="default" w:ascii="Times New Roman" w:hAnsi="Times New Roman" w:eastAsia="宋体" w:cs="Times New Roman"/>
                      <w:color w:val="000000" w:themeColor="text1"/>
                      <w:sz w:val="21"/>
                      <w:szCs w:val="21"/>
                      <w14:textFill>
                        <w14:solidFill>
                          <w14:schemeClr w14:val="tx1"/>
                        </w14:solidFill>
                      </w14:textFill>
                    </w:rPr>
                    <w:t>万</w:t>
                  </w:r>
                </w:p>
              </w:tc>
            </w:tr>
            <w:tr w14:paraId="6091A6F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4364B664">
                  <w:pPr>
                    <w:spacing w:after="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w:t>
                  </w:r>
                </w:p>
              </w:tc>
              <w:tc>
                <w:tcPr>
                  <w:tcW w:w="0" w:type="auto"/>
                  <w:gridSpan w:val="5"/>
                  <w:vAlign w:val="center"/>
                </w:tcPr>
                <w:p w14:paraId="5490811A">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劳动制度</w:t>
                  </w:r>
                </w:p>
              </w:tc>
              <w:tc>
                <w:tcPr>
                  <w:tcW w:w="4475" w:type="dxa"/>
                  <w:gridSpan w:val="3"/>
                  <w:vAlign w:val="center"/>
                </w:tcPr>
                <w:p w14:paraId="5ADDD667">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双班制（8小时/班），年工作300天</w:t>
                  </w:r>
                </w:p>
              </w:tc>
              <w:tc>
                <w:tcPr>
                  <w:tcW w:w="3180" w:type="dxa"/>
                  <w:gridSpan w:val="3"/>
                  <w:vAlign w:val="center"/>
                </w:tcPr>
                <w:p w14:paraId="28B33035">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双班制（8小时/班），年工作300天</w:t>
                  </w:r>
                </w:p>
              </w:tc>
              <w:tc>
                <w:tcPr>
                  <w:tcW w:w="0" w:type="auto"/>
                  <w:gridSpan w:val="2"/>
                  <w:vAlign w:val="center"/>
                </w:tcPr>
                <w:p w14:paraId="22B58F1A">
                  <w:pPr>
                    <w:spacing w:after="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双班制（8小时/班），年工作300天</w:t>
                  </w:r>
                </w:p>
              </w:tc>
            </w:tr>
            <w:tr w14:paraId="03132E0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Align w:val="center"/>
                </w:tcPr>
                <w:p w14:paraId="3FD23F70">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w:t>
                  </w:r>
                </w:p>
              </w:tc>
              <w:tc>
                <w:tcPr>
                  <w:tcW w:w="0" w:type="auto"/>
                  <w:gridSpan w:val="5"/>
                  <w:vAlign w:val="center"/>
                </w:tcPr>
                <w:p w14:paraId="1372F2BA">
                  <w:pPr>
                    <w:spacing w:after="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定员</w:t>
                  </w:r>
                </w:p>
              </w:tc>
              <w:tc>
                <w:tcPr>
                  <w:tcW w:w="4475" w:type="dxa"/>
                  <w:gridSpan w:val="3"/>
                  <w:vAlign w:val="center"/>
                </w:tcPr>
                <w:p w14:paraId="4BD7403F">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员工25人</w:t>
                  </w:r>
                </w:p>
              </w:tc>
              <w:tc>
                <w:tcPr>
                  <w:tcW w:w="3180" w:type="dxa"/>
                  <w:gridSpan w:val="3"/>
                  <w:vAlign w:val="center"/>
                </w:tcPr>
                <w:p w14:paraId="51BCAED8">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员工25人</w:t>
                  </w:r>
                </w:p>
              </w:tc>
              <w:tc>
                <w:tcPr>
                  <w:tcW w:w="0" w:type="auto"/>
                  <w:gridSpan w:val="2"/>
                  <w:vAlign w:val="center"/>
                </w:tcPr>
                <w:p w14:paraId="2463DF91">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27820BA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Align w:val="center"/>
                </w:tcPr>
                <w:p w14:paraId="5FCE8D34">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w:t>
                  </w:r>
                </w:p>
              </w:tc>
              <w:tc>
                <w:tcPr>
                  <w:tcW w:w="0" w:type="auto"/>
                  <w:gridSpan w:val="2"/>
                  <w:vMerge w:val="restart"/>
                  <w:tcBorders>
                    <w:right w:val="single" w:color="auto" w:sz="4" w:space="0"/>
                  </w:tcBorders>
                  <w:vAlign w:val="center"/>
                </w:tcPr>
                <w:p w14:paraId="12F5B68B">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36"/>
                      <w:sz w:val="21"/>
                      <w:szCs w:val="21"/>
                      <w14:textFill>
                        <w14:solidFill>
                          <w14:schemeClr w14:val="tx1"/>
                        </w14:solidFill>
                      </w14:textFill>
                    </w:rPr>
                    <w:t>生产车间</w:t>
                  </w:r>
                </w:p>
              </w:tc>
              <w:tc>
                <w:tcPr>
                  <w:tcW w:w="0" w:type="auto"/>
                  <w:gridSpan w:val="3"/>
                  <w:tcBorders>
                    <w:left w:val="single" w:color="auto" w:sz="4" w:space="0"/>
                  </w:tcBorders>
                  <w:vAlign w:val="center"/>
                </w:tcPr>
                <w:p w14:paraId="76314B7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干混砂浆生产车间</w:t>
                  </w:r>
                </w:p>
              </w:tc>
              <w:tc>
                <w:tcPr>
                  <w:tcW w:w="4475" w:type="dxa"/>
                  <w:gridSpan w:val="3"/>
                  <w:vAlign w:val="center"/>
                </w:tcPr>
                <w:p w14:paraId="1F6D6CC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座，1层，建筑面积为600m</w:t>
                  </w:r>
                  <w:r>
                    <w:rPr>
                      <w:rFonts w:hint="default" w:ascii="Times New Roman" w:hAnsi="Times New Roman" w:eastAsia="宋体"/>
                      <w:color w:val="000000" w:themeColor="text1"/>
                      <w:sz w:val="21"/>
                      <w:szCs w:val="21"/>
                      <w:highlight w:val="none"/>
                      <w:vertAlign w:val="superscript"/>
                      <w:lang w:val="pt-BR" w:eastAsia="zh-CN"/>
                      <w14:textFill>
                        <w14:solidFill>
                          <w14:schemeClr w14:val="tx1"/>
                        </w14:solidFill>
                      </w14:textFill>
                    </w:rPr>
                    <w:t>2</w:t>
                  </w:r>
                </w:p>
              </w:tc>
              <w:tc>
                <w:tcPr>
                  <w:tcW w:w="3180" w:type="dxa"/>
                  <w:gridSpan w:val="3"/>
                  <w:vAlign w:val="center"/>
                </w:tcPr>
                <w:p w14:paraId="4FED932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座，1层，建筑面积为600m</w:t>
                  </w:r>
                  <w:r>
                    <w:rPr>
                      <w:rFonts w:hint="default" w:ascii="Times New Roman" w:hAnsi="Times New Roman" w:eastAsia="宋体"/>
                      <w:color w:val="000000" w:themeColor="text1"/>
                      <w:sz w:val="21"/>
                      <w:szCs w:val="21"/>
                      <w:highlight w:val="none"/>
                      <w:vertAlign w:val="superscript"/>
                      <w:lang w:val="pt-BR" w:eastAsia="zh-CN"/>
                      <w14:textFill>
                        <w14:solidFill>
                          <w14:schemeClr w14:val="tx1"/>
                        </w14:solidFill>
                      </w14:textFill>
                    </w:rPr>
                    <w:t>2</w:t>
                  </w:r>
                </w:p>
              </w:tc>
              <w:tc>
                <w:tcPr>
                  <w:tcW w:w="0" w:type="auto"/>
                  <w:gridSpan w:val="2"/>
                  <w:vAlign w:val="center"/>
                </w:tcPr>
                <w:p w14:paraId="691A453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依托</w:t>
                  </w:r>
                </w:p>
              </w:tc>
            </w:tr>
            <w:tr w14:paraId="4DD9252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Align w:val="center"/>
                </w:tcPr>
                <w:p w14:paraId="60EAEB0C">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10</w:t>
                  </w:r>
                </w:p>
              </w:tc>
              <w:tc>
                <w:tcPr>
                  <w:tcW w:w="0" w:type="auto"/>
                  <w:gridSpan w:val="2"/>
                  <w:vMerge w:val="continue"/>
                  <w:tcBorders>
                    <w:right w:val="single" w:color="auto" w:sz="4" w:space="0"/>
                  </w:tcBorders>
                  <w:vAlign w:val="center"/>
                </w:tcPr>
                <w:p w14:paraId="3B5CE740">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3"/>
                  <w:tcBorders>
                    <w:left w:val="single" w:color="auto" w:sz="4" w:space="0"/>
                  </w:tcBorders>
                  <w:vAlign w:val="center"/>
                </w:tcPr>
                <w:p w14:paraId="077BB4E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石膏砂浆生产车间</w:t>
                  </w:r>
                </w:p>
              </w:tc>
              <w:tc>
                <w:tcPr>
                  <w:tcW w:w="4475" w:type="dxa"/>
                  <w:gridSpan w:val="3"/>
                  <w:vAlign w:val="center"/>
                </w:tcPr>
                <w:p w14:paraId="1CE035C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座，1层，建筑面积为2200m</w:t>
                  </w:r>
                  <w:r>
                    <w:rPr>
                      <w:rFonts w:hint="default" w:ascii="Times New Roman" w:hAnsi="Times New Roman" w:eastAsia="宋体"/>
                      <w:color w:val="000000" w:themeColor="text1"/>
                      <w:sz w:val="21"/>
                      <w:szCs w:val="21"/>
                      <w:highlight w:val="none"/>
                      <w:vertAlign w:val="superscript"/>
                      <w:lang w:val="pt-BR" w:eastAsia="zh-CN"/>
                      <w14:textFill>
                        <w14:solidFill>
                          <w14:schemeClr w14:val="tx1"/>
                        </w14:solidFill>
                      </w14:textFill>
                    </w:rPr>
                    <w:t>2</w:t>
                  </w:r>
                </w:p>
              </w:tc>
              <w:tc>
                <w:tcPr>
                  <w:tcW w:w="3180" w:type="dxa"/>
                  <w:gridSpan w:val="3"/>
                  <w:vAlign w:val="center"/>
                </w:tcPr>
                <w:p w14:paraId="221B7E0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座，1层，建筑面积为2200m</w:t>
                  </w:r>
                  <w:r>
                    <w:rPr>
                      <w:rFonts w:hint="default" w:ascii="Times New Roman" w:hAnsi="Times New Roman" w:eastAsia="宋体"/>
                      <w:color w:val="000000" w:themeColor="text1"/>
                      <w:sz w:val="21"/>
                      <w:szCs w:val="21"/>
                      <w:highlight w:val="none"/>
                      <w:vertAlign w:val="superscript"/>
                      <w:lang w:val="pt-BR" w:eastAsia="zh-CN"/>
                      <w14:textFill>
                        <w14:solidFill>
                          <w14:schemeClr w14:val="tx1"/>
                        </w14:solidFill>
                      </w14:textFill>
                    </w:rPr>
                    <w:t>2</w:t>
                  </w:r>
                </w:p>
              </w:tc>
              <w:tc>
                <w:tcPr>
                  <w:tcW w:w="0" w:type="auto"/>
                  <w:gridSpan w:val="2"/>
                  <w:vAlign w:val="center"/>
                </w:tcPr>
                <w:p w14:paraId="3D5784E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vertAlign w:val="superscript"/>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依托</w:t>
                  </w:r>
                </w:p>
              </w:tc>
            </w:tr>
            <w:tr w14:paraId="3D25735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Align w:val="center"/>
                </w:tcPr>
                <w:p w14:paraId="086A7E39">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11</w:t>
                  </w:r>
                </w:p>
              </w:tc>
              <w:tc>
                <w:tcPr>
                  <w:tcW w:w="0" w:type="auto"/>
                  <w:gridSpan w:val="2"/>
                  <w:vMerge w:val="continue"/>
                  <w:tcBorders>
                    <w:right w:val="single" w:color="auto" w:sz="4" w:space="0"/>
                  </w:tcBorders>
                  <w:vAlign w:val="center"/>
                </w:tcPr>
                <w:p w14:paraId="32D82917">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3"/>
                  <w:tcBorders>
                    <w:left w:val="single" w:color="auto" w:sz="4" w:space="0"/>
                  </w:tcBorders>
                  <w:vAlign w:val="center"/>
                </w:tcPr>
                <w:p w14:paraId="6474B85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备用车间</w:t>
                  </w:r>
                </w:p>
              </w:tc>
              <w:tc>
                <w:tcPr>
                  <w:tcW w:w="4475" w:type="dxa"/>
                  <w:gridSpan w:val="3"/>
                  <w:vAlign w:val="center"/>
                </w:tcPr>
                <w:p w14:paraId="2CB457A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座，1层，建筑面积为2200m</w:t>
                  </w:r>
                  <w:r>
                    <w:rPr>
                      <w:rFonts w:hint="default" w:ascii="Times New Roman" w:hAnsi="Times New Roman" w:eastAsia="宋体"/>
                      <w:color w:val="000000" w:themeColor="text1"/>
                      <w:sz w:val="21"/>
                      <w:szCs w:val="21"/>
                      <w:highlight w:val="none"/>
                      <w:vertAlign w:val="superscript"/>
                      <w:lang w:val="pt-BR" w:eastAsia="zh-CN"/>
                      <w14:textFill>
                        <w14:solidFill>
                          <w14:schemeClr w14:val="tx1"/>
                        </w14:solidFill>
                      </w14:textFill>
                    </w:rPr>
                    <w:t>2</w:t>
                  </w:r>
                </w:p>
              </w:tc>
              <w:tc>
                <w:tcPr>
                  <w:tcW w:w="3180" w:type="dxa"/>
                  <w:gridSpan w:val="3"/>
                  <w:vAlign w:val="center"/>
                </w:tcPr>
                <w:p w14:paraId="731B72D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座，1层，建筑面积为2200m</w:t>
                  </w:r>
                  <w:r>
                    <w:rPr>
                      <w:rFonts w:hint="default" w:ascii="Times New Roman" w:hAnsi="Times New Roman" w:eastAsia="宋体"/>
                      <w:color w:val="000000" w:themeColor="text1"/>
                      <w:sz w:val="21"/>
                      <w:szCs w:val="21"/>
                      <w:highlight w:val="none"/>
                      <w:vertAlign w:val="superscript"/>
                      <w:lang w:val="pt-BR" w:eastAsia="zh-CN"/>
                      <w14:textFill>
                        <w14:solidFill>
                          <w14:schemeClr w14:val="tx1"/>
                        </w14:solidFill>
                      </w14:textFill>
                    </w:rPr>
                    <w:t>2</w:t>
                  </w:r>
                </w:p>
              </w:tc>
              <w:tc>
                <w:tcPr>
                  <w:tcW w:w="0" w:type="auto"/>
                  <w:gridSpan w:val="2"/>
                  <w:vAlign w:val="center"/>
                </w:tcPr>
                <w:p w14:paraId="5AC69AD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vertAlign w:val="superscript"/>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依托</w:t>
                  </w:r>
                </w:p>
              </w:tc>
            </w:tr>
            <w:tr w14:paraId="2E57EC3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Align w:val="center"/>
                </w:tcPr>
                <w:p w14:paraId="330EDDF1">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0" w:type="auto"/>
                  <w:gridSpan w:val="5"/>
                  <w:vAlign w:val="center"/>
                </w:tcPr>
                <w:p w14:paraId="14FBFF5D">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36"/>
                      <w:sz w:val="21"/>
                      <w:szCs w:val="21"/>
                      <w14:textFill>
                        <w14:solidFill>
                          <w14:schemeClr w14:val="tx1"/>
                        </w14:solidFill>
                      </w14:textFill>
                    </w:rPr>
                    <w:t>办公室</w:t>
                  </w:r>
                </w:p>
              </w:tc>
              <w:tc>
                <w:tcPr>
                  <w:tcW w:w="4475" w:type="dxa"/>
                  <w:gridSpan w:val="3"/>
                  <w:vAlign w:val="center"/>
                </w:tcPr>
                <w:p w14:paraId="23D2393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1</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座，</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1</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层，建筑面积</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2000m</w:t>
                  </w:r>
                  <w:r>
                    <w:rPr>
                      <w:rFonts w:hint="default" w:ascii="Times New Roman" w:hAnsi="Times New Roman" w:eastAsia="宋体"/>
                      <w:color w:val="000000" w:themeColor="text1"/>
                      <w:sz w:val="21"/>
                      <w:szCs w:val="21"/>
                      <w:highlight w:val="none"/>
                      <w:vertAlign w:val="superscript"/>
                      <w:lang w:val="pt-BR" w:eastAsia="zh-CN"/>
                      <w14:textFill>
                        <w14:solidFill>
                          <w14:schemeClr w14:val="tx1"/>
                        </w14:solidFill>
                      </w14:textFill>
                    </w:rPr>
                    <w:t>2</w:t>
                  </w:r>
                </w:p>
              </w:tc>
              <w:tc>
                <w:tcPr>
                  <w:tcW w:w="3180" w:type="dxa"/>
                  <w:gridSpan w:val="3"/>
                  <w:vAlign w:val="center"/>
                </w:tcPr>
                <w:p w14:paraId="38C40C5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1</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座，</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1</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层，建筑面积</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2000m</w:t>
                  </w:r>
                  <w:r>
                    <w:rPr>
                      <w:rFonts w:hint="default" w:ascii="Times New Roman" w:hAnsi="Times New Roman" w:eastAsia="宋体"/>
                      <w:color w:val="000000" w:themeColor="text1"/>
                      <w:sz w:val="21"/>
                      <w:szCs w:val="21"/>
                      <w:highlight w:val="none"/>
                      <w:vertAlign w:val="superscript"/>
                      <w:lang w:val="pt-BR" w:eastAsia="zh-CN"/>
                      <w14:textFill>
                        <w14:solidFill>
                          <w14:schemeClr w14:val="tx1"/>
                        </w14:solidFill>
                      </w14:textFill>
                    </w:rPr>
                    <w:t>2</w:t>
                  </w:r>
                </w:p>
              </w:tc>
              <w:tc>
                <w:tcPr>
                  <w:tcW w:w="0" w:type="auto"/>
                  <w:gridSpan w:val="2"/>
                  <w:vAlign w:val="center"/>
                </w:tcPr>
                <w:p w14:paraId="5D5254C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依托</w:t>
                  </w:r>
                </w:p>
              </w:tc>
            </w:tr>
            <w:tr w14:paraId="278EEBF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Align w:val="center"/>
                </w:tcPr>
                <w:p w14:paraId="21A15347">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13</w:t>
                  </w:r>
                </w:p>
              </w:tc>
              <w:tc>
                <w:tcPr>
                  <w:tcW w:w="0" w:type="auto"/>
                  <w:gridSpan w:val="5"/>
                  <w:vAlign w:val="center"/>
                </w:tcPr>
                <w:p w14:paraId="013C38ED">
                  <w:pPr>
                    <w:spacing w:after="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仓库</w:t>
                  </w:r>
                </w:p>
              </w:tc>
              <w:tc>
                <w:tcPr>
                  <w:tcW w:w="4475" w:type="dxa"/>
                  <w:gridSpan w:val="3"/>
                  <w:vAlign w:val="center"/>
                </w:tcPr>
                <w:p w14:paraId="34B5628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1</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间，建筑面积</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3000m</w:t>
                  </w:r>
                  <w:r>
                    <w:rPr>
                      <w:rFonts w:hint="default" w:ascii="Times New Roman" w:hAnsi="Times New Roman" w:eastAsia="宋体"/>
                      <w:color w:val="000000" w:themeColor="text1"/>
                      <w:sz w:val="21"/>
                      <w:szCs w:val="21"/>
                      <w:highlight w:val="none"/>
                      <w:vertAlign w:val="superscript"/>
                      <w:lang w:val="pt-BR" w:eastAsia="zh-CN"/>
                      <w14:textFill>
                        <w14:solidFill>
                          <w14:schemeClr w14:val="tx1"/>
                        </w14:solidFill>
                      </w14:textFill>
                    </w:rPr>
                    <w:t>2</w:t>
                  </w:r>
                </w:p>
              </w:tc>
              <w:tc>
                <w:tcPr>
                  <w:tcW w:w="3180" w:type="dxa"/>
                  <w:gridSpan w:val="3"/>
                  <w:vAlign w:val="center"/>
                </w:tcPr>
                <w:p w14:paraId="237B160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1</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间，建筑面积</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3000m</w:t>
                  </w:r>
                  <w:r>
                    <w:rPr>
                      <w:rFonts w:hint="default" w:ascii="Times New Roman" w:hAnsi="Times New Roman" w:eastAsia="宋体"/>
                      <w:color w:val="000000" w:themeColor="text1"/>
                      <w:sz w:val="21"/>
                      <w:szCs w:val="21"/>
                      <w:highlight w:val="none"/>
                      <w:vertAlign w:val="superscript"/>
                      <w:lang w:val="pt-BR" w:eastAsia="zh-CN"/>
                      <w14:textFill>
                        <w14:solidFill>
                          <w14:schemeClr w14:val="tx1"/>
                        </w14:solidFill>
                      </w14:textFill>
                    </w:rPr>
                    <w:t>2</w:t>
                  </w:r>
                </w:p>
              </w:tc>
              <w:tc>
                <w:tcPr>
                  <w:tcW w:w="0" w:type="auto"/>
                  <w:gridSpan w:val="2"/>
                  <w:vAlign w:val="center"/>
                </w:tcPr>
                <w:p w14:paraId="677414B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依托</w:t>
                  </w:r>
                </w:p>
              </w:tc>
            </w:tr>
            <w:tr w14:paraId="4A92A57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restart"/>
                  <w:vAlign w:val="center"/>
                </w:tcPr>
                <w:p w14:paraId="04DEB1A3">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14</w:t>
                  </w:r>
                </w:p>
              </w:tc>
              <w:tc>
                <w:tcPr>
                  <w:tcW w:w="0" w:type="auto"/>
                  <w:vMerge w:val="restart"/>
                  <w:tcBorders>
                    <w:right w:val="single" w:color="auto" w:sz="4" w:space="0"/>
                  </w:tcBorders>
                  <w:vAlign w:val="center"/>
                </w:tcPr>
                <w:p w14:paraId="525AE817">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t>环保工程</w:t>
                  </w:r>
                </w:p>
              </w:tc>
              <w:tc>
                <w:tcPr>
                  <w:tcW w:w="0" w:type="auto"/>
                  <w:gridSpan w:val="2"/>
                  <w:vMerge w:val="restart"/>
                  <w:tcBorders>
                    <w:left w:val="single" w:color="auto" w:sz="4" w:space="0"/>
                    <w:right w:val="single" w:color="auto" w:sz="4" w:space="0"/>
                  </w:tcBorders>
                  <w:vAlign w:val="center"/>
                </w:tcPr>
                <w:p w14:paraId="1EF33DB9">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t>废气</w:t>
                  </w:r>
                </w:p>
              </w:tc>
              <w:tc>
                <w:tcPr>
                  <w:tcW w:w="0" w:type="auto"/>
                  <w:vMerge w:val="restart"/>
                  <w:tcBorders>
                    <w:left w:val="single" w:color="auto" w:sz="4" w:space="0"/>
                    <w:right w:val="single" w:color="auto" w:sz="4" w:space="0"/>
                  </w:tcBorders>
                  <w:vAlign w:val="center"/>
                </w:tcPr>
                <w:p w14:paraId="2E50400D">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en-US" w:eastAsia="zh-CN"/>
                      <w14:textFill>
                        <w14:solidFill>
                          <w14:schemeClr w14:val="tx1"/>
                        </w14:solidFill>
                      </w14:textFill>
                    </w:rPr>
                    <w:t>干混砂浆生产线</w:t>
                  </w:r>
                </w:p>
              </w:tc>
              <w:tc>
                <w:tcPr>
                  <w:tcW w:w="0" w:type="auto"/>
                  <w:tcBorders>
                    <w:left w:val="single" w:color="auto" w:sz="4" w:space="0"/>
                  </w:tcBorders>
                  <w:vAlign w:val="center"/>
                </w:tcPr>
                <w:p w14:paraId="3E9E579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筛分、选粉废气</w:t>
                  </w:r>
                </w:p>
              </w:tc>
              <w:tc>
                <w:tcPr>
                  <w:tcW w:w="0" w:type="auto"/>
                  <w:gridSpan w:val="2"/>
                  <w:tcBorders>
                    <w:right w:val="single" w:color="auto" w:sz="4" w:space="0"/>
                  </w:tcBorders>
                  <w:vAlign w:val="center"/>
                </w:tcPr>
                <w:p w14:paraId="69207A2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负压管道收集</w:t>
                  </w:r>
                </w:p>
              </w:tc>
              <w:tc>
                <w:tcPr>
                  <w:tcW w:w="2108" w:type="dxa"/>
                  <w:vMerge w:val="restart"/>
                  <w:tcBorders>
                    <w:left w:val="single" w:color="auto" w:sz="4" w:space="0"/>
                  </w:tcBorders>
                  <w:vAlign w:val="center"/>
                </w:tcPr>
                <w:p w14:paraId="2C263F4F">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脉冲袋式除尘器Q1+高于料库3m（距离地面不低于15m）高排气筒P1</w:t>
                  </w:r>
                </w:p>
              </w:tc>
              <w:tc>
                <w:tcPr>
                  <w:tcW w:w="1136" w:type="dxa"/>
                  <w:tcBorders>
                    <w:right w:val="single" w:color="auto" w:sz="4" w:space="0"/>
                  </w:tcBorders>
                  <w:vAlign w:val="center"/>
                </w:tcPr>
                <w:p w14:paraId="1AA585C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负压管道收集</w:t>
                  </w:r>
                </w:p>
              </w:tc>
              <w:tc>
                <w:tcPr>
                  <w:tcW w:w="0" w:type="auto"/>
                  <w:tcBorders>
                    <w:left w:val="single" w:color="auto" w:sz="4" w:space="0"/>
                    <w:right w:val="single" w:color="auto" w:sz="4" w:space="0"/>
                  </w:tcBorders>
                  <w:vAlign w:val="center"/>
                </w:tcPr>
                <w:p w14:paraId="121A1E6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袋式除尘器Q1</w:t>
                  </w:r>
                </w:p>
              </w:tc>
              <w:tc>
                <w:tcPr>
                  <w:tcW w:w="0" w:type="auto"/>
                  <w:tcBorders>
                    <w:left w:val="single" w:color="auto" w:sz="4" w:space="0"/>
                  </w:tcBorders>
                  <w:vAlign w:val="center"/>
                </w:tcPr>
                <w:p w14:paraId="1A8792A0">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15m高排气筒P1</w:t>
                  </w:r>
                </w:p>
              </w:tc>
              <w:tc>
                <w:tcPr>
                  <w:tcW w:w="0" w:type="auto"/>
                  <w:gridSpan w:val="2"/>
                  <w:vAlign w:val="center"/>
                </w:tcPr>
                <w:p w14:paraId="2B3852FA">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6A8907D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53F15E67">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14:paraId="4C84FEC2">
                  <w:pPr>
                    <w:pStyle w:val="2"/>
                    <w:rPr>
                      <w:rFonts w:hint="default"/>
                      <w:color w:val="000000" w:themeColor="text1"/>
                      <w:lang w:val="en-US" w:eastAsia="zh-CN"/>
                      <w14:textFill>
                        <w14:solidFill>
                          <w14:schemeClr w14:val="tx1"/>
                        </w14:solidFill>
                      </w14:textFill>
                    </w:rPr>
                  </w:pPr>
                </w:p>
              </w:tc>
              <w:tc>
                <w:tcPr>
                  <w:tcW w:w="0" w:type="auto"/>
                  <w:vMerge w:val="continue"/>
                  <w:tcBorders>
                    <w:right w:val="single" w:color="auto" w:sz="4" w:space="0"/>
                  </w:tcBorders>
                  <w:vAlign w:val="center"/>
                </w:tcPr>
                <w:p w14:paraId="195BAA6B">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11B210F6">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1C5935EE">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14E4FEE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投料废气</w:t>
                  </w:r>
                </w:p>
              </w:tc>
              <w:tc>
                <w:tcPr>
                  <w:tcW w:w="0" w:type="auto"/>
                  <w:gridSpan w:val="2"/>
                  <w:tcBorders>
                    <w:right w:val="single" w:color="auto" w:sz="4" w:space="0"/>
                  </w:tcBorders>
                  <w:vAlign w:val="center"/>
                </w:tcPr>
                <w:p w14:paraId="74C99F5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2108" w:type="dxa"/>
                  <w:vMerge w:val="continue"/>
                  <w:tcBorders>
                    <w:left w:val="single" w:color="auto" w:sz="4" w:space="0"/>
                  </w:tcBorders>
                  <w:vAlign w:val="center"/>
                </w:tcPr>
                <w:p w14:paraId="626EFF93">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1136" w:type="dxa"/>
                  <w:tcBorders>
                    <w:right w:val="single" w:color="auto" w:sz="4" w:space="0"/>
                  </w:tcBorders>
                  <w:vAlign w:val="center"/>
                </w:tcPr>
                <w:p w14:paraId="6E6D380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0" w:type="auto"/>
                  <w:vMerge w:val="restart"/>
                  <w:tcBorders>
                    <w:left w:val="single" w:color="auto" w:sz="4" w:space="0"/>
                    <w:right w:val="single" w:color="auto" w:sz="4" w:space="0"/>
                  </w:tcBorders>
                  <w:vAlign w:val="center"/>
                </w:tcPr>
                <w:p w14:paraId="06EEF37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w:t>
                  </w:r>
                </w:p>
              </w:tc>
              <w:tc>
                <w:tcPr>
                  <w:tcW w:w="0" w:type="auto"/>
                  <w:vMerge w:val="restart"/>
                  <w:tcBorders>
                    <w:left w:val="single" w:color="auto" w:sz="4" w:space="0"/>
                  </w:tcBorders>
                  <w:vAlign w:val="center"/>
                </w:tcPr>
                <w:p w14:paraId="2C6B9A10">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40</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m高排气筒P</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w:t>
                  </w:r>
                </w:p>
              </w:tc>
              <w:tc>
                <w:tcPr>
                  <w:tcW w:w="0" w:type="auto"/>
                  <w:gridSpan w:val="2"/>
                  <w:vAlign w:val="center"/>
                </w:tcPr>
                <w:p w14:paraId="08E2FB64">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4CEA573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0" w:type="auto"/>
                  <w:vMerge w:val="continue"/>
                  <w:vAlign w:val="center"/>
                </w:tcPr>
                <w:p w14:paraId="69E65FAA">
                  <w:pPr>
                    <w:pStyle w:val="2"/>
                    <w:rPr>
                      <w:rFonts w:hint="default"/>
                      <w:color w:val="000000" w:themeColor="text1"/>
                      <w:lang w:val="en-US" w:eastAsia="zh-CN"/>
                      <w14:textFill>
                        <w14:solidFill>
                          <w14:schemeClr w14:val="tx1"/>
                        </w14:solidFill>
                      </w14:textFill>
                    </w:rPr>
                  </w:pPr>
                </w:p>
              </w:tc>
              <w:tc>
                <w:tcPr>
                  <w:tcW w:w="0" w:type="auto"/>
                  <w:vMerge w:val="continue"/>
                  <w:tcBorders>
                    <w:right w:val="single" w:color="auto" w:sz="4" w:space="0"/>
                  </w:tcBorders>
                  <w:vAlign w:val="center"/>
                </w:tcPr>
                <w:p w14:paraId="4C476DAB">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546FA017">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7586F8F0">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1783D70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1#砂仓废气</w:t>
                  </w:r>
                </w:p>
              </w:tc>
              <w:tc>
                <w:tcPr>
                  <w:tcW w:w="0" w:type="auto"/>
                  <w:gridSpan w:val="2"/>
                  <w:vMerge w:val="restart"/>
                  <w:tcBorders>
                    <w:right w:val="single" w:color="auto" w:sz="4" w:space="0"/>
                  </w:tcBorders>
                  <w:vAlign w:val="center"/>
                </w:tcPr>
                <w:p w14:paraId="52C9486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在每个砂仓的上方连接集气管道收集</w:t>
                  </w:r>
                </w:p>
              </w:tc>
              <w:tc>
                <w:tcPr>
                  <w:tcW w:w="2108" w:type="dxa"/>
                  <w:vMerge w:val="continue"/>
                  <w:tcBorders>
                    <w:left w:val="single" w:color="auto" w:sz="4" w:space="0"/>
                  </w:tcBorders>
                  <w:vAlign w:val="center"/>
                </w:tcPr>
                <w:p w14:paraId="15754075">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1136" w:type="dxa"/>
                  <w:tcBorders>
                    <w:bottom w:val="single" w:color="auto" w:sz="4" w:space="0"/>
                    <w:right w:val="single" w:color="auto" w:sz="4" w:space="0"/>
                  </w:tcBorders>
                  <w:vAlign w:val="center"/>
                </w:tcPr>
                <w:p w14:paraId="7125087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集气管道收集</w:t>
                  </w:r>
                </w:p>
              </w:tc>
              <w:tc>
                <w:tcPr>
                  <w:tcW w:w="0" w:type="auto"/>
                  <w:vMerge w:val="continue"/>
                  <w:tcBorders>
                    <w:left w:val="single" w:color="auto" w:sz="4" w:space="0"/>
                    <w:bottom w:val="single" w:color="auto" w:sz="4" w:space="0"/>
                    <w:right w:val="single" w:color="auto" w:sz="4" w:space="0"/>
                  </w:tcBorders>
                  <w:vAlign w:val="center"/>
                </w:tcPr>
                <w:p w14:paraId="5148E3B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vMerge w:val="continue"/>
                  <w:tcBorders>
                    <w:left w:val="single" w:color="auto" w:sz="4" w:space="0"/>
                  </w:tcBorders>
                  <w:vAlign w:val="center"/>
                </w:tcPr>
                <w:p w14:paraId="655B2CE0">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Merge w:val="restart"/>
                  <w:vAlign w:val="center"/>
                </w:tcPr>
                <w:p w14:paraId="1830665F">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46E74BE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0" w:type="auto"/>
                  <w:vMerge w:val="continue"/>
                  <w:vAlign w:val="center"/>
                </w:tcPr>
                <w:p w14:paraId="4F703DE6">
                  <w:pPr>
                    <w:keepNext w:val="0"/>
                    <w:keepLines w:val="0"/>
                    <w:pageBreakBefore w:val="0"/>
                    <w:widowControl/>
                    <w:kinsoku/>
                    <w:wordWrap/>
                    <w:overflowPunct/>
                    <w:topLinePunct w:val="0"/>
                    <w:autoSpaceDE/>
                    <w:autoSpaceDN/>
                    <w:bidi w:val="0"/>
                    <w:adjustRightInd w:val="0"/>
                    <w:snapToGrid w:val="0"/>
                    <w:spacing w:after="0"/>
                    <w:jc w:val="center"/>
                    <w:textAlignment w:val="auto"/>
                    <w:rPr>
                      <w:color w:val="000000" w:themeColor="text1"/>
                      <w14:textFill>
                        <w14:solidFill>
                          <w14:schemeClr w14:val="tx1"/>
                        </w14:solidFill>
                      </w14:textFill>
                    </w:rPr>
                  </w:pPr>
                </w:p>
              </w:tc>
              <w:tc>
                <w:tcPr>
                  <w:tcW w:w="0" w:type="auto"/>
                  <w:vMerge w:val="continue"/>
                  <w:tcBorders>
                    <w:right w:val="single" w:color="auto" w:sz="4" w:space="0"/>
                  </w:tcBorders>
                  <w:vAlign w:val="center"/>
                </w:tcPr>
                <w:p w14:paraId="6FC1468E">
                  <w:pPr>
                    <w:keepNext w:val="0"/>
                    <w:keepLines w:val="0"/>
                    <w:pageBreakBefore w:val="0"/>
                    <w:widowControl/>
                    <w:kinsoku/>
                    <w:wordWrap/>
                    <w:overflowPunct/>
                    <w:topLinePunct w:val="0"/>
                    <w:autoSpaceDE/>
                    <w:autoSpaceDN/>
                    <w:bidi w:val="0"/>
                    <w:adjustRightInd w:val="0"/>
                    <w:snapToGrid w:val="0"/>
                    <w:spacing w:after="0"/>
                    <w:jc w:val="center"/>
                    <w:textAlignment w:val="auto"/>
                    <w:rPr>
                      <w:color w:val="000000" w:themeColor="text1"/>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7EE64168">
                  <w:pPr>
                    <w:keepNext w:val="0"/>
                    <w:keepLines w:val="0"/>
                    <w:pageBreakBefore w:val="0"/>
                    <w:widowControl/>
                    <w:kinsoku/>
                    <w:wordWrap/>
                    <w:overflowPunct/>
                    <w:topLinePunct w:val="0"/>
                    <w:autoSpaceDE/>
                    <w:autoSpaceDN/>
                    <w:bidi w:val="0"/>
                    <w:adjustRightInd w:val="0"/>
                    <w:snapToGrid w:val="0"/>
                    <w:spacing w:after="0"/>
                    <w:jc w:val="center"/>
                    <w:textAlignment w:val="auto"/>
                    <w:rPr>
                      <w:color w:val="000000" w:themeColor="text1"/>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484906F9">
                  <w:pPr>
                    <w:keepNext w:val="0"/>
                    <w:keepLines w:val="0"/>
                    <w:pageBreakBefore w:val="0"/>
                    <w:widowControl/>
                    <w:kinsoku/>
                    <w:wordWrap/>
                    <w:overflowPunct/>
                    <w:topLinePunct w:val="0"/>
                    <w:autoSpaceDE/>
                    <w:autoSpaceDN/>
                    <w:bidi w:val="0"/>
                    <w:adjustRightInd w:val="0"/>
                    <w:snapToGrid w:val="0"/>
                    <w:spacing w:after="0"/>
                    <w:jc w:val="center"/>
                    <w:textAlignment w:val="auto"/>
                    <w:rPr>
                      <w:color w:val="000000" w:themeColor="text1"/>
                      <w14:textFill>
                        <w14:solidFill>
                          <w14:schemeClr w14:val="tx1"/>
                        </w14:solidFill>
                      </w14:textFill>
                    </w:rPr>
                  </w:pPr>
                </w:p>
              </w:tc>
              <w:tc>
                <w:tcPr>
                  <w:tcW w:w="0" w:type="auto"/>
                  <w:tcBorders>
                    <w:left w:val="single" w:color="auto" w:sz="4" w:space="0"/>
                  </w:tcBorders>
                  <w:vAlign w:val="center"/>
                </w:tcPr>
                <w:p w14:paraId="0398C7F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2#砂仓废气</w:t>
                  </w:r>
                </w:p>
              </w:tc>
              <w:tc>
                <w:tcPr>
                  <w:tcW w:w="0" w:type="auto"/>
                  <w:gridSpan w:val="2"/>
                  <w:vMerge w:val="continue"/>
                  <w:tcBorders>
                    <w:right w:val="single" w:color="auto" w:sz="4" w:space="0"/>
                  </w:tcBorders>
                  <w:vAlign w:val="center"/>
                </w:tcPr>
                <w:p w14:paraId="34B3223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2108" w:type="dxa"/>
                  <w:vMerge w:val="continue"/>
                  <w:tcBorders>
                    <w:left w:val="single" w:color="auto" w:sz="4" w:space="0"/>
                  </w:tcBorders>
                  <w:vAlign w:val="center"/>
                </w:tcPr>
                <w:p w14:paraId="4F6A414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1136" w:type="dxa"/>
                  <w:tcBorders>
                    <w:top w:val="single" w:color="auto" w:sz="4" w:space="0"/>
                    <w:right w:val="single" w:color="auto" w:sz="4" w:space="0"/>
                  </w:tcBorders>
                  <w:vAlign w:val="center"/>
                </w:tcPr>
                <w:p w14:paraId="3383C0B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集气管道收集</w:t>
                  </w:r>
                </w:p>
              </w:tc>
              <w:tc>
                <w:tcPr>
                  <w:tcW w:w="0" w:type="auto"/>
                  <w:tcBorders>
                    <w:top w:val="single" w:color="auto" w:sz="4" w:space="0"/>
                    <w:left w:val="single" w:color="auto" w:sz="4" w:space="0"/>
                    <w:bottom w:val="single" w:color="auto" w:sz="4" w:space="0"/>
                    <w:right w:val="single" w:color="auto" w:sz="4" w:space="0"/>
                  </w:tcBorders>
                  <w:vAlign w:val="center"/>
                </w:tcPr>
                <w:p w14:paraId="53E1C12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w:t>
                  </w:r>
                </w:p>
              </w:tc>
              <w:tc>
                <w:tcPr>
                  <w:tcW w:w="0" w:type="auto"/>
                  <w:vMerge w:val="continue"/>
                  <w:tcBorders>
                    <w:left w:val="single" w:color="auto" w:sz="4" w:space="0"/>
                  </w:tcBorders>
                  <w:vAlign w:val="center"/>
                </w:tcPr>
                <w:p w14:paraId="29DE80B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0" w:type="auto"/>
                  <w:gridSpan w:val="2"/>
                  <w:vMerge w:val="continue"/>
                  <w:vAlign w:val="center"/>
                </w:tcPr>
                <w:p w14:paraId="1D65C9D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r>
            <w:tr w14:paraId="056CCB9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0" w:type="auto"/>
                  <w:vMerge w:val="continue"/>
                  <w:vAlign w:val="center"/>
                </w:tcPr>
                <w:p w14:paraId="06E5FBC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0" w:type="auto"/>
                  <w:vMerge w:val="continue"/>
                  <w:tcBorders>
                    <w:right w:val="single" w:color="auto" w:sz="4" w:space="0"/>
                  </w:tcBorders>
                  <w:vAlign w:val="center"/>
                </w:tcPr>
                <w:p w14:paraId="52990FE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1314307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1075C9B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0" w:type="auto"/>
                  <w:tcBorders>
                    <w:left w:val="single" w:color="auto" w:sz="4" w:space="0"/>
                  </w:tcBorders>
                  <w:vAlign w:val="center"/>
                </w:tcPr>
                <w:p w14:paraId="30A7155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3#砂仓废气</w:t>
                  </w:r>
                </w:p>
              </w:tc>
              <w:tc>
                <w:tcPr>
                  <w:tcW w:w="0" w:type="auto"/>
                  <w:gridSpan w:val="2"/>
                  <w:vMerge w:val="continue"/>
                  <w:tcBorders>
                    <w:right w:val="single" w:color="auto" w:sz="4" w:space="0"/>
                  </w:tcBorders>
                  <w:vAlign w:val="center"/>
                </w:tcPr>
                <w:p w14:paraId="517AD3A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2108" w:type="dxa"/>
                  <w:vMerge w:val="continue"/>
                  <w:tcBorders>
                    <w:left w:val="single" w:color="auto" w:sz="4" w:space="0"/>
                  </w:tcBorders>
                  <w:vAlign w:val="center"/>
                </w:tcPr>
                <w:p w14:paraId="3207630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1136" w:type="dxa"/>
                  <w:tcBorders>
                    <w:right w:val="single" w:color="auto" w:sz="4" w:space="0"/>
                  </w:tcBorders>
                  <w:vAlign w:val="center"/>
                </w:tcPr>
                <w:p w14:paraId="5477F2C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集气管道收集</w:t>
                  </w:r>
                </w:p>
              </w:tc>
              <w:tc>
                <w:tcPr>
                  <w:tcW w:w="0" w:type="auto"/>
                  <w:vMerge w:val="restart"/>
                  <w:tcBorders>
                    <w:top w:val="single" w:color="auto" w:sz="4" w:space="0"/>
                    <w:left w:val="single" w:color="auto" w:sz="4" w:space="0"/>
                    <w:right w:val="single" w:color="auto" w:sz="4" w:space="0"/>
                  </w:tcBorders>
                  <w:vAlign w:val="center"/>
                </w:tcPr>
                <w:p w14:paraId="7C8B572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4</w:t>
                  </w:r>
                </w:p>
              </w:tc>
              <w:tc>
                <w:tcPr>
                  <w:tcW w:w="0" w:type="auto"/>
                  <w:vMerge w:val="continue"/>
                  <w:tcBorders>
                    <w:left w:val="single" w:color="auto" w:sz="4" w:space="0"/>
                  </w:tcBorders>
                  <w:vAlign w:val="center"/>
                </w:tcPr>
                <w:p w14:paraId="0D91C92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0" w:type="auto"/>
                  <w:gridSpan w:val="2"/>
                  <w:vMerge w:val="continue"/>
                  <w:vAlign w:val="center"/>
                </w:tcPr>
                <w:p w14:paraId="523FB84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r>
            <w:tr w14:paraId="45AB46C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PrEx>
              <w:trPr>
                <w:trHeight w:val="397" w:hRule="atLeast"/>
                <w:jc w:val="center"/>
              </w:trPr>
              <w:tc>
                <w:tcPr>
                  <w:tcW w:w="0" w:type="auto"/>
                  <w:vMerge w:val="continue"/>
                  <w:vAlign w:val="center"/>
                </w:tcPr>
                <w:p w14:paraId="3F3856A7">
                  <w:pPr>
                    <w:pStyle w:val="2"/>
                    <w:rPr>
                      <w:rFonts w:hint="default"/>
                      <w:color w:val="000000" w:themeColor="text1"/>
                      <w:lang w:val="en-US" w:eastAsia="zh-CN"/>
                      <w14:textFill>
                        <w14:solidFill>
                          <w14:schemeClr w14:val="tx1"/>
                        </w14:solidFill>
                      </w14:textFill>
                    </w:rPr>
                  </w:pPr>
                </w:p>
              </w:tc>
              <w:tc>
                <w:tcPr>
                  <w:tcW w:w="0" w:type="auto"/>
                  <w:vMerge w:val="continue"/>
                  <w:tcBorders>
                    <w:right w:val="single" w:color="auto" w:sz="4" w:space="0"/>
                  </w:tcBorders>
                  <w:vAlign w:val="center"/>
                </w:tcPr>
                <w:p w14:paraId="1590143B">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4551F9BA">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66E8D2A0">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3219221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锥形下料器下料废气</w:t>
                  </w:r>
                </w:p>
              </w:tc>
              <w:tc>
                <w:tcPr>
                  <w:tcW w:w="0" w:type="auto"/>
                  <w:gridSpan w:val="2"/>
                  <w:tcBorders>
                    <w:right w:val="single" w:color="auto" w:sz="4" w:space="0"/>
                  </w:tcBorders>
                  <w:vAlign w:val="center"/>
                </w:tcPr>
                <w:p w14:paraId="32B5ACD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下料口处设集气管道</w:t>
                  </w:r>
                </w:p>
              </w:tc>
              <w:tc>
                <w:tcPr>
                  <w:tcW w:w="2108" w:type="dxa"/>
                  <w:vMerge w:val="continue"/>
                  <w:tcBorders>
                    <w:left w:val="single" w:color="auto" w:sz="4" w:space="0"/>
                  </w:tcBorders>
                  <w:vAlign w:val="center"/>
                </w:tcPr>
                <w:p w14:paraId="3D0EC5CC">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1136" w:type="dxa"/>
                  <w:tcBorders>
                    <w:right w:val="single" w:color="auto" w:sz="4" w:space="0"/>
                  </w:tcBorders>
                  <w:shd w:val="clear" w:color="auto" w:fill="auto"/>
                  <w:vAlign w:val="center"/>
                </w:tcPr>
                <w:p w14:paraId="348CCD2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heme="minorBidi"/>
                      <w:color w:val="000000" w:themeColor="text1"/>
                      <w:sz w:val="21"/>
                      <w:szCs w:val="21"/>
                      <w:highlight w:val="none"/>
                      <w:lang w:val="pt-BR"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下料口处设集气管道</w:t>
                  </w:r>
                </w:p>
              </w:tc>
              <w:tc>
                <w:tcPr>
                  <w:tcW w:w="0" w:type="auto"/>
                  <w:vMerge w:val="continue"/>
                  <w:tcBorders>
                    <w:left w:val="single" w:color="auto" w:sz="4" w:space="0"/>
                    <w:right w:val="single" w:color="auto" w:sz="4" w:space="0"/>
                  </w:tcBorders>
                  <w:vAlign w:val="center"/>
                </w:tcPr>
                <w:p w14:paraId="368A929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vMerge w:val="continue"/>
                  <w:tcBorders>
                    <w:left w:val="single" w:color="auto" w:sz="4" w:space="0"/>
                  </w:tcBorders>
                  <w:vAlign w:val="center"/>
                </w:tcPr>
                <w:p w14:paraId="51ED7F22">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Align w:val="center"/>
                </w:tcPr>
                <w:p w14:paraId="589C13FF">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5D7952A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21A33D14">
                  <w:pPr>
                    <w:pStyle w:val="2"/>
                    <w:rPr>
                      <w:rFonts w:hint="default"/>
                      <w:color w:val="000000" w:themeColor="text1"/>
                      <w:lang w:val="en-US" w:eastAsia="zh-CN"/>
                      <w14:textFill>
                        <w14:solidFill>
                          <w14:schemeClr w14:val="tx1"/>
                        </w14:solidFill>
                      </w14:textFill>
                    </w:rPr>
                  </w:pPr>
                </w:p>
              </w:tc>
              <w:tc>
                <w:tcPr>
                  <w:tcW w:w="0" w:type="auto"/>
                  <w:vMerge w:val="continue"/>
                  <w:tcBorders>
                    <w:right w:val="single" w:color="auto" w:sz="4" w:space="0"/>
                  </w:tcBorders>
                  <w:vAlign w:val="center"/>
                </w:tcPr>
                <w:p w14:paraId="64DAB016">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6A3855D1">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200A4ED6">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01FE40F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粉煤灰筒库废气</w:t>
                  </w:r>
                </w:p>
              </w:tc>
              <w:tc>
                <w:tcPr>
                  <w:tcW w:w="0" w:type="auto"/>
                  <w:tcBorders>
                    <w:right w:val="single" w:color="auto" w:sz="4" w:space="0"/>
                  </w:tcBorders>
                  <w:vAlign w:val="center"/>
                </w:tcPr>
                <w:p w14:paraId="1465690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0" w:type="auto"/>
                  <w:vMerge w:val="restart"/>
                  <w:tcBorders>
                    <w:left w:val="single" w:color="auto" w:sz="4" w:space="0"/>
                    <w:right w:val="single" w:color="auto" w:sz="4" w:space="0"/>
                  </w:tcBorders>
                  <w:vAlign w:val="center"/>
                </w:tcPr>
                <w:p w14:paraId="75B0B462">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脉</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冲袋式除尘器Q2</w:t>
                  </w:r>
                </w:p>
              </w:tc>
              <w:tc>
                <w:tcPr>
                  <w:tcW w:w="2108" w:type="dxa"/>
                  <w:vMerge w:val="restart"/>
                  <w:tcBorders>
                    <w:left w:val="single" w:color="auto" w:sz="4" w:space="0"/>
                  </w:tcBorders>
                  <w:vAlign w:val="center"/>
                </w:tcPr>
                <w:p w14:paraId="0F14DF31">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高于粉煤灰筒库库顶3m（距离地面不低于15m）高排气筒P2</w:t>
                  </w:r>
                </w:p>
              </w:tc>
              <w:tc>
                <w:tcPr>
                  <w:tcW w:w="1136" w:type="dxa"/>
                  <w:tcBorders>
                    <w:right w:val="single" w:color="auto" w:sz="4" w:space="0"/>
                  </w:tcBorders>
                  <w:vAlign w:val="center"/>
                </w:tcPr>
                <w:p w14:paraId="6967BFA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0" w:type="auto"/>
                  <w:tcBorders>
                    <w:left w:val="single" w:color="auto" w:sz="4" w:space="0"/>
                    <w:right w:val="single" w:color="auto" w:sz="4" w:space="0"/>
                  </w:tcBorders>
                  <w:vAlign w:val="center"/>
                </w:tcPr>
                <w:p w14:paraId="7FC11E4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5</w:t>
                  </w:r>
                </w:p>
              </w:tc>
              <w:tc>
                <w:tcPr>
                  <w:tcW w:w="0" w:type="auto"/>
                  <w:vMerge w:val="continue"/>
                  <w:tcBorders>
                    <w:left w:val="single" w:color="auto" w:sz="4" w:space="0"/>
                  </w:tcBorders>
                  <w:vAlign w:val="center"/>
                </w:tcPr>
                <w:p w14:paraId="53C8A986">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Align w:val="center"/>
                </w:tcPr>
                <w:p w14:paraId="5427EA43">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412C048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209B3D3C">
                  <w:pPr>
                    <w:pStyle w:val="2"/>
                    <w:rPr>
                      <w:rFonts w:hint="default"/>
                      <w:color w:val="000000" w:themeColor="text1"/>
                      <w:lang w:val="en-US" w:eastAsia="zh-CN"/>
                      <w14:textFill>
                        <w14:solidFill>
                          <w14:schemeClr w14:val="tx1"/>
                        </w14:solidFill>
                      </w14:textFill>
                    </w:rPr>
                  </w:pPr>
                </w:p>
              </w:tc>
              <w:tc>
                <w:tcPr>
                  <w:tcW w:w="0" w:type="auto"/>
                  <w:vMerge w:val="continue"/>
                  <w:tcBorders>
                    <w:right w:val="single" w:color="auto" w:sz="4" w:space="0"/>
                  </w:tcBorders>
                  <w:vAlign w:val="center"/>
                </w:tcPr>
                <w:p w14:paraId="2036FDFF">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11B9F328">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7D512D49">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320B8CC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1#水泥筒库废气</w:t>
                  </w:r>
                </w:p>
              </w:tc>
              <w:tc>
                <w:tcPr>
                  <w:tcW w:w="0" w:type="auto"/>
                  <w:tcBorders>
                    <w:right w:val="single" w:color="auto" w:sz="4" w:space="0"/>
                  </w:tcBorders>
                  <w:vAlign w:val="center"/>
                </w:tcPr>
                <w:p w14:paraId="089BC46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0" w:type="auto"/>
                  <w:vMerge w:val="continue"/>
                  <w:tcBorders>
                    <w:left w:val="single" w:color="auto" w:sz="4" w:space="0"/>
                    <w:right w:val="single" w:color="auto" w:sz="4" w:space="0"/>
                  </w:tcBorders>
                  <w:vAlign w:val="center"/>
                </w:tcPr>
                <w:p w14:paraId="2A11BDF3">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2108" w:type="dxa"/>
                  <w:vMerge w:val="continue"/>
                  <w:tcBorders>
                    <w:left w:val="single" w:color="auto" w:sz="4" w:space="0"/>
                  </w:tcBorders>
                  <w:vAlign w:val="center"/>
                </w:tcPr>
                <w:p w14:paraId="5F011428">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1136" w:type="dxa"/>
                  <w:tcBorders>
                    <w:right w:val="single" w:color="auto" w:sz="4" w:space="0"/>
                  </w:tcBorders>
                  <w:vAlign w:val="center"/>
                </w:tcPr>
                <w:p w14:paraId="5955774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0" w:type="auto"/>
                  <w:vMerge w:val="restart"/>
                  <w:tcBorders>
                    <w:left w:val="single" w:color="auto" w:sz="4" w:space="0"/>
                    <w:right w:val="single" w:color="auto" w:sz="4" w:space="0"/>
                  </w:tcBorders>
                  <w:vAlign w:val="center"/>
                </w:tcPr>
                <w:p w14:paraId="556C88E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6</w:t>
                  </w:r>
                </w:p>
              </w:tc>
              <w:tc>
                <w:tcPr>
                  <w:tcW w:w="0" w:type="auto"/>
                  <w:vMerge w:val="continue"/>
                  <w:tcBorders>
                    <w:left w:val="single" w:color="auto" w:sz="4" w:space="0"/>
                  </w:tcBorders>
                  <w:vAlign w:val="center"/>
                </w:tcPr>
                <w:p w14:paraId="1E3DE37F">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Align w:val="center"/>
                </w:tcPr>
                <w:p w14:paraId="4A9CC5A6">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4043F97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26164E44">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63B1577B">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753AA3B8">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6E92EFB3">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0ED081A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2#水泥筒库废气</w:t>
                  </w:r>
                </w:p>
              </w:tc>
              <w:tc>
                <w:tcPr>
                  <w:tcW w:w="0" w:type="auto"/>
                  <w:gridSpan w:val="2"/>
                  <w:tcBorders>
                    <w:right w:val="single" w:color="auto" w:sz="4" w:space="0"/>
                  </w:tcBorders>
                  <w:vAlign w:val="center"/>
                </w:tcPr>
                <w:p w14:paraId="333EA12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经库顶脉冲袋式除尘器Q3处理</w:t>
                  </w:r>
                </w:p>
              </w:tc>
              <w:tc>
                <w:tcPr>
                  <w:tcW w:w="2108" w:type="dxa"/>
                  <w:vMerge w:val="continue"/>
                  <w:tcBorders>
                    <w:left w:val="single" w:color="auto" w:sz="4" w:space="0"/>
                  </w:tcBorders>
                  <w:vAlign w:val="center"/>
                </w:tcPr>
                <w:p w14:paraId="67425B78">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1136" w:type="dxa"/>
                  <w:tcBorders>
                    <w:right w:val="single" w:color="auto" w:sz="4" w:space="0"/>
                  </w:tcBorders>
                  <w:vAlign w:val="center"/>
                </w:tcPr>
                <w:p w14:paraId="7A38532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0" w:type="auto"/>
                  <w:vMerge w:val="continue"/>
                  <w:tcBorders>
                    <w:left w:val="single" w:color="auto" w:sz="4" w:space="0"/>
                    <w:right w:val="single" w:color="auto" w:sz="4" w:space="0"/>
                  </w:tcBorders>
                  <w:vAlign w:val="center"/>
                </w:tcPr>
                <w:p w14:paraId="5CF348F7">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vMerge w:val="continue"/>
                  <w:tcBorders>
                    <w:left w:val="single" w:color="auto" w:sz="4" w:space="0"/>
                  </w:tcBorders>
                  <w:vAlign w:val="center"/>
                </w:tcPr>
                <w:p w14:paraId="548FFC5A">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Align w:val="center"/>
                </w:tcPr>
                <w:p w14:paraId="2A7E700B">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r>
            <w:tr w14:paraId="6FE7250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4EBD3054">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1C2F133F">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6ADC21CE">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7E053E85">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7E33610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外加剂筒库废气</w:t>
                  </w:r>
                </w:p>
              </w:tc>
              <w:tc>
                <w:tcPr>
                  <w:tcW w:w="0" w:type="auto"/>
                  <w:gridSpan w:val="2"/>
                  <w:tcBorders>
                    <w:right w:val="single" w:color="auto" w:sz="4" w:space="0"/>
                  </w:tcBorders>
                  <w:vAlign w:val="center"/>
                </w:tcPr>
                <w:p w14:paraId="589312F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经库顶脉冲袋式除尘器Q4处理</w:t>
                  </w:r>
                </w:p>
              </w:tc>
              <w:tc>
                <w:tcPr>
                  <w:tcW w:w="2108" w:type="dxa"/>
                  <w:vMerge w:val="restart"/>
                  <w:tcBorders>
                    <w:left w:val="single" w:color="auto" w:sz="4" w:space="0"/>
                  </w:tcBorders>
                  <w:vAlign w:val="center"/>
                </w:tcPr>
                <w:p w14:paraId="015389EF">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距离地面15m高排气筒P3</w:t>
                  </w:r>
                </w:p>
              </w:tc>
              <w:tc>
                <w:tcPr>
                  <w:tcW w:w="1136" w:type="dxa"/>
                  <w:tcBorders>
                    <w:right w:val="single" w:color="auto" w:sz="4" w:space="0"/>
                  </w:tcBorders>
                  <w:vAlign w:val="center"/>
                </w:tcPr>
                <w:p w14:paraId="1FE06AF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0" w:type="auto"/>
                  <w:tcBorders>
                    <w:left w:val="single" w:color="auto" w:sz="4" w:space="0"/>
                    <w:right w:val="single" w:color="auto" w:sz="4" w:space="0"/>
                  </w:tcBorders>
                  <w:vAlign w:val="center"/>
                </w:tcPr>
                <w:p w14:paraId="671DD28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7</w:t>
                  </w:r>
                </w:p>
              </w:tc>
              <w:tc>
                <w:tcPr>
                  <w:tcW w:w="0" w:type="auto"/>
                  <w:vMerge w:val="continue"/>
                  <w:tcBorders>
                    <w:left w:val="single" w:color="auto" w:sz="4" w:space="0"/>
                  </w:tcBorders>
                  <w:vAlign w:val="center"/>
                </w:tcPr>
                <w:p w14:paraId="1A787469">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Align w:val="center"/>
                </w:tcPr>
                <w:p w14:paraId="7DA47D95">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1D1DFA0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5305C0A1">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1FC82B6C">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33FAFB61">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6C97B20B">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274A279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混合机呼吸口废气</w:t>
                  </w:r>
                </w:p>
              </w:tc>
              <w:tc>
                <w:tcPr>
                  <w:tcW w:w="0" w:type="auto"/>
                  <w:gridSpan w:val="2"/>
                  <w:tcBorders>
                    <w:right w:val="single" w:color="auto" w:sz="4" w:space="0"/>
                  </w:tcBorders>
                  <w:vAlign w:val="center"/>
                </w:tcPr>
                <w:p w14:paraId="5C11FBE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混合机的呼吸口连接集气管道，将粉尘收集后通入脉冲袋式除尘器Q5治理</w:t>
                  </w:r>
                </w:p>
              </w:tc>
              <w:tc>
                <w:tcPr>
                  <w:tcW w:w="2108" w:type="dxa"/>
                  <w:vMerge w:val="continue"/>
                  <w:tcBorders>
                    <w:left w:val="single" w:color="auto" w:sz="4" w:space="0"/>
                  </w:tcBorders>
                  <w:vAlign w:val="center"/>
                </w:tcPr>
                <w:p w14:paraId="2052356C">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1136" w:type="dxa"/>
                  <w:tcBorders>
                    <w:right w:val="single" w:color="auto" w:sz="4" w:space="0"/>
                  </w:tcBorders>
                  <w:vAlign w:val="center"/>
                </w:tcPr>
                <w:p w14:paraId="0B41168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0" w:type="auto"/>
                  <w:tcBorders>
                    <w:left w:val="single" w:color="auto" w:sz="4" w:space="0"/>
                    <w:right w:val="single" w:color="auto" w:sz="4" w:space="0"/>
                  </w:tcBorders>
                  <w:vAlign w:val="center"/>
                </w:tcPr>
                <w:p w14:paraId="1F26E87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8</w:t>
                  </w:r>
                </w:p>
              </w:tc>
              <w:tc>
                <w:tcPr>
                  <w:tcW w:w="0" w:type="auto"/>
                  <w:vMerge w:val="continue"/>
                  <w:tcBorders>
                    <w:left w:val="single" w:color="auto" w:sz="4" w:space="0"/>
                  </w:tcBorders>
                  <w:vAlign w:val="center"/>
                </w:tcPr>
                <w:p w14:paraId="621C2BDB">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Align w:val="center"/>
                </w:tcPr>
                <w:p w14:paraId="4585D9B7">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525FF93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35ABDD4F">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3B6F209C">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5AB855CE">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68177760">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096AF60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散装机废气</w:t>
                  </w:r>
                </w:p>
              </w:tc>
              <w:tc>
                <w:tcPr>
                  <w:tcW w:w="0" w:type="auto"/>
                  <w:gridSpan w:val="2"/>
                  <w:tcBorders>
                    <w:right w:val="single" w:color="auto" w:sz="4" w:space="0"/>
                  </w:tcBorders>
                  <w:vAlign w:val="center"/>
                </w:tcPr>
                <w:p w14:paraId="140F3DA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升降罩+管道连接+脉冲袋式除尘器Q6</w:t>
                  </w:r>
                </w:p>
              </w:tc>
              <w:tc>
                <w:tcPr>
                  <w:tcW w:w="2108" w:type="dxa"/>
                  <w:vMerge w:val="continue"/>
                  <w:tcBorders>
                    <w:left w:val="single" w:color="auto" w:sz="4" w:space="0"/>
                  </w:tcBorders>
                  <w:vAlign w:val="center"/>
                </w:tcPr>
                <w:p w14:paraId="1E0B6458">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1136" w:type="dxa"/>
                  <w:tcBorders>
                    <w:right w:val="single" w:color="auto" w:sz="4" w:space="0"/>
                  </w:tcBorders>
                  <w:vAlign w:val="center"/>
                </w:tcPr>
                <w:p w14:paraId="3851DCF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0" w:type="auto"/>
                  <w:tcBorders>
                    <w:left w:val="single" w:color="auto" w:sz="4" w:space="0"/>
                    <w:right w:val="single" w:color="auto" w:sz="4" w:space="0"/>
                  </w:tcBorders>
                  <w:vAlign w:val="center"/>
                </w:tcPr>
                <w:p w14:paraId="13B8FF0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9</w:t>
                  </w:r>
                </w:p>
              </w:tc>
              <w:tc>
                <w:tcPr>
                  <w:tcW w:w="0" w:type="auto"/>
                  <w:vMerge w:val="continue"/>
                  <w:tcBorders>
                    <w:left w:val="single" w:color="auto" w:sz="4" w:space="0"/>
                  </w:tcBorders>
                  <w:vAlign w:val="center"/>
                </w:tcPr>
                <w:p w14:paraId="010AFDCF">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Align w:val="center"/>
                </w:tcPr>
                <w:p w14:paraId="090D90C4">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74162D6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1383F549">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3252254A">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60697F9B">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358C4691">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2C3B2DD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包装机废气</w:t>
                  </w:r>
                </w:p>
              </w:tc>
              <w:tc>
                <w:tcPr>
                  <w:tcW w:w="0" w:type="auto"/>
                  <w:gridSpan w:val="2"/>
                  <w:tcBorders>
                    <w:right w:val="single" w:color="auto" w:sz="4" w:space="0"/>
                  </w:tcBorders>
                  <w:vAlign w:val="center"/>
                </w:tcPr>
                <w:p w14:paraId="01A9E19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集气罩+脉冲袋式除尘器Q7</w:t>
                  </w:r>
                </w:p>
              </w:tc>
              <w:tc>
                <w:tcPr>
                  <w:tcW w:w="2108" w:type="dxa"/>
                  <w:tcBorders>
                    <w:left w:val="single" w:color="auto" w:sz="4" w:space="0"/>
                  </w:tcBorders>
                  <w:vAlign w:val="center"/>
                </w:tcPr>
                <w:p w14:paraId="4D17B1F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距离地面15m高排气筒P4</w:t>
                  </w:r>
                </w:p>
              </w:tc>
              <w:tc>
                <w:tcPr>
                  <w:tcW w:w="1136" w:type="dxa"/>
                  <w:tcBorders>
                    <w:right w:val="single" w:color="auto" w:sz="4" w:space="0"/>
                  </w:tcBorders>
                  <w:vAlign w:val="center"/>
                </w:tcPr>
                <w:p w14:paraId="5284E3F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b w:val="0"/>
                      <w:bCs w:val="0"/>
                      <w:color w:val="000000" w:themeColor="text1"/>
                      <w:sz w:val="21"/>
                      <w:szCs w:val="21"/>
                      <w:highlight w:val="none"/>
                      <w:lang w:val="pt-BR" w:eastAsia="zh-CN"/>
                      <w14:textFill>
                        <w14:solidFill>
                          <w14:schemeClr w14:val="tx1"/>
                        </w14:solidFill>
                      </w14:textFill>
                    </w:rPr>
                    <w:t>集气罩</w:t>
                  </w:r>
                </w:p>
              </w:tc>
              <w:tc>
                <w:tcPr>
                  <w:tcW w:w="0" w:type="auto"/>
                  <w:tcBorders>
                    <w:left w:val="single" w:color="auto" w:sz="4" w:space="0"/>
                    <w:right w:val="single" w:color="auto" w:sz="4" w:space="0"/>
                  </w:tcBorders>
                  <w:vAlign w:val="center"/>
                </w:tcPr>
                <w:p w14:paraId="5C5264C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10</w:t>
                  </w:r>
                </w:p>
              </w:tc>
              <w:tc>
                <w:tcPr>
                  <w:tcW w:w="0" w:type="auto"/>
                  <w:vMerge w:val="continue"/>
                  <w:tcBorders>
                    <w:left w:val="single" w:color="auto" w:sz="4" w:space="0"/>
                  </w:tcBorders>
                  <w:vAlign w:val="center"/>
                </w:tcPr>
                <w:p w14:paraId="2E10AEC5">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Align w:val="center"/>
                </w:tcPr>
                <w:p w14:paraId="2EF5F323">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51D71BD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580F40B0">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7F3AE0F4">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09AF3C89">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470AAF53">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4A134F55">
                  <w:pPr>
                    <w:pStyle w:val="23"/>
                    <w:ind w:left="0" w:leftChars="0" w:right="0" w:rightChars="0"/>
                    <w:rPr>
                      <w:rFonts w:hint="default" w:ascii="Times New Roman" w:hAnsi="Times New Roman" w:eastAsia="宋体" w:cs="Times New Roman"/>
                      <w:color w:val="000000" w:themeColor="text1"/>
                      <w:kern w:val="36"/>
                      <w:sz w:val="21"/>
                      <w:szCs w:val="21"/>
                      <w14:textFill>
                        <w14:solidFill>
                          <w14:schemeClr w14:val="tx1"/>
                        </w14:solidFill>
                      </w14:textFill>
                    </w:rPr>
                  </w:pPr>
                  <w:r>
                    <w:rPr>
                      <w:color w:val="000000" w:themeColor="text1"/>
                      <w:lang w:val="en-US" w:eastAsia="zh-CN"/>
                      <w14:textFill>
                        <w14:solidFill>
                          <w14:schemeClr w14:val="tx1"/>
                        </w14:solidFill>
                      </w14:textFill>
                    </w:rPr>
                    <w:t>整形废气</w:t>
                  </w:r>
                </w:p>
              </w:tc>
              <w:tc>
                <w:tcPr>
                  <w:tcW w:w="0" w:type="auto"/>
                  <w:gridSpan w:val="2"/>
                  <w:tcBorders>
                    <w:right w:val="single" w:color="auto" w:sz="4" w:space="0"/>
                  </w:tcBorders>
                  <w:vAlign w:val="center"/>
                </w:tcPr>
                <w:p w14:paraId="5FA4883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负压管道收集+脉冲袋式除尘器Q11</w:t>
                  </w:r>
                </w:p>
              </w:tc>
              <w:tc>
                <w:tcPr>
                  <w:tcW w:w="2108" w:type="dxa"/>
                  <w:tcBorders>
                    <w:left w:val="single" w:color="auto" w:sz="4" w:space="0"/>
                  </w:tcBorders>
                  <w:vAlign w:val="center"/>
                </w:tcPr>
                <w:p w14:paraId="2B49A2E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高于料库3m离地面不低于15m）高排气筒P6</w:t>
                  </w:r>
                </w:p>
              </w:tc>
              <w:tc>
                <w:tcPr>
                  <w:tcW w:w="1136" w:type="dxa"/>
                  <w:tcBorders>
                    <w:right w:val="single" w:color="auto" w:sz="4" w:space="0"/>
                  </w:tcBorders>
                  <w:vAlign w:val="center"/>
                </w:tcPr>
                <w:p w14:paraId="552E6D1F">
                  <w:pPr>
                    <w:pStyle w:val="23"/>
                    <w:ind w:left="0" w:leftChars="0" w:right="0" w:rightChars="0"/>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c>
                <w:tcPr>
                  <w:tcW w:w="0" w:type="auto"/>
                  <w:tcBorders>
                    <w:left w:val="single" w:color="auto" w:sz="4" w:space="0"/>
                    <w:right w:val="single" w:color="auto" w:sz="4" w:space="0"/>
                  </w:tcBorders>
                  <w:vAlign w:val="center"/>
                </w:tcPr>
                <w:p w14:paraId="553ADE6A">
                  <w:pPr>
                    <w:spacing w:after="0"/>
                    <w:jc w:val="cente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c>
                <w:tcPr>
                  <w:tcW w:w="0" w:type="auto"/>
                  <w:tcBorders>
                    <w:left w:val="single" w:color="auto" w:sz="4" w:space="0"/>
                  </w:tcBorders>
                  <w:vAlign w:val="center"/>
                </w:tcPr>
                <w:p w14:paraId="653EAB88">
                  <w:pPr>
                    <w:spacing w:after="0"/>
                    <w:jc w:val="cente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c>
                <w:tcPr>
                  <w:tcW w:w="0" w:type="auto"/>
                  <w:tcBorders>
                    <w:right w:val="single" w:color="auto" w:sz="4" w:space="0"/>
                  </w:tcBorders>
                  <w:vAlign w:val="center"/>
                </w:tcPr>
                <w:p w14:paraId="30AB9CB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负压管道收集+脉冲袋式除尘器Q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17</w:t>
                  </w:r>
                </w:p>
              </w:tc>
              <w:tc>
                <w:tcPr>
                  <w:tcW w:w="0" w:type="auto"/>
                  <w:tcBorders>
                    <w:left w:val="single" w:color="auto" w:sz="4" w:space="0"/>
                  </w:tcBorders>
                  <w:vAlign w:val="center"/>
                </w:tcPr>
                <w:p w14:paraId="13F3653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高于料库3m离地面不低于15m）高排气筒P</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4</w:t>
                  </w:r>
                </w:p>
              </w:tc>
            </w:tr>
            <w:tr w14:paraId="0113082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4DE1F3D5">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267B327E">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7DE56303">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3F8FC6CB">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739B0E8D">
                  <w:pPr>
                    <w:pStyle w:val="23"/>
                    <w:ind w:left="0" w:leftChars="0" w:right="0" w:rightChars="0"/>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color w:val="000000" w:themeColor="text1"/>
                      <w:lang w:val="en-US" w:eastAsia="zh-CN"/>
                      <w14:textFill>
                        <w14:solidFill>
                          <w14:schemeClr w14:val="tx1"/>
                        </w14:solidFill>
                      </w14:textFill>
                    </w:rPr>
                    <w:t>烘干废气</w:t>
                  </w:r>
                </w:p>
              </w:tc>
              <w:tc>
                <w:tcPr>
                  <w:tcW w:w="0" w:type="auto"/>
                  <w:gridSpan w:val="2"/>
                  <w:tcBorders>
                    <w:right w:val="single" w:color="auto" w:sz="4" w:space="0"/>
                  </w:tcBorders>
                  <w:vAlign w:val="center"/>
                </w:tcPr>
                <w:p w14:paraId="19D386E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负压管道收集+脉冲袋式除尘器Q12</w:t>
                  </w:r>
                </w:p>
              </w:tc>
              <w:tc>
                <w:tcPr>
                  <w:tcW w:w="2108" w:type="dxa"/>
                  <w:tcBorders>
                    <w:left w:val="single" w:color="auto" w:sz="4" w:space="0"/>
                  </w:tcBorders>
                  <w:vAlign w:val="center"/>
                </w:tcPr>
                <w:p w14:paraId="60FB61D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高于料库3m（距离地面不低于15m）高排气筒P7</w:t>
                  </w:r>
                </w:p>
              </w:tc>
              <w:tc>
                <w:tcPr>
                  <w:tcW w:w="1136" w:type="dxa"/>
                  <w:tcBorders>
                    <w:right w:val="single" w:color="auto" w:sz="4" w:space="0"/>
                  </w:tcBorders>
                  <w:vAlign w:val="center"/>
                </w:tcPr>
                <w:p w14:paraId="7FBC55CF">
                  <w:pPr>
                    <w:pStyle w:val="23"/>
                    <w:ind w:left="0" w:leftChars="0" w:right="0" w:rightChars="0"/>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c>
                <w:tcPr>
                  <w:tcW w:w="0" w:type="auto"/>
                  <w:tcBorders>
                    <w:left w:val="single" w:color="auto" w:sz="4" w:space="0"/>
                    <w:right w:val="single" w:color="auto" w:sz="4" w:space="0"/>
                  </w:tcBorders>
                  <w:vAlign w:val="center"/>
                </w:tcPr>
                <w:p w14:paraId="4011D946">
                  <w:pPr>
                    <w:spacing w:after="0"/>
                    <w:jc w:val="cente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c>
                <w:tcPr>
                  <w:tcW w:w="0" w:type="auto"/>
                  <w:tcBorders>
                    <w:left w:val="single" w:color="auto" w:sz="4" w:space="0"/>
                  </w:tcBorders>
                  <w:vAlign w:val="center"/>
                </w:tcPr>
                <w:p w14:paraId="71641C2E">
                  <w:pPr>
                    <w:spacing w:after="0"/>
                    <w:jc w:val="cente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c>
                <w:tcPr>
                  <w:tcW w:w="0" w:type="auto"/>
                  <w:tcBorders>
                    <w:right w:val="single" w:color="auto" w:sz="4" w:space="0"/>
                  </w:tcBorders>
                  <w:vAlign w:val="center"/>
                </w:tcPr>
                <w:p w14:paraId="64B7057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负压管道收集+脉冲袋式除尘器Q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18</w:t>
                  </w:r>
                </w:p>
              </w:tc>
              <w:tc>
                <w:tcPr>
                  <w:tcW w:w="0" w:type="auto"/>
                  <w:tcBorders>
                    <w:left w:val="single" w:color="auto" w:sz="4" w:space="0"/>
                  </w:tcBorders>
                  <w:vAlign w:val="center"/>
                </w:tcPr>
                <w:p w14:paraId="718E88F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高于料库3m（距离地面不低于15m）高排气筒P</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5</w:t>
                  </w:r>
                </w:p>
              </w:tc>
            </w:tr>
            <w:tr w14:paraId="57EAE98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0B73E7C3">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1C82FBE6">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31C7126E">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vMerge w:val="restart"/>
                  <w:tcBorders>
                    <w:left w:val="single" w:color="auto" w:sz="4" w:space="0"/>
                    <w:right w:val="single" w:color="auto" w:sz="4" w:space="0"/>
                  </w:tcBorders>
                  <w:vAlign w:val="center"/>
                </w:tcPr>
                <w:p w14:paraId="25E87161">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石膏砂浆生产线</w:t>
                  </w:r>
                </w:p>
              </w:tc>
              <w:tc>
                <w:tcPr>
                  <w:tcW w:w="0" w:type="auto"/>
                  <w:tcBorders>
                    <w:left w:val="single" w:color="auto" w:sz="4" w:space="0"/>
                  </w:tcBorders>
                  <w:vAlign w:val="center"/>
                </w:tcPr>
                <w:p w14:paraId="3945F21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石膏储存仓废气</w:t>
                  </w:r>
                </w:p>
              </w:tc>
              <w:tc>
                <w:tcPr>
                  <w:tcW w:w="0" w:type="auto"/>
                  <w:gridSpan w:val="2"/>
                  <w:tcBorders>
                    <w:right w:val="single" w:color="auto" w:sz="4" w:space="0"/>
                  </w:tcBorders>
                  <w:shd w:val="clear" w:color="auto" w:fill="auto"/>
                  <w:vAlign w:val="center"/>
                </w:tcPr>
                <w:p w14:paraId="3BE1C4C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经仓顶脉冲袋式除尘器Q8处理</w:t>
                  </w:r>
                </w:p>
              </w:tc>
              <w:tc>
                <w:tcPr>
                  <w:tcW w:w="2108" w:type="dxa"/>
                  <w:vMerge w:val="restart"/>
                  <w:tcBorders>
                    <w:left w:val="single" w:color="auto" w:sz="4" w:space="0"/>
                  </w:tcBorders>
                  <w:shd w:val="clear" w:color="auto" w:fill="auto"/>
                  <w:vAlign w:val="center"/>
                </w:tcPr>
                <w:p w14:paraId="6220CBB6">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高于石膏砂浆生产车间库3m（距离地面不低于15m）高排气筒P5</w:t>
                  </w:r>
                </w:p>
              </w:tc>
              <w:tc>
                <w:tcPr>
                  <w:tcW w:w="2149" w:type="dxa"/>
                  <w:gridSpan w:val="2"/>
                  <w:tcBorders>
                    <w:right w:val="single" w:color="auto" w:sz="4" w:space="0"/>
                  </w:tcBorders>
                  <w:shd w:val="clear" w:color="auto" w:fill="auto"/>
                  <w:vAlign w:val="center"/>
                </w:tcPr>
                <w:p w14:paraId="2BA5E13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在每</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两</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个储存仓</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共用一个</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袋式除尘器（</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共4个</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Q11-Q14</w:t>
                  </w:r>
                </w:p>
              </w:tc>
              <w:tc>
                <w:tcPr>
                  <w:tcW w:w="0" w:type="auto"/>
                  <w:vMerge w:val="restart"/>
                  <w:tcBorders>
                    <w:left w:val="single" w:color="auto" w:sz="4" w:space="0"/>
                  </w:tcBorders>
                  <w:shd w:val="clear" w:color="auto" w:fill="auto"/>
                  <w:vAlign w:val="center"/>
                </w:tcPr>
                <w:p w14:paraId="239A8860">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15m高排气筒P</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w:t>
                  </w:r>
                </w:p>
              </w:tc>
              <w:tc>
                <w:tcPr>
                  <w:tcW w:w="0" w:type="auto"/>
                  <w:gridSpan w:val="2"/>
                  <w:vAlign w:val="center"/>
                </w:tcPr>
                <w:p w14:paraId="24A4176E">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3BFB990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51713FE6">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3ED177B6">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39C284C5">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59D3D76F">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1C64871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小料投料废气</w:t>
                  </w:r>
                </w:p>
              </w:tc>
              <w:tc>
                <w:tcPr>
                  <w:tcW w:w="0" w:type="auto"/>
                  <w:tcBorders>
                    <w:right w:val="single" w:color="auto" w:sz="4" w:space="0"/>
                  </w:tcBorders>
                  <w:shd w:val="clear" w:color="auto" w:fill="auto"/>
                  <w:vAlign w:val="center"/>
                </w:tcPr>
                <w:p w14:paraId="7970570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0" w:type="auto"/>
                  <w:vMerge w:val="restart"/>
                  <w:tcBorders>
                    <w:left w:val="single" w:color="auto" w:sz="4" w:space="0"/>
                    <w:right w:val="single" w:color="auto" w:sz="4" w:space="0"/>
                  </w:tcBorders>
                  <w:shd w:val="clear" w:color="auto" w:fill="auto"/>
                  <w:vAlign w:val="center"/>
                </w:tcPr>
                <w:p w14:paraId="5FAA6D9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脉冲袋式除尘器Q9</w:t>
                  </w:r>
                </w:p>
              </w:tc>
              <w:tc>
                <w:tcPr>
                  <w:tcW w:w="2108" w:type="dxa"/>
                  <w:vMerge w:val="continue"/>
                  <w:tcBorders>
                    <w:left w:val="single" w:color="auto" w:sz="4" w:space="0"/>
                  </w:tcBorders>
                  <w:shd w:val="clear" w:color="auto" w:fill="auto"/>
                  <w:vAlign w:val="center"/>
                </w:tcPr>
                <w:p w14:paraId="289600CD">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1136" w:type="dxa"/>
                  <w:tcBorders>
                    <w:right w:val="single" w:color="auto" w:sz="4" w:space="0"/>
                  </w:tcBorders>
                  <w:shd w:val="clear" w:color="auto" w:fill="auto"/>
                  <w:vAlign w:val="center"/>
                </w:tcPr>
                <w:p w14:paraId="332FF5F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0" w:type="auto"/>
                  <w:tcBorders>
                    <w:left w:val="single" w:color="auto" w:sz="4" w:space="0"/>
                    <w:right w:val="single" w:color="auto" w:sz="4" w:space="0"/>
                  </w:tcBorders>
                  <w:shd w:val="clear" w:color="auto" w:fill="auto"/>
                  <w:vAlign w:val="center"/>
                </w:tcPr>
                <w:p w14:paraId="173AF86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袋式除尘器</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Q15</w:t>
                  </w:r>
                </w:p>
              </w:tc>
              <w:tc>
                <w:tcPr>
                  <w:tcW w:w="0" w:type="auto"/>
                  <w:vMerge w:val="continue"/>
                  <w:tcBorders>
                    <w:left w:val="single" w:color="auto" w:sz="4" w:space="0"/>
                  </w:tcBorders>
                  <w:shd w:val="clear" w:color="auto" w:fill="auto"/>
                  <w:vAlign w:val="center"/>
                </w:tcPr>
                <w:p w14:paraId="2494F5FC">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0" w:type="auto"/>
                  <w:gridSpan w:val="2"/>
                  <w:vAlign w:val="center"/>
                </w:tcPr>
                <w:p w14:paraId="043F2982">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7D8CF87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49C879FB">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3E9BFAC7">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39653D26">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5DD5E462">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30A2EA6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高效混合机呼吸口废气</w:t>
                  </w:r>
                </w:p>
              </w:tc>
              <w:tc>
                <w:tcPr>
                  <w:tcW w:w="0" w:type="auto"/>
                  <w:tcBorders>
                    <w:right w:val="single" w:color="auto" w:sz="4" w:space="0"/>
                  </w:tcBorders>
                  <w:shd w:val="clear" w:color="auto" w:fill="auto"/>
                  <w:vAlign w:val="center"/>
                </w:tcPr>
                <w:p w14:paraId="1B4E5F1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0" w:type="auto"/>
                  <w:vMerge w:val="continue"/>
                  <w:tcBorders>
                    <w:left w:val="single" w:color="auto" w:sz="4" w:space="0"/>
                    <w:right w:val="single" w:color="auto" w:sz="4" w:space="0"/>
                  </w:tcBorders>
                  <w:shd w:val="clear" w:color="auto" w:fill="auto"/>
                  <w:vAlign w:val="center"/>
                </w:tcPr>
                <w:p w14:paraId="7D44E7D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2108" w:type="dxa"/>
                  <w:vMerge w:val="continue"/>
                  <w:tcBorders>
                    <w:left w:val="single" w:color="auto" w:sz="4" w:space="0"/>
                  </w:tcBorders>
                  <w:shd w:val="clear" w:color="auto" w:fill="auto"/>
                  <w:vAlign w:val="center"/>
                </w:tcPr>
                <w:p w14:paraId="0FF1AF4C">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1136" w:type="dxa"/>
                  <w:tcBorders>
                    <w:right w:val="single" w:color="auto" w:sz="4" w:space="0"/>
                  </w:tcBorders>
                  <w:shd w:val="clear" w:color="auto" w:fill="auto"/>
                  <w:vAlign w:val="center"/>
                </w:tcPr>
                <w:p w14:paraId="05C797C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0" w:type="auto"/>
                  <w:vMerge w:val="restart"/>
                  <w:tcBorders>
                    <w:left w:val="single" w:color="auto" w:sz="4" w:space="0"/>
                    <w:right w:val="single" w:color="auto" w:sz="4" w:space="0"/>
                  </w:tcBorders>
                  <w:shd w:val="clear" w:color="auto" w:fill="auto"/>
                  <w:vAlign w:val="center"/>
                </w:tcPr>
                <w:p w14:paraId="33FF7A3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袋式除尘器</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Q16</w:t>
                  </w:r>
                </w:p>
              </w:tc>
              <w:tc>
                <w:tcPr>
                  <w:tcW w:w="0" w:type="auto"/>
                  <w:vMerge w:val="continue"/>
                  <w:tcBorders>
                    <w:left w:val="single" w:color="auto" w:sz="4" w:space="0"/>
                  </w:tcBorders>
                  <w:shd w:val="clear" w:color="auto" w:fill="auto"/>
                  <w:vAlign w:val="center"/>
                </w:tcPr>
                <w:p w14:paraId="0D4D3E56">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0" w:type="auto"/>
                  <w:gridSpan w:val="2"/>
                  <w:vAlign w:val="center"/>
                </w:tcPr>
                <w:p w14:paraId="05F0C52F">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74AE203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35958902">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0B41E956">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09EB8A00">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7564589E">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17854EC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成品暂存仓废气</w:t>
                  </w:r>
                </w:p>
              </w:tc>
              <w:tc>
                <w:tcPr>
                  <w:tcW w:w="0" w:type="auto"/>
                  <w:tcBorders>
                    <w:right w:val="single" w:color="auto" w:sz="4" w:space="0"/>
                  </w:tcBorders>
                  <w:shd w:val="clear" w:color="auto" w:fill="auto"/>
                  <w:vAlign w:val="center"/>
                </w:tcPr>
                <w:p w14:paraId="44FF698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0" w:type="auto"/>
                  <w:vMerge w:val="continue"/>
                  <w:tcBorders>
                    <w:left w:val="single" w:color="auto" w:sz="4" w:space="0"/>
                    <w:right w:val="single" w:color="auto" w:sz="4" w:space="0"/>
                  </w:tcBorders>
                  <w:shd w:val="clear" w:color="auto" w:fill="auto"/>
                  <w:vAlign w:val="center"/>
                </w:tcPr>
                <w:p w14:paraId="4330E4F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2108" w:type="dxa"/>
                  <w:vMerge w:val="continue"/>
                  <w:tcBorders>
                    <w:left w:val="single" w:color="auto" w:sz="4" w:space="0"/>
                  </w:tcBorders>
                  <w:shd w:val="clear" w:color="auto" w:fill="auto"/>
                  <w:vAlign w:val="center"/>
                </w:tcPr>
                <w:p w14:paraId="56BEF45D">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1136" w:type="dxa"/>
                  <w:tcBorders>
                    <w:right w:val="single" w:color="auto" w:sz="4" w:space="0"/>
                  </w:tcBorders>
                  <w:shd w:val="clear" w:color="auto" w:fill="auto"/>
                  <w:vAlign w:val="center"/>
                </w:tcPr>
                <w:p w14:paraId="6C14BA0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0" w:type="auto"/>
                  <w:vMerge w:val="continue"/>
                  <w:tcBorders>
                    <w:left w:val="single" w:color="auto" w:sz="4" w:space="0"/>
                    <w:right w:val="single" w:color="auto" w:sz="4" w:space="0"/>
                  </w:tcBorders>
                  <w:shd w:val="clear" w:color="auto" w:fill="auto"/>
                  <w:vAlign w:val="center"/>
                </w:tcPr>
                <w:p w14:paraId="4AEA7EE9">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0" w:type="auto"/>
                  <w:vMerge w:val="continue"/>
                  <w:tcBorders>
                    <w:left w:val="single" w:color="auto" w:sz="4" w:space="0"/>
                  </w:tcBorders>
                  <w:shd w:val="clear" w:color="auto" w:fill="auto"/>
                  <w:vAlign w:val="center"/>
                </w:tcPr>
                <w:p w14:paraId="2231CA97">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0" w:type="auto"/>
                  <w:gridSpan w:val="2"/>
                  <w:vAlign w:val="center"/>
                </w:tcPr>
                <w:p w14:paraId="220E233E">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4477667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6F11BA21">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0CD40945">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vMerge w:val="continue"/>
                  <w:tcBorders>
                    <w:left w:val="single" w:color="auto" w:sz="4" w:space="0"/>
                    <w:right w:val="single" w:color="auto" w:sz="4" w:space="0"/>
                  </w:tcBorders>
                  <w:vAlign w:val="center"/>
                </w:tcPr>
                <w:p w14:paraId="3A44CC4C">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514709A5">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tcBorders>
                    <w:left w:val="single" w:color="auto" w:sz="4" w:space="0"/>
                  </w:tcBorders>
                  <w:vAlign w:val="center"/>
                </w:tcPr>
                <w:p w14:paraId="3D0081F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包装废气</w:t>
                  </w:r>
                </w:p>
              </w:tc>
              <w:tc>
                <w:tcPr>
                  <w:tcW w:w="0" w:type="auto"/>
                  <w:gridSpan w:val="2"/>
                  <w:tcBorders>
                    <w:right w:val="single" w:color="auto" w:sz="4" w:space="0"/>
                  </w:tcBorders>
                  <w:shd w:val="clear" w:color="auto" w:fill="auto"/>
                  <w:vAlign w:val="center"/>
                </w:tcPr>
                <w:p w14:paraId="28AFC8B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集气罩+脉冲袋式除尘器Q10</w:t>
                  </w:r>
                </w:p>
              </w:tc>
              <w:tc>
                <w:tcPr>
                  <w:tcW w:w="2108" w:type="dxa"/>
                  <w:vMerge w:val="continue"/>
                  <w:tcBorders>
                    <w:left w:val="single" w:color="auto" w:sz="4" w:space="0"/>
                  </w:tcBorders>
                  <w:shd w:val="clear" w:color="auto" w:fill="auto"/>
                  <w:vAlign w:val="center"/>
                </w:tcPr>
                <w:p w14:paraId="192C00A9">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1136" w:type="dxa"/>
                  <w:tcBorders>
                    <w:right w:val="single" w:color="auto" w:sz="4" w:space="0"/>
                  </w:tcBorders>
                  <w:shd w:val="clear" w:color="auto" w:fill="auto"/>
                  <w:vAlign w:val="center"/>
                </w:tcPr>
                <w:p w14:paraId="2928DC9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0" w:type="auto"/>
                  <w:vMerge w:val="continue"/>
                  <w:tcBorders>
                    <w:left w:val="single" w:color="auto" w:sz="4" w:space="0"/>
                    <w:right w:val="single" w:color="auto" w:sz="4" w:space="0"/>
                  </w:tcBorders>
                  <w:shd w:val="clear" w:color="auto" w:fill="auto"/>
                  <w:vAlign w:val="center"/>
                </w:tcPr>
                <w:p w14:paraId="3B289555">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0" w:type="auto"/>
                  <w:vMerge w:val="continue"/>
                  <w:tcBorders>
                    <w:left w:val="single" w:color="auto" w:sz="4" w:space="0"/>
                  </w:tcBorders>
                  <w:shd w:val="clear" w:color="auto" w:fill="auto"/>
                  <w:vAlign w:val="center"/>
                </w:tcPr>
                <w:p w14:paraId="44A58443">
                  <w:pPr>
                    <w:spacing w:after="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0" w:type="auto"/>
                  <w:gridSpan w:val="2"/>
                  <w:vAlign w:val="center"/>
                </w:tcPr>
                <w:p w14:paraId="140F0C5B">
                  <w:pPr>
                    <w:spacing w:after="0"/>
                    <w:jc w:val="center"/>
                    <w:rPr>
                      <w:rFonts w:hint="default"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735BD43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5C24DC51">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shd w:val="clear" w:color="auto" w:fill="auto"/>
                  <w:vAlign w:val="center"/>
                </w:tcPr>
                <w:p w14:paraId="4E597EB5">
                  <w:pPr>
                    <w:spacing w:after="0"/>
                    <w:jc w:val="center"/>
                    <w:rPr>
                      <w:rFonts w:hint="default" w:ascii="Times New Roman" w:hAnsi="Times New Roman" w:eastAsia="宋体" w:cs="Times New Roman"/>
                      <w:color w:val="000000" w:themeColor="text1"/>
                      <w:kern w:val="36"/>
                      <w:sz w:val="21"/>
                      <w:szCs w:val="21"/>
                      <w:lang w:val="en-US" w:eastAsia="zh-CN" w:bidi="ar-SA"/>
                      <w14:textFill>
                        <w14:solidFill>
                          <w14:schemeClr w14:val="tx1"/>
                        </w14:solidFill>
                      </w14:textFill>
                    </w:rPr>
                  </w:pPr>
                </w:p>
              </w:tc>
              <w:tc>
                <w:tcPr>
                  <w:tcW w:w="0" w:type="auto"/>
                  <w:gridSpan w:val="2"/>
                  <w:vMerge w:val="restart"/>
                  <w:tcBorders>
                    <w:left w:val="single" w:color="auto" w:sz="4" w:space="0"/>
                    <w:right w:val="single" w:color="auto" w:sz="4" w:space="0"/>
                  </w:tcBorders>
                  <w:shd w:val="clear" w:color="auto" w:fill="auto"/>
                  <w:vAlign w:val="center"/>
                </w:tcPr>
                <w:p w14:paraId="45996AA6">
                  <w:pPr>
                    <w:spacing w:after="0"/>
                    <w:jc w:val="cente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废水</w:t>
                  </w:r>
                </w:p>
              </w:tc>
              <w:tc>
                <w:tcPr>
                  <w:tcW w:w="0" w:type="auto"/>
                  <w:gridSpan w:val="2"/>
                  <w:tcBorders>
                    <w:left w:val="single" w:color="auto" w:sz="4" w:space="0"/>
                  </w:tcBorders>
                  <w:shd w:val="clear" w:color="auto" w:fill="auto"/>
                  <w:vAlign w:val="center"/>
                </w:tcPr>
                <w:p w14:paraId="12A7B21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olor w:val="000000" w:themeColor="text1"/>
                      <w:sz w:val="21"/>
                      <w:szCs w:val="21"/>
                      <w:highlight w:val="none"/>
                      <w:lang w:val="en-US" w:eastAsia="zh-CN"/>
                      <w14:textFill>
                        <w14:solidFill>
                          <w14:schemeClr w14:val="tx1"/>
                        </w14:solidFill>
                      </w14:textFill>
                    </w:rPr>
                    <w:t>生活污水</w:t>
                  </w:r>
                </w:p>
              </w:tc>
              <w:tc>
                <w:tcPr>
                  <w:tcW w:w="4475" w:type="dxa"/>
                  <w:gridSpan w:val="3"/>
                  <w:shd w:val="clear" w:color="auto" w:fill="auto"/>
                  <w:vAlign w:val="center"/>
                </w:tcPr>
                <w:p w14:paraId="758085A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化粪池1座</w:t>
                  </w:r>
                </w:p>
              </w:tc>
              <w:tc>
                <w:tcPr>
                  <w:tcW w:w="3180" w:type="dxa"/>
                  <w:gridSpan w:val="3"/>
                  <w:shd w:val="clear" w:color="auto" w:fill="auto"/>
                  <w:vAlign w:val="center"/>
                </w:tcPr>
                <w:p w14:paraId="39D0CE2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化粪池1座</w:t>
                  </w:r>
                </w:p>
              </w:tc>
              <w:tc>
                <w:tcPr>
                  <w:tcW w:w="0" w:type="auto"/>
                  <w:gridSpan w:val="2"/>
                  <w:vAlign w:val="center"/>
                </w:tcPr>
                <w:p w14:paraId="14BBE226">
                  <w:pPr>
                    <w:spacing w:after="0"/>
                    <w:jc w:val="cente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6C15FC9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0" w:type="auto"/>
                  <w:vMerge w:val="continue"/>
                  <w:vAlign w:val="center"/>
                </w:tcPr>
                <w:p w14:paraId="5D280C7C">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shd w:val="clear" w:color="auto" w:fill="auto"/>
                  <w:vAlign w:val="center"/>
                </w:tcPr>
                <w:p w14:paraId="1E0AC625">
                  <w:pPr>
                    <w:spacing w:after="0"/>
                    <w:jc w:val="center"/>
                    <w:rPr>
                      <w:rFonts w:hint="default" w:ascii="Times New Roman" w:hAnsi="Times New Roman" w:eastAsia="宋体" w:cs="Times New Roman"/>
                      <w:color w:val="000000" w:themeColor="text1"/>
                      <w:kern w:val="36"/>
                      <w:sz w:val="21"/>
                      <w:szCs w:val="21"/>
                      <w:lang w:val="en-US" w:eastAsia="zh-CN" w:bidi="ar-SA"/>
                      <w14:textFill>
                        <w14:solidFill>
                          <w14:schemeClr w14:val="tx1"/>
                        </w14:solidFill>
                      </w14:textFill>
                    </w:rPr>
                  </w:pPr>
                </w:p>
              </w:tc>
              <w:tc>
                <w:tcPr>
                  <w:tcW w:w="0" w:type="auto"/>
                  <w:gridSpan w:val="2"/>
                  <w:vMerge w:val="continue"/>
                  <w:tcBorders>
                    <w:left w:val="single" w:color="auto" w:sz="4" w:space="0"/>
                    <w:right w:val="single" w:color="auto" w:sz="4" w:space="0"/>
                  </w:tcBorders>
                  <w:shd w:val="clear" w:color="auto" w:fill="auto"/>
                  <w:vAlign w:val="center"/>
                </w:tcPr>
                <w:p w14:paraId="54891761">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2"/>
                  <w:tcBorders>
                    <w:left w:val="single" w:color="auto" w:sz="4" w:space="0"/>
                  </w:tcBorders>
                  <w:shd w:val="clear" w:color="auto" w:fill="auto"/>
                  <w:vAlign w:val="center"/>
                </w:tcPr>
                <w:p w14:paraId="7C5A9BF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生产废水</w:t>
                  </w:r>
                </w:p>
              </w:tc>
              <w:tc>
                <w:tcPr>
                  <w:tcW w:w="4475" w:type="dxa"/>
                  <w:gridSpan w:val="3"/>
                  <w:shd w:val="clear" w:color="auto" w:fill="auto"/>
                  <w:vAlign w:val="center"/>
                </w:tcPr>
                <w:p w14:paraId="5D6D237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沉淀池1座</w:t>
                  </w:r>
                </w:p>
              </w:tc>
              <w:tc>
                <w:tcPr>
                  <w:tcW w:w="3180" w:type="dxa"/>
                  <w:gridSpan w:val="3"/>
                  <w:shd w:val="clear" w:color="auto" w:fill="auto"/>
                  <w:vAlign w:val="center"/>
                </w:tcPr>
                <w:p w14:paraId="474282E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沉淀池1座</w:t>
                  </w:r>
                </w:p>
              </w:tc>
              <w:tc>
                <w:tcPr>
                  <w:tcW w:w="0" w:type="auto"/>
                  <w:gridSpan w:val="2"/>
                  <w:vAlign w:val="center"/>
                </w:tcPr>
                <w:p w14:paraId="55D0FF8B">
                  <w:pPr>
                    <w:spacing w:after="0"/>
                    <w:jc w:val="cente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w:t>
                  </w:r>
                </w:p>
              </w:tc>
            </w:tr>
            <w:tr w14:paraId="6CA2B5B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4FD5F24F">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shd w:val="clear" w:color="auto" w:fill="auto"/>
                  <w:vAlign w:val="center"/>
                </w:tcPr>
                <w:p w14:paraId="2537CEAD">
                  <w:pPr>
                    <w:spacing w:after="0"/>
                    <w:jc w:val="center"/>
                    <w:rPr>
                      <w:rFonts w:hint="default" w:ascii="Times New Roman" w:hAnsi="Times New Roman" w:eastAsia="宋体" w:cs="Times New Roman"/>
                      <w:color w:val="000000" w:themeColor="text1"/>
                      <w:kern w:val="36"/>
                      <w:sz w:val="21"/>
                      <w:szCs w:val="21"/>
                      <w:lang w:val="en-US" w:eastAsia="zh-CN" w:bidi="ar-SA"/>
                      <w14:textFill>
                        <w14:solidFill>
                          <w14:schemeClr w14:val="tx1"/>
                        </w14:solidFill>
                      </w14:textFill>
                    </w:rPr>
                  </w:pPr>
                </w:p>
              </w:tc>
              <w:tc>
                <w:tcPr>
                  <w:tcW w:w="0" w:type="auto"/>
                  <w:gridSpan w:val="4"/>
                  <w:tcBorders>
                    <w:left w:val="single" w:color="auto" w:sz="4" w:space="0"/>
                  </w:tcBorders>
                  <w:shd w:val="clear" w:color="auto" w:fill="auto"/>
                  <w:vAlign w:val="center"/>
                </w:tcPr>
                <w:p w14:paraId="261F385A">
                  <w:pPr>
                    <w:spacing w:after="0"/>
                    <w:jc w:val="center"/>
                    <w:rPr>
                      <w:rFonts w:hint="default" w:ascii="Times New Roman" w:hAnsi="Times New Roman" w:eastAsia="宋体" w:cs="Times New Roman"/>
                      <w:color w:val="000000" w:themeColor="text1"/>
                      <w:kern w:val="36"/>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36"/>
                      <w:sz w:val="21"/>
                      <w:szCs w:val="21"/>
                      <w14:textFill>
                        <w14:solidFill>
                          <w14:schemeClr w14:val="tx1"/>
                        </w14:solidFill>
                      </w14:textFill>
                    </w:rPr>
                    <w:t>噪声</w:t>
                  </w:r>
                </w:p>
              </w:tc>
              <w:tc>
                <w:tcPr>
                  <w:tcW w:w="4475" w:type="dxa"/>
                  <w:gridSpan w:val="3"/>
                  <w:shd w:val="clear" w:color="auto" w:fill="auto"/>
                  <w:vAlign w:val="center"/>
                </w:tcPr>
                <w:p w14:paraId="2EB7FBA8">
                  <w:pPr>
                    <w:spacing w:after="0"/>
                    <w:jc w:val="center"/>
                    <w:rPr>
                      <w:rFonts w:hint="default" w:ascii="Times New Roman" w:hAnsi="Times New Roman" w:eastAsia="宋体" w:cs="Times New Roman"/>
                      <w:color w:val="000000" w:themeColor="text1"/>
                      <w:kern w:val="36"/>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36"/>
                      <w:sz w:val="21"/>
                      <w:szCs w:val="21"/>
                      <w14:textFill>
                        <w14:solidFill>
                          <w14:schemeClr w14:val="tx1"/>
                        </w14:solidFill>
                      </w14:textFill>
                    </w:rPr>
                    <w:t>基础减振、厂房隔声</w:t>
                  </w:r>
                </w:p>
              </w:tc>
              <w:tc>
                <w:tcPr>
                  <w:tcW w:w="3180" w:type="dxa"/>
                  <w:gridSpan w:val="3"/>
                  <w:shd w:val="clear" w:color="auto" w:fill="auto"/>
                  <w:vAlign w:val="center"/>
                </w:tcPr>
                <w:p w14:paraId="6C55BFB4">
                  <w:pPr>
                    <w:spacing w:after="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36"/>
                      <w:sz w:val="21"/>
                      <w:szCs w:val="21"/>
                      <w14:textFill>
                        <w14:solidFill>
                          <w14:schemeClr w14:val="tx1"/>
                        </w14:solidFill>
                      </w14:textFill>
                    </w:rPr>
                    <w:t>基础减振、厂房隔声</w:t>
                  </w:r>
                </w:p>
              </w:tc>
              <w:tc>
                <w:tcPr>
                  <w:tcW w:w="0" w:type="auto"/>
                  <w:gridSpan w:val="2"/>
                  <w:shd w:val="clear" w:color="auto" w:fill="auto"/>
                  <w:vAlign w:val="center"/>
                </w:tcPr>
                <w:p w14:paraId="5B6DCDCD">
                  <w:pPr>
                    <w:spacing w:after="0"/>
                    <w:jc w:val="center"/>
                    <w:rPr>
                      <w:rFonts w:hint="eastAsia" w:ascii="Times New Roman" w:hAnsi="Times New Roman" w:eastAsia="宋体" w:cs="Times New Roman"/>
                      <w:color w:val="000000" w:themeColor="text1"/>
                      <w:kern w:val="36"/>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lang w:val="en-US" w:eastAsia="zh-CN"/>
                      <w14:textFill>
                        <w14:solidFill>
                          <w14:schemeClr w14:val="tx1"/>
                        </w14:solidFill>
                      </w14:textFill>
                    </w:rPr>
                    <w:t>依托</w:t>
                  </w:r>
                </w:p>
              </w:tc>
            </w:tr>
            <w:tr w14:paraId="06D035B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316511F2">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6970F530">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4"/>
                  <w:tcBorders>
                    <w:left w:val="single" w:color="auto" w:sz="4" w:space="0"/>
                  </w:tcBorders>
                  <w:vAlign w:val="center"/>
                </w:tcPr>
                <w:p w14:paraId="10D0B1F5">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s="Times New Roman"/>
                      <w:color w:val="000000" w:themeColor="text1"/>
                      <w:kern w:val="36"/>
                      <w:sz w:val="21"/>
                      <w:szCs w:val="21"/>
                      <w14:textFill>
                        <w14:solidFill>
                          <w14:schemeClr w14:val="tx1"/>
                        </w14:solidFill>
                      </w14:textFill>
                    </w:rPr>
                    <w:t>固废</w:t>
                  </w:r>
                </w:p>
              </w:tc>
              <w:tc>
                <w:tcPr>
                  <w:tcW w:w="4475" w:type="dxa"/>
                  <w:gridSpan w:val="3"/>
                  <w:vAlign w:val="center"/>
                </w:tcPr>
                <w:p w14:paraId="5CDF52B9">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一般固废临时堆场1座（10m</w:t>
                  </w:r>
                  <w:r>
                    <w:rPr>
                      <w:rFonts w:hint="default" w:ascii="Times New Roman" w:hAnsi="Times New Roman" w:eastAsia="宋体" w:cs="Times New Roman"/>
                      <w:color w:val="000000" w:themeColor="text1"/>
                      <w:kern w:val="36"/>
                      <w:sz w:val="21"/>
                      <w:szCs w:val="21"/>
                      <w:highlight w:val="none"/>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w:t>
                  </w:r>
                </w:p>
              </w:tc>
              <w:tc>
                <w:tcPr>
                  <w:tcW w:w="3180" w:type="dxa"/>
                  <w:gridSpan w:val="3"/>
                  <w:vAlign w:val="center"/>
                </w:tcPr>
                <w:p w14:paraId="62F5CBBA">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一般固废临时堆场1座（10m</w:t>
                  </w:r>
                  <w:r>
                    <w:rPr>
                      <w:rFonts w:hint="default" w:ascii="Times New Roman" w:hAnsi="Times New Roman" w:eastAsia="宋体" w:cs="Times New Roman"/>
                      <w:color w:val="000000" w:themeColor="text1"/>
                      <w:kern w:val="36"/>
                      <w:sz w:val="21"/>
                      <w:szCs w:val="21"/>
                      <w:highlight w:val="none"/>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w:t>
                  </w:r>
                </w:p>
              </w:tc>
              <w:tc>
                <w:tcPr>
                  <w:tcW w:w="0" w:type="auto"/>
                  <w:gridSpan w:val="2"/>
                  <w:vAlign w:val="center"/>
                </w:tcPr>
                <w:p w14:paraId="69CF878B">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w:t>
                  </w:r>
                </w:p>
              </w:tc>
            </w:tr>
            <w:tr w14:paraId="3276682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restart"/>
                  <w:vAlign w:val="center"/>
                </w:tcPr>
                <w:p w14:paraId="01A0F944">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w:t>
                  </w:r>
                </w:p>
              </w:tc>
              <w:tc>
                <w:tcPr>
                  <w:tcW w:w="0" w:type="auto"/>
                  <w:vMerge w:val="restart"/>
                  <w:tcBorders>
                    <w:right w:val="single" w:color="auto" w:sz="4" w:space="0"/>
                  </w:tcBorders>
                  <w:vAlign w:val="center"/>
                </w:tcPr>
                <w:p w14:paraId="795E6DCD">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公用工程</w:t>
                  </w:r>
                </w:p>
              </w:tc>
              <w:tc>
                <w:tcPr>
                  <w:tcW w:w="0" w:type="auto"/>
                  <w:gridSpan w:val="4"/>
                  <w:tcBorders>
                    <w:left w:val="single" w:color="auto" w:sz="4" w:space="0"/>
                  </w:tcBorders>
                  <w:vAlign w:val="center"/>
                </w:tcPr>
                <w:p w14:paraId="7E65E5A5">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水</w:t>
                  </w:r>
                </w:p>
              </w:tc>
              <w:tc>
                <w:tcPr>
                  <w:tcW w:w="4475" w:type="dxa"/>
                  <w:gridSpan w:val="3"/>
                  <w:vAlign w:val="center"/>
                </w:tcPr>
                <w:p w14:paraId="750BB6E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当地统一供水</w:t>
                  </w:r>
                </w:p>
              </w:tc>
              <w:tc>
                <w:tcPr>
                  <w:tcW w:w="3180" w:type="dxa"/>
                  <w:gridSpan w:val="3"/>
                  <w:vAlign w:val="center"/>
                </w:tcPr>
                <w:p w14:paraId="24A573D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当地统一供水</w:t>
                  </w:r>
                </w:p>
              </w:tc>
              <w:tc>
                <w:tcPr>
                  <w:tcW w:w="0" w:type="auto"/>
                  <w:gridSpan w:val="2"/>
                  <w:vAlign w:val="center"/>
                </w:tcPr>
                <w:p w14:paraId="4E37DAA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当地统一供水</w:t>
                  </w:r>
                </w:p>
              </w:tc>
            </w:tr>
            <w:tr w14:paraId="6839DFD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vMerge w:val="continue"/>
                  <w:vAlign w:val="center"/>
                </w:tcPr>
                <w:p w14:paraId="72631565">
                  <w:pPr>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0" w:type="auto"/>
                  <w:vMerge w:val="continue"/>
                  <w:tcBorders>
                    <w:right w:val="single" w:color="auto" w:sz="4" w:space="0"/>
                  </w:tcBorders>
                  <w:vAlign w:val="center"/>
                </w:tcPr>
                <w:p w14:paraId="3C29DE4E">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p>
              </w:tc>
              <w:tc>
                <w:tcPr>
                  <w:tcW w:w="0" w:type="auto"/>
                  <w:gridSpan w:val="4"/>
                  <w:tcBorders>
                    <w:left w:val="single" w:color="auto" w:sz="4" w:space="0"/>
                  </w:tcBorders>
                  <w:vAlign w:val="center"/>
                </w:tcPr>
                <w:p w14:paraId="53658B68">
                  <w:pPr>
                    <w:spacing w:after="0"/>
                    <w:jc w:val="center"/>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电</w:t>
                  </w:r>
                </w:p>
              </w:tc>
              <w:tc>
                <w:tcPr>
                  <w:tcW w:w="4475" w:type="dxa"/>
                  <w:gridSpan w:val="3"/>
                  <w:vAlign w:val="center"/>
                </w:tcPr>
                <w:p w14:paraId="1F38E91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当地统一供电</w:t>
                  </w:r>
                </w:p>
              </w:tc>
              <w:tc>
                <w:tcPr>
                  <w:tcW w:w="3180" w:type="dxa"/>
                  <w:gridSpan w:val="3"/>
                  <w:vAlign w:val="center"/>
                </w:tcPr>
                <w:p w14:paraId="0CED0D4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当地统一供电</w:t>
                  </w:r>
                </w:p>
              </w:tc>
              <w:tc>
                <w:tcPr>
                  <w:tcW w:w="0" w:type="auto"/>
                  <w:gridSpan w:val="2"/>
                  <w:vAlign w:val="center"/>
                </w:tcPr>
                <w:p w14:paraId="4A7B62F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当地统一供电</w:t>
                  </w:r>
                </w:p>
              </w:tc>
            </w:tr>
          </w:tbl>
          <w:p w14:paraId="3EC25233">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本项目在实际建设过程中与环评相比，项目组成存在如下变动：</w:t>
            </w:r>
          </w:p>
          <w:p w14:paraId="26C573EF">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（1）产品方案变动：</w:t>
            </w:r>
          </w:p>
          <w:p w14:paraId="04D6377F">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原环评对</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现有干混砂浆生产线进行改建，将原料由米石改为石子并对其进行整形，同时对采购的细砂增加烘干工艺以保证产品质量。</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在实际建设过程中，</w:t>
            </w:r>
            <w:r>
              <w:rPr>
                <w:rFonts w:hint="eastAsia" w:ascii="Times New Roman" w:hAnsi="Times New Roman" w:eastAsia="宋体" w:cs="Times New Roman"/>
                <w:color w:val="000000" w:themeColor="text1"/>
                <w:sz w:val="24"/>
                <w:szCs w:val="24"/>
                <w14:textFill>
                  <w14:solidFill>
                    <w14:schemeClr w14:val="tx1"/>
                  </w14:solidFill>
                </w14:textFill>
              </w:rPr>
              <w:t>因市场需求，暂无需对</w:t>
            </w:r>
            <w:r>
              <w:rPr>
                <w:rFonts w:ascii="Times New Roman" w:hAnsi="Times New Roman" w:eastAsia="宋体" w:cs="Times New Roman"/>
                <w:color w:val="000000" w:themeColor="text1"/>
                <w:sz w:val="24"/>
                <w:szCs w:val="24"/>
                <w14:textFill>
                  <w14:solidFill>
                    <w14:schemeClr w14:val="tx1"/>
                  </w14:solidFill>
                </w14:textFill>
              </w:rPr>
              <w:t>石子进行整形</w:t>
            </w:r>
            <w:r>
              <w:rPr>
                <w:rFonts w:hint="eastAsia" w:ascii="Times New Roman" w:hAnsi="Times New Roman" w:eastAsia="宋体" w:cs="Times New Roman"/>
                <w:color w:val="000000" w:themeColor="text1"/>
                <w:sz w:val="24"/>
                <w:szCs w:val="24"/>
                <w14:textFill>
                  <w14:solidFill>
                    <w14:schemeClr w14:val="tx1"/>
                  </w14:solidFill>
                </w14:textFill>
              </w:rPr>
              <w:t>以及细砂烘干，</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本项目一期暂不对其进行验收，将</w:t>
            </w:r>
            <w:r>
              <w:rPr>
                <w:rFonts w:hint="eastAsia" w:ascii="Times New Roman" w:hAnsi="Times New Roman" w:eastAsia="宋体" w:cs="Times New Roman"/>
                <w:color w:val="000000" w:themeColor="text1"/>
                <w:kern w:val="2"/>
                <w:sz w:val="24"/>
                <w:szCs w:val="24"/>
                <w14:textFill>
                  <w14:solidFill>
                    <w14:schemeClr w14:val="tx1"/>
                  </w14:solidFill>
                </w14:textFill>
              </w:rPr>
              <w:t>整形及烘干工艺作为二期建设内容，</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无</w:t>
            </w:r>
            <w:r>
              <w:rPr>
                <w:rFonts w:hint="eastAsia" w:ascii="Times New Roman" w:hAnsi="Times New Roman" w:eastAsia="宋体" w:cs="Times New Roman"/>
                <w:color w:val="000000" w:themeColor="text1"/>
                <w:kern w:val="2"/>
                <w:sz w:val="24"/>
                <w:szCs w:val="24"/>
                <w14:textFill>
                  <w14:solidFill>
                    <w14:schemeClr w14:val="tx1"/>
                  </w14:solidFill>
                </w14:textFill>
              </w:rPr>
              <w:t>该工艺对产品性质及产能无影响，</w:t>
            </w:r>
            <w:r>
              <w:rPr>
                <w:rFonts w:hint="eastAsia" w:ascii="Times New Roman" w:hAnsi="Times New Roman" w:eastAsia="宋体" w:cs="Times New Roman"/>
                <w:color w:val="000000" w:themeColor="text1"/>
                <w:sz w:val="24"/>
                <w:szCs w:val="24"/>
                <w:lang w:bidi="ar"/>
                <w14:textFill>
                  <w14:solidFill>
                    <w14:schemeClr w14:val="tx1"/>
                  </w14:solidFill>
                </w14:textFill>
              </w:rPr>
              <w:t>并未使建设项目的开发和使用功能发生变化。根据《污染影响类建设项目重大变动清单（试行）的通知》（环办环评函[2020]688 号），不属于重大变动。</w:t>
            </w:r>
          </w:p>
          <w:p w14:paraId="59EF46B6">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（2）废气治理措施发生变动：</w:t>
            </w:r>
          </w:p>
          <w:p w14:paraId="248CD104">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原环评：①干混砂浆生产线产生的投料粉尘、锥形下料口下料粉尘、筛分与选粉粉尘、砂仓粉尘经脉冲袋式除尘器处理后共用一根高于料库3m（距离地面不低于15m）高的排气筒P1排放；粉煤灰筒库和1#水泥筒库粉尘、2#水泥筒库粉尘经各自的脉冲袋式除尘器处理后共用一根高于粉煤灰筒库库顶3m（距离地面不低于15m）高排气筒P2排放；外加剂筒库粉尘、混合机呼吸口粉尘、散装机粉尘经各自的脉冲袋式除尘器处理后共用一根15m高排气筒P3排放；包装机产生的粉尘经脉冲袋式除尘器处理后经15m高排气筒P4排放。整形废气在整形机装料口和出料口处设负压集气管道，粉尘收集后经脉冲袋式除尘器Q11处理，处理后经高于料库3m（距离地面不低于15m）高排气筒P6有组织排放；烘干废气和天然气燃烧废气一同经过负压管道收集至脉冲袋式除尘器Q12处理，处理后经高于料库3m（距离地面不低于15m）高排气筒P7有组织排放。②石膏砂浆生产线产生的石膏储存仓废气经仓顶脉冲袋式除尘器处理，小料投料粉尘、高效混合机呼吸口粉尘、成品暂存仓呼吸口粉尘和包装粉尘均经脉冲袋式除尘器处理后经高于石膏砂浆生产车间3m（距离地面不低于15m）高排气筒P5排放。</w:t>
            </w:r>
          </w:p>
          <w:p w14:paraId="337C7AFB">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0"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实际建设：①干混砂浆生产线：筛分与选粉废气经负压管道收集，进入袋式除尘器Q1处理后通过15m高排气筒P1排放。投料废气经集气罩收集与经集气管道收集的1#砂仓废气，进入袋式除尘器Q2处理；2#砂仓废气经集气管道收集，进入袋式除尘器Q3处理；3#砂仓废气经集气管道收集与下料口处设集气管道收集的锥形下料口下料废气，进入袋式除尘器Q4处理；粉煤灰筒库废气呼吸口连接集气管道进行废气收集，进入袋式除尘器Q5处理；1#水泥筒库废气、2#水泥筒库废气分别进行连接集气管道收集，进入袋式除尘器Q6处理；外加剂筒库废气呼吸口连接集气管道进行废气收集，进入袋式除尘器Q7处理；混合机呼吸口废气呼吸口连接集气管道进行废气收集，进入袋式除尘器Q8处理；散装机废气呼吸口连接集气管道进行废气收集，进入袋式除尘器Q9处理；包装机废气经集气罩收集，进入袋式除尘器Q10处理，各工序经处理后的尾气最终通过40m高排气筒P2排放。②石膏砂浆生产线：石膏储存仓（8个）废气经集气管道收集，进入4个袋式除尘器Q11-Q14（每两个储存仓共用一个袋式除尘器）处理；小料投料废气经集气罩收集，进入袋式除尘器Q15处理；高效混合机呼吸口废气呼吸口连接集气管道进行废气收集、成品暂存仓呼吸口废气呼吸口连接集气管道进行废气收集与经集气罩收集的包装废气进入袋式除尘器Q16处理，各工序经处理后的尾气最终通过15m高排气筒P3排放。</w:t>
            </w:r>
          </w:p>
          <w:p w14:paraId="4BCF6743">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实际建设较原环评收集措施未发生变化，增加废气处理措施数量，提高废气处理能力。根据监测报告，颗粒物排放浓度能够满足《水泥工业大气污染物排放标准》（DB41/1953-2020）表1大气污染物排放限值-散装水泥中转站及水泥制品生产颗粒物的限值要求，经计算，本项目颗粒物实际排放总量未超出环评批复总量，能够满足总量指标。根据《污染影响类建设项目重大变动清单（试行）的通知》（环办环评函[2020]688 号），不属于重大变动。</w:t>
            </w:r>
          </w:p>
          <w:p w14:paraId="0AAEB738">
            <w:pPr>
              <w:keepNext w:val="0"/>
              <w:keepLines w:val="0"/>
              <w:pageBreakBefore w:val="0"/>
              <w:widowControl w:val="0"/>
              <w:numPr>
                <w:ilvl w:val="0"/>
                <w:numId w:val="0"/>
              </w:numPr>
              <w:kinsoku/>
              <w:wordWrap/>
              <w:overflowPunct/>
              <w:topLinePunct w:val="0"/>
              <w:autoSpaceDE/>
              <w:autoSpaceDN/>
              <w:bidi w:val="0"/>
              <w:adjustRightInd/>
              <w:snapToGrid/>
              <w:spacing w:after="0" w:afterLines="0" w:line="460" w:lineRule="exact"/>
              <w:ind w:leftChars="0"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t>工程主要设备</w:t>
            </w:r>
          </w:p>
          <w:p w14:paraId="684B42E8">
            <w:pPr>
              <w:keepNext w:val="0"/>
              <w:keepLines w:val="0"/>
              <w:pageBreakBefore w:val="0"/>
              <w:widowControl w:val="0"/>
              <w:numPr>
                <w:ilvl w:val="0"/>
                <w:numId w:val="0"/>
              </w:numPr>
              <w:kinsoku/>
              <w:wordWrap/>
              <w:overflowPunct/>
              <w:topLinePunct w:val="0"/>
              <w:autoSpaceDE/>
              <w:autoSpaceDN/>
              <w:bidi w:val="0"/>
              <w:adjustRightInd/>
              <w:snapToGrid/>
              <w:spacing w:after="0" w:afterLines="0" w:line="460" w:lineRule="exact"/>
              <w:ind w:leftChars="0"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项目工程主要设备情况见下表。</w:t>
            </w:r>
          </w:p>
          <w:p w14:paraId="3ACC5D0F">
            <w:pPr>
              <w:pStyle w:val="22"/>
              <w:keepNext w:val="0"/>
              <w:keepLines w:val="0"/>
              <w:pageBreakBefore w:val="0"/>
              <w:widowControl w:val="0"/>
              <w:numPr>
                <w:ilvl w:val="0"/>
                <w:numId w:val="0"/>
              </w:numPr>
              <w:kinsoku/>
              <w:wordWrap/>
              <w:overflowPunct/>
              <w:topLinePunct w:val="0"/>
              <w:autoSpaceDE/>
              <w:autoSpaceDN/>
              <w:bidi w:val="0"/>
              <w:adjustRightInd/>
              <w:snapToGrid/>
              <w:spacing w:before="120"/>
              <w:ind w:firstLine="480" w:firstLineChars="200"/>
              <w:textAlignment w:val="auto"/>
              <w:rPr>
                <w:rFonts w:hint="default" w:eastAsia="黑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5</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项目</w:t>
            </w:r>
            <w:r>
              <w:rPr>
                <w:rFonts w:hint="eastAsia"/>
                <w:color w:val="000000" w:themeColor="text1"/>
                <w:highlight w:val="none"/>
                <w:lang w:val="en-US" w:eastAsia="zh-CN"/>
                <w14:textFill>
                  <w14:solidFill>
                    <w14:schemeClr w14:val="tx1"/>
                  </w14:solidFill>
                </w14:textFill>
              </w:rPr>
              <w:t>主要设备情况</w:t>
            </w:r>
            <w:r>
              <w:rPr>
                <w:color w:val="000000" w:themeColor="text1"/>
                <w:highlight w:val="none"/>
                <w14:textFill>
                  <w14:solidFill>
                    <w14:schemeClr w14:val="tx1"/>
                  </w14:solidFill>
                </w14:textFill>
              </w:rPr>
              <w:t>一览表</w:t>
            </w:r>
            <w:r>
              <w:rPr>
                <w:rFonts w:hint="eastAsia"/>
                <w:color w:val="000000" w:themeColor="text1"/>
                <w:highlight w:val="none"/>
                <w:lang w:val="en-US" w:eastAsia="zh-CN"/>
                <w14:textFill>
                  <w14:solidFill>
                    <w14:schemeClr w14:val="tx1"/>
                  </w14:solidFill>
                </w14:textFill>
              </w:rPr>
              <w:t xml:space="preserve">                            单位：台</w:t>
            </w:r>
          </w:p>
          <w:tbl>
            <w:tblPr>
              <w:tblStyle w:val="14"/>
              <w:tblW w:w="4997"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768"/>
              <w:gridCol w:w="692"/>
              <w:gridCol w:w="1577"/>
              <w:gridCol w:w="2563"/>
              <w:gridCol w:w="1368"/>
              <w:gridCol w:w="2739"/>
              <w:gridCol w:w="1306"/>
              <w:gridCol w:w="1468"/>
              <w:gridCol w:w="1469"/>
            </w:tblGrid>
            <w:tr w14:paraId="6DFBC1B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23" w:type="pct"/>
                  <w:gridSpan w:val="2"/>
                  <w:vMerge w:val="restart"/>
                  <w:noWrap w:val="0"/>
                  <w:vAlign w:val="center"/>
                </w:tcPr>
                <w:p w14:paraId="28D061C0">
                  <w:pPr>
                    <w:spacing w:after="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序号</w:t>
                  </w:r>
                </w:p>
              </w:tc>
              <w:tc>
                <w:tcPr>
                  <w:tcW w:w="565" w:type="pct"/>
                  <w:vMerge w:val="restart"/>
                  <w:noWrap w:val="0"/>
                  <w:vAlign w:val="center"/>
                </w:tcPr>
                <w:p w14:paraId="231F97DF">
                  <w:pPr>
                    <w:spacing w:after="0"/>
                    <w:jc w:val="center"/>
                    <w:rPr>
                      <w:rFonts w:hint="eastAsia" w:ascii="Times New Roman" w:hAnsi="Times New Roman" w:eastAsia="宋体"/>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设备名称</w:t>
                  </w:r>
                </w:p>
              </w:tc>
              <w:tc>
                <w:tcPr>
                  <w:tcW w:w="1408" w:type="pct"/>
                  <w:gridSpan w:val="2"/>
                  <w:noWrap w:val="0"/>
                  <w:vAlign w:val="center"/>
                </w:tcPr>
                <w:p w14:paraId="3654A6F0">
                  <w:pPr>
                    <w:spacing w:after="0"/>
                    <w:jc w:val="center"/>
                    <w:rPr>
                      <w:rFonts w:ascii="Times New Roman" w:hAnsi="Times New Roman" w:eastAsia="宋体"/>
                      <w:b/>
                      <w:color w:val="000000" w:themeColor="text1"/>
                      <w:sz w:val="21"/>
                      <w:szCs w:val="21"/>
                      <w:highlight w:val="none"/>
                      <w:lang w:val="pt-BR"/>
                      <w14:textFill>
                        <w14:solidFill>
                          <w14:schemeClr w14:val="tx1"/>
                        </w14:solidFill>
                      </w14:textFill>
                    </w:rPr>
                  </w:pPr>
                  <w:r>
                    <w:rPr>
                      <w:rFonts w:ascii="Times New Roman" w:hAnsi="Times New Roman" w:eastAsia="宋体"/>
                      <w:b/>
                      <w:color w:val="000000" w:themeColor="text1"/>
                      <w:sz w:val="21"/>
                      <w:szCs w:val="21"/>
                      <w:highlight w:val="none"/>
                      <w:lang w:val="pt-BR"/>
                      <w14:textFill>
                        <w14:solidFill>
                          <w14:schemeClr w14:val="tx1"/>
                        </w14:solidFill>
                      </w14:textFill>
                    </w:rPr>
                    <w:t>环评及批复内容</w:t>
                  </w:r>
                </w:p>
              </w:tc>
              <w:tc>
                <w:tcPr>
                  <w:tcW w:w="1449" w:type="pct"/>
                  <w:gridSpan w:val="2"/>
                  <w:noWrap w:val="0"/>
                  <w:vAlign w:val="center"/>
                </w:tcPr>
                <w:p w14:paraId="564C170D">
                  <w:pPr>
                    <w:spacing w:after="0"/>
                    <w:jc w:val="center"/>
                    <w:rPr>
                      <w:rFonts w:ascii="Times New Roman" w:hAnsi="Times New Roman" w:eastAsia="宋体"/>
                      <w:b/>
                      <w:color w:val="000000" w:themeColor="text1"/>
                      <w:sz w:val="21"/>
                      <w:szCs w:val="21"/>
                      <w:highlight w:val="none"/>
                      <w:lang w:val="pt-BR"/>
                      <w14:textFill>
                        <w14:solidFill>
                          <w14:schemeClr w14:val="tx1"/>
                        </w14:solidFill>
                      </w14:textFill>
                    </w:rPr>
                  </w:pPr>
                  <w:r>
                    <w:rPr>
                      <w:rFonts w:ascii="Times New Roman" w:hAnsi="Times New Roman" w:eastAsia="宋体"/>
                      <w:b/>
                      <w:color w:val="000000" w:themeColor="text1"/>
                      <w:sz w:val="21"/>
                      <w:szCs w:val="21"/>
                      <w:highlight w:val="none"/>
                      <w:lang w:val="pt-BR"/>
                      <w14:textFill>
                        <w14:solidFill>
                          <w14:schemeClr w14:val="tx1"/>
                        </w14:solidFill>
                      </w14:textFill>
                    </w:rPr>
                    <w:t>实际建设内容</w:t>
                  </w:r>
                </w:p>
              </w:tc>
              <w:tc>
                <w:tcPr>
                  <w:tcW w:w="526" w:type="pct"/>
                  <w:vMerge w:val="restart"/>
                  <w:noWrap w:val="0"/>
                  <w:vAlign w:val="center"/>
                </w:tcPr>
                <w:p w14:paraId="092B57E8">
                  <w:pPr>
                    <w:spacing w:after="0"/>
                    <w:jc w:val="center"/>
                    <w:rPr>
                      <w:rFonts w:hint="default" w:ascii="Times New Roman" w:hAnsi="Times New Roman" w:eastAsia="宋体"/>
                      <w:b/>
                      <w:color w:val="000000" w:themeColor="text1"/>
                      <w:kern w:val="36"/>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kern w:val="36"/>
                      <w:sz w:val="21"/>
                      <w:szCs w:val="21"/>
                      <w:highlight w:val="none"/>
                      <w:lang w:val="en-US" w:eastAsia="zh-CN"/>
                      <w14:textFill>
                        <w14:solidFill>
                          <w14:schemeClr w14:val="tx1"/>
                        </w14:solidFill>
                      </w14:textFill>
                    </w:rPr>
                    <w:t>变化情况</w:t>
                  </w:r>
                </w:p>
              </w:tc>
              <w:tc>
                <w:tcPr>
                  <w:tcW w:w="526" w:type="pct"/>
                  <w:vMerge w:val="restart"/>
                  <w:noWrap w:val="0"/>
                  <w:vAlign w:val="center"/>
                </w:tcPr>
                <w:p w14:paraId="459CD06A">
                  <w:pPr>
                    <w:spacing w:after="0"/>
                    <w:jc w:val="center"/>
                    <w:rPr>
                      <w:rFonts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变动分析</w:t>
                  </w:r>
                </w:p>
              </w:tc>
            </w:tr>
            <w:tr w14:paraId="0D0898C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23" w:type="pct"/>
                  <w:gridSpan w:val="2"/>
                  <w:vMerge w:val="continue"/>
                  <w:noWrap w:val="0"/>
                  <w:vAlign w:val="center"/>
                </w:tcPr>
                <w:p w14:paraId="63B75D9F">
                  <w:pPr>
                    <w:spacing w:after="0"/>
                    <w:jc w:val="center"/>
                    <w:rPr>
                      <w:rFonts w:ascii="Times New Roman" w:hAnsi="Times New Roman" w:eastAsia="宋体"/>
                      <w:color w:val="000000" w:themeColor="text1"/>
                      <w:sz w:val="21"/>
                      <w:szCs w:val="21"/>
                      <w:highlight w:val="none"/>
                      <w14:textFill>
                        <w14:solidFill>
                          <w14:schemeClr w14:val="tx1"/>
                        </w14:solidFill>
                      </w14:textFill>
                    </w:rPr>
                  </w:pPr>
                </w:p>
              </w:tc>
              <w:tc>
                <w:tcPr>
                  <w:tcW w:w="565" w:type="pct"/>
                  <w:vMerge w:val="continue"/>
                  <w:noWrap w:val="0"/>
                  <w:vAlign w:val="center"/>
                </w:tcPr>
                <w:p w14:paraId="091E8A2A">
                  <w:pPr>
                    <w:spacing w:after="0"/>
                    <w:jc w:val="center"/>
                    <w:rPr>
                      <w:rFonts w:ascii="Times New Roman" w:hAnsi="Times New Roman" w:eastAsia="宋体"/>
                      <w:color w:val="000000" w:themeColor="text1"/>
                      <w:sz w:val="21"/>
                      <w:szCs w:val="21"/>
                      <w:highlight w:val="none"/>
                      <w14:textFill>
                        <w14:solidFill>
                          <w14:schemeClr w14:val="tx1"/>
                        </w14:solidFill>
                      </w14:textFill>
                    </w:rPr>
                  </w:pPr>
                </w:p>
              </w:tc>
              <w:tc>
                <w:tcPr>
                  <w:tcW w:w="918" w:type="pct"/>
                  <w:noWrap w:val="0"/>
                  <w:vAlign w:val="center"/>
                </w:tcPr>
                <w:p w14:paraId="5F024101">
                  <w:pPr>
                    <w:spacing w:after="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规格</w:t>
                  </w:r>
                </w:p>
              </w:tc>
              <w:tc>
                <w:tcPr>
                  <w:tcW w:w="490" w:type="pct"/>
                  <w:noWrap w:val="0"/>
                  <w:vAlign w:val="center"/>
                </w:tcPr>
                <w:p w14:paraId="631B11CD">
                  <w:pPr>
                    <w:spacing w:after="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数量</w:t>
                  </w:r>
                </w:p>
              </w:tc>
              <w:tc>
                <w:tcPr>
                  <w:tcW w:w="981" w:type="pct"/>
                  <w:noWrap w:val="0"/>
                  <w:vAlign w:val="center"/>
                </w:tcPr>
                <w:p w14:paraId="23B9EDDB">
                  <w:pPr>
                    <w:spacing w:after="0"/>
                    <w:jc w:val="center"/>
                    <w:rPr>
                      <w:rFonts w:hint="eastAsia"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规格</w:t>
                  </w:r>
                </w:p>
              </w:tc>
              <w:tc>
                <w:tcPr>
                  <w:tcW w:w="468" w:type="pct"/>
                  <w:noWrap w:val="0"/>
                  <w:vAlign w:val="center"/>
                </w:tcPr>
                <w:p w14:paraId="54EE4278">
                  <w:pPr>
                    <w:spacing w:after="0"/>
                    <w:jc w:val="center"/>
                    <w:rPr>
                      <w:rFonts w:hint="eastAsia"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数量</w:t>
                  </w:r>
                </w:p>
              </w:tc>
              <w:tc>
                <w:tcPr>
                  <w:tcW w:w="526" w:type="pct"/>
                  <w:vMerge w:val="continue"/>
                  <w:noWrap w:val="0"/>
                  <w:vAlign w:val="center"/>
                </w:tcPr>
                <w:p w14:paraId="402597C3">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p>
              </w:tc>
              <w:tc>
                <w:tcPr>
                  <w:tcW w:w="526" w:type="pct"/>
                  <w:vMerge w:val="continue"/>
                  <w:noWrap w:val="0"/>
                  <w:vAlign w:val="center"/>
                </w:tcPr>
                <w:p w14:paraId="46273F40">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p>
              </w:tc>
            </w:tr>
            <w:tr w14:paraId="0B04D1C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restart"/>
                  <w:tcBorders>
                    <w:right w:val="single" w:color="auto" w:sz="4" w:space="0"/>
                  </w:tcBorders>
                  <w:noWrap w:val="0"/>
                  <w:vAlign w:val="center"/>
                </w:tcPr>
                <w:p w14:paraId="00B09BE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干混砂浆生产线</w:t>
                  </w:r>
                </w:p>
              </w:tc>
              <w:tc>
                <w:tcPr>
                  <w:tcW w:w="248" w:type="pct"/>
                  <w:vMerge w:val="restart"/>
                  <w:tcBorders>
                    <w:left w:val="single" w:color="auto" w:sz="4" w:space="0"/>
                  </w:tcBorders>
                  <w:noWrap w:val="0"/>
                  <w:vAlign w:val="center"/>
                </w:tcPr>
                <w:p w14:paraId="5ABC8B3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1</w:t>
                  </w:r>
                </w:p>
              </w:tc>
              <w:tc>
                <w:tcPr>
                  <w:tcW w:w="565" w:type="pct"/>
                  <w:vMerge w:val="restart"/>
                  <w:noWrap w:val="0"/>
                  <w:vAlign w:val="center"/>
                </w:tcPr>
                <w:p w14:paraId="6614FEF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提升机</w:t>
                  </w:r>
                </w:p>
              </w:tc>
              <w:tc>
                <w:tcPr>
                  <w:tcW w:w="918" w:type="pct"/>
                  <w:noWrap w:val="0"/>
                  <w:vAlign w:val="center"/>
                </w:tcPr>
                <w:p w14:paraId="0D5ED90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NE100</w:t>
                  </w:r>
                </w:p>
              </w:tc>
              <w:tc>
                <w:tcPr>
                  <w:tcW w:w="490" w:type="pct"/>
                  <w:noWrap w:val="0"/>
                  <w:vAlign w:val="center"/>
                </w:tcPr>
                <w:p w14:paraId="4188F1E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3台</w:t>
                  </w:r>
                </w:p>
              </w:tc>
              <w:tc>
                <w:tcPr>
                  <w:tcW w:w="981" w:type="pct"/>
                  <w:noWrap w:val="0"/>
                  <w:vAlign w:val="center"/>
                </w:tcPr>
                <w:p w14:paraId="3E5D6AC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NE100</w:t>
                  </w:r>
                </w:p>
              </w:tc>
              <w:tc>
                <w:tcPr>
                  <w:tcW w:w="468" w:type="pct"/>
                  <w:noWrap w:val="0"/>
                  <w:vAlign w:val="center"/>
                </w:tcPr>
                <w:p w14:paraId="21E75BB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4台</w:t>
                  </w:r>
                </w:p>
              </w:tc>
              <w:tc>
                <w:tcPr>
                  <w:tcW w:w="526" w:type="pct"/>
                  <w:noWrap w:val="0"/>
                  <w:vAlign w:val="center"/>
                </w:tcPr>
                <w:p w14:paraId="6B5E33A2">
                  <w:pPr>
                    <w:spacing w:after="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+1</w:t>
                  </w:r>
                </w:p>
              </w:tc>
              <w:tc>
                <w:tcPr>
                  <w:tcW w:w="526" w:type="pct"/>
                  <w:noWrap w:val="0"/>
                  <w:vAlign w:val="center"/>
                </w:tcPr>
                <w:p w14:paraId="3492F77C">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增加为辅助设备</w:t>
                  </w:r>
                </w:p>
              </w:tc>
            </w:tr>
            <w:tr w14:paraId="5ADC6B2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noWrap w:val="0"/>
                  <w:vAlign w:val="center"/>
                </w:tcPr>
                <w:p w14:paraId="4F43CC4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248" w:type="pct"/>
                  <w:vMerge w:val="continue"/>
                  <w:tcBorders>
                    <w:left w:val="single" w:color="auto" w:sz="4" w:space="0"/>
                  </w:tcBorders>
                  <w:noWrap w:val="0"/>
                  <w:vAlign w:val="center"/>
                </w:tcPr>
                <w:p w14:paraId="755750C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5" w:type="pct"/>
                  <w:vMerge w:val="continue"/>
                  <w:noWrap w:val="0"/>
                  <w:vAlign w:val="center"/>
                </w:tcPr>
                <w:p w14:paraId="171A657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918" w:type="pct"/>
                  <w:noWrap w:val="0"/>
                  <w:vAlign w:val="center"/>
                </w:tcPr>
                <w:p w14:paraId="25F3B36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NE50</w:t>
                  </w:r>
                </w:p>
              </w:tc>
              <w:tc>
                <w:tcPr>
                  <w:tcW w:w="490" w:type="pct"/>
                  <w:noWrap w:val="0"/>
                  <w:vAlign w:val="center"/>
                </w:tcPr>
                <w:p w14:paraId="1C9F9FF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2台</w:t>
                  </w:r>
                </w:p>
              </w:tc>
              <w:tc>
                <w:tcPr>
                  <w:tcW w:w="981" w:type="pct"/>
                  <w:noWrap w:val="0"/>
                  <w:vAlign w:val="center"/>
                </w:tcPr>
                <w:p w14:paraId="553252E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NE50</w:t>
                  </w:r>
                </w:p>
              </w:tc>
              <w:tc>
                <w:tcPr>
                  <w:tcW w:w="468" w:type="pct"/>
                  <w:noWrap w:val="0"/>
                  <w:vAlign w:val="center"/>
                </w:tcPr>
                <w:p w14:paraId="0023385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2台</w:t>
                  </w:r>
                </w:p>
              </w:tc>
              <w:tc>
                <w:tcPr>
                  <w:tcW w:w="526" w:type="pct"/>
                  <w:shd w:val="clear" w:color="auto" w:fill="auto"/>
                  <w:noWrap w:val="0"/>
                  <w:vAlign w:val="center"/>
                </w:tcPr>
                <w:p w14:paraId="41FAA7F1">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noWrap w:val="0"/>
                  <w:vAlign w:val="center"/>
                </w:tcPr>
                <w:p w14:paraId="4B2F87F9">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18D7709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noWrap w:val="0"/>
                  <w:vAlign w:val="center"/>
                </w:tcPr>
                <w:p w14:paraId="352951F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248" w:type="pct"/>
                  <w:tcBorders>
                    <w:left w:val="single" w:color="auto" w:sz="4" w:space="0"/>
                  </w:tcBorders>
                  <w:noWrap w:val="0"/>
                  <w:vAlign w:val="center"/>
                </w:tcPr>
                <w:p w14:paraId="5C0EDD7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2</w:t>
                  </w:r>
                </w:p>
              </w:tc>
              <w:tc>
                <w:tcPr>
                  <w:tcW w:w="565" w:type="pct"/>
                  <w:noWrap w:val="0"/>
                  <w:vAlign w:val="center"/>
                </w:tcPr>
                <w:p w14:paraId="0C0AC13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皮带输送机</w:t>
                  </w:r>
                </w:p>
              </w:tc>
              <w:tc>
                <w:tcPr>
                  <w:tcW w:w="918" w:type="pct"/>
                  <w:noWrap w:val="0"/>
                  <w:vAlign w:val="center"/>
                </w:tcPr>
                <w:p w14:paraId="535B2CB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490" w:type="pct"/>
                  <w:noWrap w:val="0"/>
                  <w:vAlign w:val="center"/>
                </w:tcPr>
                <w:p w14:paraId="53C9D21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4台</w:t>
                  </w:r>
                </w:p>
              </w:tc>
              <w:tc>
                <w:tcPr>
                  <w:tcW w:w="981" w:type="pct"/>
                  <w:noWrap w:val="0"/>
                  <w:vAlign w:val="center"/>
                </w:tcPr>
                <w:p w14:paraId="56895BB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468" w:type="pct"/>
                  <w:noWrap w:val="0"/>
                  <w:vAlign w:val="center"/>
                </w:tcPr>
                <w:p w14:paraId="314607C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4台</w:t>
                  </w:r>
                </w:p>
              </w:tc>
              <w:tc>
                <w:tcPr>
                  <w:tcW w:w="526" w:type="pct"/>
                  <w:shd w:val="clear" w:color="auto" w:fill="auto"/>
                  <w:noWrap w:val="0"/>
                  <w:vAlign w:val="center"/>
                </w:tcPr>
                <w:p w14:paraId="5065E6EB">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noWrap w:val="0"/>
                  <w:vAlign w:val="center"/>
                </w:tcPr>
                <w:p w14:paraId="38038FE5">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0CB50BA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noWrap w:val="0"/>
                  <w:vAlign w:val="center"/>
                </w:tcPr>
                <w:p w14:paraId="6A1E61B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noWrap w:val="0"/>
                  <w:vAlign w:val="center"/>
                </w:tcPr>
                <w:p w14:paraId="479870A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3</w:t>
                  </w:r>
                </w:p>
              </w:tc>
              <w:tc>
                <w:tcPr>
                  <w:tcW w:w="565" w:type="pct"/>
                  <w:noWrap w:val="0"/>
                  <w:vAlign w:val="center"/>
                </w:tcPr>
                <w:p w14:paraId="44F9688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选粉机</w:t>
                  </w:r>
                </w:p>
              </w:tc>
              <w:tc>
                <w:tcPr>
                  <w:tcW w:w="918" w:type="pct"/>
                  <w:noWrap w:val="0"/>
                  <w:vAlign w:val="center"/>
                </w:tcPr>
                <w:p w14:paraId="3A8E6B8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490" w:type="pct"/>
                  <w:noWrap w:val="0"/>
                  <w:vAlign w:val="center"/>
                </w:tcPr>
                <w:p w14:paraId="6DCCBC0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1套</w:t>
                  </w:r>
                </w:p>
              </w:tc>
              <w:tc>
                <w:tcPr>
                  <w:tcW w:w="981" w:type="pct"/>
                  <w:noWrap w:val="0"/>
                  <w:vAlign w:val="center"/>
                </w:tcPr>
                <w:p w14:paraId="3D4B42F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468" w:type="pct"/>
                  <w:noWrap w:val="0"/>
                  <w:vAlign w:val="center"/>
                </w:tcPr>
                <w:p w14:paraId="56A445B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1套</w:t>
                  </w:r>
                </w:p>
              </w:tc>
              <w:tc>
                <w:tcPr>
                  <w:tcW w:w="526" w:type="pct"/>
                  <w:shd w:val="clear" w:color="auto" w:fill="auto"/>
                  <w:noWrap w:val="0"/>
                  <w:vAlign w:val="center"/>
                </w:tcPr>
                <w:p w14:paraId="7B43049A">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noWrap w:val="0"/>
                  <w:vAlign w:val="center"/>
                </w:tcPr>
                <w:p w14:paraId="0259DF9D">
                  <w:pPr>
                    <w:spacing w:after="0"/>
                    <w:jc w:val="center"/>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0A77495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noWrap w:val="0"/>
                  <w:vAlign w:val="center"/>
                </w:tcPr>
                <w:p w14:paraId="26DCCAE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noWrap w:val="0"/>
                  <w:vAlign w:val="center"/>
                </w:tcPr>
                <w:p w14:paraId="13E2B4E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4</w:t>
                  </w:r>
                </w:p>
              </w:tc>
              <w:tc>
                <w:tcPr>
                  <w:tcW w:w="565" w:type="pct"/>
                  <w:noWrap w:val="0"/>
                  <w:vAlign w:val="center"/>
                </w:tcPr>
                <w:p w14:paraId="191885B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混合机</w:t>
                  </w:r>
                </w:p>
              </w:tc>
              <w:tc>
                <w:tcPr>
                  <w:tcW w:w="918" w:type="pct"/>
                  <w:noWrap w:val="0"/>
                  <w:vAlign w:val="center"/>
                </w:tcPr>
                <w:p w14:paraId="0BD0DE9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WSZ-10</w:t>
                  </w:r>
                </w:p>
              </w:tc>
              <w:tc>
                <w:tcPr>
                  <w:tcW w:w="490" w:type="pct"/>
                  <w:noWrap w:val="0"/>
                  <w:vAlign w:val="center"/>
                </w:tcPr>
                <w:p w14:paraId="3179F03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1台</w:t>
                  </w:r>
                </w:p>
              </w:tc>
              <w:tc>
                <w:tcPr>
                  <w:tcW w:w="981" w:type="pct"/>
                  <w:noWrap w:val="0"/>
                  <w:vAlign w:val="center"/>
                </w:tcPr>
                <w:p w14:paraId="6E520EB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WSZ-10</w:t>
                  </w:r>
                </w:p>
              </w:tc>
              <w:tc>
                <w:tcPr>
                  <w:tcW w:w="468" w:type="pct"/>
                  <w:noWrap w:val="0"/>
                  <w:vAlign w:val="center"/>
                </w:tcPr>
                <w:p w14:paraId="2B6C100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1台</w:t>
                  </w:r>
                </w:p>
              </w:tc>
              <w:tc>
                <w:tcPr>
                  <w:tcW w:w="526" w:type="pct"/>
                  <w:shd w:val="clear" w:color="auto" w:fill="auto"/>
                  <w:noWrap w:val="0"/>
                  <w:vAlign w:val="center"/>
                </w:tcPr>
                <w:p w14:paraId="674F09B2">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noWrap w:val="0"/>
                  <w:vAlign w:val="center"/>
                </w:tcPr>
                <w:p w14:paraId="3A857B58">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2C30645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6567907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3559FE6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5</w:t>
                  </w:r>
                </w:p>
              </w:tc>
              <w:tc>
                <w:tcPr>
                  <w:tcW w:w="565" w:type="pct"/>
                  <w:vAlign w:val="center"/>
                </w:tcPr>
                <w:p w14:paraId="7401713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振动筛</w:t>
                  </w:r>
                </w:p>
              </w:tc>
              <w:tc>
                <w:tcPr>
                  <w:tcW w:w="918" w:type="pct"/>
                  <w:vAlign w:val="center"/>
                </w:tcPr>
                <w:p w14:paraId="76A2D36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2618</w:t>
                  </w:r>
                </w:p>
              </w:tc>
              <w:tc>
                <w:tcPr>
                  <w:tcW w:w="490" w:type="pct"/>
                  <w:vAlign w:val="center"/>
                </w:tcPr>
                <w:p w14:paraId="2C72B1E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1台</w:t>
                  </w:r>
                </w:p>
              </w:tc>
              <w:tc>
                <w:tcPr>
                  <w:tcW w:w="981" w:type="pct"/>
                  <w:vAlign w:val="center"/>
                </w:tcPr>
                <w:p w14:paraId="275E2AB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2618</w:t>
                  </w:r>
                </w:p>
              </w:tc>
              <w:tc>
                <w:tcPr>
                  <w:tcW w:w="468" w:type="pct"/>
                  <w:vAlign w:val="center"/>
                </w:tcPr>
                <w:p w14:paraId="3516DEE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1台</w:t>
                  </w:r>
                </w:p>
              </w:tc>
              <w:tc>
                <w:tcPr>
                  <w:tcW w:w="526" w:type="pct"/>
                  <w:shd w:val="clear" w:color="auto" w:fill="auto"/>
                  <w:vAlign w:val="center"/>
                </w:tcPr>
                <w:p w14:paraId="0BAB648F">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vAlign w:val="center"/>
                </w:tcPr>
                <w:p w14:paraId="2359611D">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15F5368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515F618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7A199A8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6</w:t>
                  </w:r>
                </w:p>
              </w:tc>
              <w:tc>
                <w:tcPr>
                  <w:tcW w:w="565" w:type="pct"/>
                  <w:vAlign w:val="center"/>
                </w:tcPr>
                <w:p w14:paraId="6C232E2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颗粒级配系统</w:t>
                  </w:r>
                </w:p>
              </w:tc>
              <w:tc>
                <w:tcPr>
                  <w:tcW w:w="918" w:type="pct"/>
                  <w:vAlign w:val="center"/>
                </w:tcPr>
                <w:p w14:paraId="736BE0A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1244</w:t>
                  </w:r>
                </w:p>
              </w:tc>
              <w:tc>
                <w:tcPr>
                  <w:tcW w:w="490" w:type="pct"/>
                  <w:vAlign w:val="center"/>
                </w:tcPr>
                <w:p w14:paraId="2CA6761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1套</w:t>
                  </w:r>
                </w:p>
              </w:tc>
              <w:tc>
                <w:tcPr>
                  <w:tcW w:w="981" w:type="pct"/>
                  <w:vAlign w:val="center"/>
                </w:tcPr>
                <w:p w14:paraId="2411645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1244</w:t>
                  </w:r>
                </w:p>
              </w:tc>
              <w:tc>
                <w:tcPr>
                  <w:tcW w:w="468" w:type="pct"/>
                  <w:vAlign w:val="center"/>
                </w:tcPr>
                <w:p w14:paraId="23EB4B3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1套</w:t>
                  </w:r>
                </w:p>
              </w:tc>
              <w:tc>
                <w:tcPr>
                  <w:tcW w:w="526" w:type="pct"/>
                  <w:shd w:val="clear" w:color="auto" w:fill="auto"/>
                  <w:vAlign w:val="center"/>
                </w:tcPr>
                <w:p w14:paraId="44D67AF2">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vAlign w:val="center"/>
                </w:tcPr>
                <w:p w14:paraId="16D4012C">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0D0DB32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6E4B74B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0FAF490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7</w:t>
                  </w:r>
                </w:p>
              </w:tc>
              <w:tc>
                <w:tcPr>
                  <w:tcW w:w="565" w:type="pct"/>
                  <w:vAlign w:val="center"/>
                </w:tcPr>
                <w:p w14:paraId="394A211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外加剂罐</w:t>
                  </w:r>
                </w:p>
              </w:tc>
              <w:tc>
                <w:tcPr>
                  <w:tcW w:w="918" w:type="pct"/>
                  <w:vAlign w:val="center"/>
                </w:tcPr>
                <w:p w14:paraId="3005E1F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200t</w:t>
                  </w:r>
                </w:p>
              </w:tc>
              <w:tc>
                <w:tcPr>
                  <w:tcW w:w="490" w:type="pct"/>
                  <w:vAlign w:val="center"/>
                </w:tcPr>
                <w:p w14:paraId="0D50511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1座</w:t>
                  </w:r>
                </w:p>
              </w:tc>
              <w:tc>
                <w:tcPr>
                  <w:tcW w:w="981" w:type="pct"/>
                  <w:vAlign w:val="center"/>
                </w:tcPr>
                <w:p w14:paraId="3E2DAF9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200t</w:t>
                  </w:r>
                </w:p>
              </w:tc>
              <w:tc>
                <w:tcPr>
                  <w:tcW w:w="468" w:type="pct"/>
                  <w:vAlign w:val="center"/>
                </w:tcPr>
                <w:p w14:paraId="4A9E397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1座</w:t>
                  </w:r>
                </w:p>
              </w:tc>
              <w:tc>
                <w:tcPr>
                  <w:tcW w:w="526" w:type="pct"/>
                  <w:shd w:val="clear" w:color="auto" w:fill="auto"/>
                  <w:vAlign w:val="center"/>
                </w:tcPr>
                <w:p w14:paraId="672E1742">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vAlign w:val="center"/>
                </w:tcPr>
                <w:p w14:paraId="7EB16FB2">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796FF94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6CA0DED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613AFA8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8</w:t>
                  </w:r>
                </w:p>
              </w:tc>
              <w:tc>
                <w:tcPr>
                  <w:tcW w:w="565" w:type="pct"/>
                  <w:vAlign w:val="center"/>
                </w:tcPr>
                <w:p w14:paraId="7374FC7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水泥储料罐</w:t>
                  </w:r>
                </w:p>
              </w:tc>
              <w:tc>
                <w:tcPr>
                  <w:tcW w:w="918" w:type="pct"/>
                  <w:vAlign w:val="center"/>
                </w:tcPr>
                <w:p w14:paraId="17AD036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200t</w:t>
                  </w:r>
                </w:p>
              </w:tc>
              <w:tc>
                <w:tcPr>
                  <w:tcW w:w="490" w:type="pct"/>
                  <w:vAlign w:val="center"/>
                </w:tcPr>
                <w:p w14:paraId="596CFD9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2座</w:t>
                  </w:r>
                </w:p>
              </w:tc>
              <w:tc>
                <w:tcPr>
                  <w:tcW w:w="981" w:type="pct"/>
                  <w:vAlign w:val="center"/>
                </w:tcPr>
                <w:p w14:paraId="26C9330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200t</w:t>
                  </w:r>
                </w:p>
              </w:tc>
              <w:tc>
                <w:tcPr>
                  <w:tcW w:w="468" w:type="pct"/>
                  <w:vAlign w:val="center"/>
                </w:tcPr>
                <w:p w14:paraId="039D542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2座</w:t>
                  </w:r>
                </w:p>
              </w:tc>
              <w:tc>
                <w:tcPr>
                  <w:tcW w:w="526" w:type="pct"/>
                  <w:shd w:val="clear" w:color="auto" w:fill="auto"/>
                  <w:vAlign w:val="center"/>
                </w:tcPr>
                <w:p w14:paraId="1A2CF917">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vAlign w:val="center"/>
                </w:tcPr>
                <w:p w14:paraId="4683C1A2">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0BC9074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4DBB59F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6F92850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9</w:t>
                  </w:r>
                </w:p>
              </w:tc>
              <w:tc>
                <w:tcPr>
                  <w:tcW w:w="565" w:type="pct"/>
                  <w:shd w:val="clear" w:color="auto" w:fill="auto"/>
                  <w:vAlign w:val="center"/>
                </w:tcPr>
                <w:p w14:paraId="147344D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粉煤灰储料罐</w:t>
                  </w:r>
                </w:p>
              </w:tc>
              <w:tc>
                <w:tcPr>
                  <w:tcW w:w="918" w:type="pct"/>
                  <w:shd w:val="clear" w:color="auto" w:fill="auto"/>
                  <w:vAlign w:val="center"/>
                </w:tcPr>
                <w:p w14:paraId="46587E7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200t</w:t>
                  </w:r>
                </w:p>
              </w:tc>
              <w:tc>
                <w:tcPr>
                  <w:tcW w:w="490" w:type="pct"/>
                  <w:vAlign w:val="center"/>
                </w:tcPr>
                <w:p w14:paraId="1883BAD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1座</w:t>
                  </w:r>
                </w:p>
              </w:tc>
              <w:tc>
                <w:tcPr>
                  <w:tcW w:w="981" w:type="pct"/>
                  <w:vAlign w:val="center"/>
                </w:tcPr>
                <w:p w14:paraId="29545C5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200t</w:t>
                  </w:r>
                </w:p>
              </w:tc>
              <w:tc>
                <w:tcPr>
                  <w:tcW w:w="468" w:type="pct"/>
                  <w:vAlign w:val="center"/>
                </w:tcPr>
                <w:p w14:paraId="1DCCBA3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1座</w:t>
                  </w:r>
                </w:p>
              </w:tc>
              <w:tc>
                <w:tcPr>
                  <w:tcW w:w="526" w:type="pct"/>
                  <w:shd w:val="clear" w:color="auto" w:fill="auto"/>
                  <w:vAlign w:val="center"/>
                </w:tcPr>
                <w:p w14:paraId="72E28425">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vAlign w:val="center"/>
                </w:tcPr>
                <w:p w14:paraId="5452BC00">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372EFB8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5A92431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7075CEA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10</w:t>
                  </w:r>
                </w:p>
              </w:tc>
              <w:tc>
                <w:tcPr>
                  <w:tcW w:w="565" w:type="pct"/>
                  <w:vAlign w:val="center"/>
                </w:tcPr>
                <w:p w14:paraId="445922E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散装机</w:t>
                  </w:r>
                </w:p>
              </w:tc>
              <w:tc>
                <w:tcPr>
                  <w:tcW w:w="918" w:type="pct"/>
                  <w:vAlign w:val="center"/>
                </w:tcPr>
                <w:p w14:paraId="0DEFD5C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490" w:type="pct"/>
                  <w:vAlign w:val="center"/>
                </w:tcPr>
                <w:p w14:paraId="79FD2D5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1套</w:t>
                  </w:r>
                </w:p>
              </w:tc>
              <w:tc>
                <w:tcPr>
                  <w:tcW w:w="981" w:type="pct"/>
                  <w:vAlign w:val="center"/>
                </w:tcPr>
                <w:p w14:paraId="5E3B05D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468" w:type="pct"/>
                  <w:vAlign w:val="center"/>
                </w:tcPr>
                <w:p w14:paraId="0CB6E24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1套</w:t>
                  </w:r>
                </w:p>
              </w:tc>
              <w:tc>
                <w:tcPr>
                  <w:tcW w:w="526" w:type="pct"/>
                  <w:shd w:val="clear" w:color="auto" w:fill="auto"/>
                  <w:vAlign w:val="center"/>
                </w:tcPr>
                <w:p w14:paraId="3E48804A">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vAlign w:val="center"/>
                </w:tcPr>
                <w:p w14:paraId="536574AE">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0B90DB2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652C5EE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4304745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11</w:t>
                  </w:r>
                </w:p>
              </w:tc>
              <w:tc>
                <w:tcPr>
                  <w:tcW w:w="565" w:type="pct"/>
                  <w:vAlign w:val="center"/>
                </w:tcPr>
                <w:p w14:paraId="5913D13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包装机</w:t>
                  </w:r>
                </w:p>
              </w:tc>
              <w:tc>
                <w:tcPr>
                  <w:tcW w:w="918" w:type="pct"/>
                  <w:vAlign w:val="center"/>
                </w:tcPr>
                <w:p w14:paraId="3A75125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阀口袋式</w:t>
                  </w:r>
                </w:p>
              </w:tc>
              <w:tc>
                <w:tcPr>
                  <w:tcW w:w="490" w:type="pct"/>
                  <w:vAlign w:val="center"/>
                </w:tcPr>
                <w:p w14:paraId="46FEA9F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1套</w:t>
                  </w:r>
                </w:p>
              </w:tc>
              <w:tc>
                <w:tcPr>
                  <w:tcW w:w="981" w:type="pct"/>
                  <w:vAlign w:val="center"/>
                </w:tcPr>
                <w:p w14:paraId="07E4B98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阀口袋式</w:t>
                  </w:r>
                </w:p>
              </w:tc>
              <w:tc>
                <w:tcPr>
                  <w:tcW w:w="468" w:type="pct"/>
                  <w:vAlign w:val="center"/>
                </w:tcPr>
                <w:p w14:paraId="3FBE378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1套</w:t>
                  </w:r>
                </w:p>
              </w:tc>
              <w:tc>
                <w:tcPr>
                  <w:tcW w:w="526" w:type="pct"/>
                  <w:shd w:val="clear" w:color="auto" w:fill="auto"/>
                  <w:vAlign w:val="center"/>
                </w:tcPr>
                <w:p w14:paraId="74CA4EA9">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vAlign w:val="center"/>
                </w:tcPr>
                <w:p w14:paraId="1BEF7D9E">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7D134DA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5230424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3B25531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12</w:t>
                  </w:r>
                </w:p>
              </w:tc>
              <w:tc>
                <w:tcPr>
                  <w:tcW w:w="565" w:type="pct"/>
                  <w:vAlign w:val="center"/>
                </w:tcPr>
                <w:p w14:paraId="0D78768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砂仓</w:t>
                  </w:r>
                </w:p>
              </w:tc>
              <w:tc>
                <w:tcPr>
                  <w:tcW w:w="918" w:type="pct"/>
                  <w:vAlign w:val="center"/>
                </w:tcPr>
                <w:p w14:paraId="30496C6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200m</w:t>
                  </w:r>
                  <w:r>
                    <w:rPr>
                      <w:rFonts w:hint="eastAsia" w:ascii="Times New Roman" w:hAnsi="Times New Roman" w:eastAsia="宋体" w:cs="Times New Roman"/>
                      <w:color w:val="000000" w:themeColor="text1"/>
                      <w:kern w:val="36"/>
                      <w:sz w:val="21"/>
                      <w:szCs w:val="21"/>
                      <w:highlight w:val="none"/>
                      <w:vertAlign w:val="superscript"/>
                      <w:lang w:val="pt-BR" w:eastAsia="zh-CN" w:bidi="ar-SA"/>
                      <w14:textFill>
                        <w14:solidFill>
                          <w14:schemeClr w14:val="tx1"/>
                        </w14:solidFill>
                      </w14:textFill>
                    </w:rPr>
                    <w:t>3</w:t>
                  </w:r>
                </w:p>
              </w:tc>
              <w:tc>
                <w:tcPr>
                  <w:tcW w:w="490" w:type="pct"/>
                  <w:vAlign w:val="center"/>
                </w:tcPr>
                <w:p w14:paraId="291DF47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3座</w:t>
                  </w:r>
                </w:p>
              </w:tc>
              <w:tc>
                <w:tcPr>
                  <w:tcW w:w="981" w:type="pct"/>
                  <w:vAlign w:val="center"/>
                </w:tcPr>
                <w:p w14:paraId="5AF1D0D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200m</w:t>
                  </w:r>
                  <w:r>
                    <w:rPr>
                      <w:rFonts w:hint="eastAsia" w:ascii="Times New Roman" w:hAnsi="Times New Roman" w:eastAsia="宋体" w:cs="Times New Roman"/>
                      <w:color w:val="000000" w:themeColor="text1"/>
                      <w:kern w:val="36"/>
                      <w:sz w:val="21"/>
                      <w:szCs w:val="21"/>
                      <w:highlight w:val="none"/>
                      <w:vertAlign w:val="superscript"/>
                      <w:lang w:val="pt-BR" w:eastAsia="zh-CN" w:bidi="ar-SA"/>
                      <w14:textFill>
                        <w14:solidFill>
                          <w14:schemeClr w14:val="tx1"/>
                        </w14:solidFill>
                      </w14:textFill>
                    </w:rPr>
                    <w:t>3</w:t>
                  </w:r>
                </w:p>
              </w:tc>
              <w:tc>
                <w:tcPr>
                  <w:tcW w:w="468" w:type="pct"/>
                  <w:vAlign w:val="center"/>
                </w:tcPr>
                <w:p w14:paraId="1C0D2B9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3座</w:t>
                  </w:r>
                </w:p>
              </w:tc>
              <w:tc>
                <w:tcPr>
                  <w:tcW w:w="526" w:type="pct"/>
                  <w:shd w:val="clear" w:color="auto" w:fill="auto"/>
                  <w:vAlign w:val="center"/>
                </w:tcPr>
                <w:p w14:paraId="3CF7D65E">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vAlign w:val="center"/>
                </w:tcPr>
                <w:p w14:paraId="062494ED">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1733450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6BCBB7B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51999B3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13</w:t>
                  </w:r>
                </w:p>
              </w:tc>
              <w:tc>
                <w:tcPr>
                  <w:tcW w:w="565" w:type="pct"/>
                  <w:vAlign w:val="center"/>
                </w:tcPr>
                <w:p w14:paraId="546142E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空压机</w:t>
                  </w:r>
                </w:p>
              </w:tc>
              <w:tc>
                <w:tcPr>
                  <w:tcW w:w="918" w:type="pct"/>
                  <w:vAlign w:val="center"/>
                </w:tcPr>
                <w:p w14:paraId="57C7F7E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490" w:type="pct"/>
                  <w:vAlign w:val="center"/>
                </w:tcPr>
                <w:p w14:paraId="19C626D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1台</w:t>
                  </w:r>
                </w:p>
              </w:tc>
              <w:tc>
                <w:tcPr>
                  <w:tcW w:w="981" w:type="pct"/>
                  <w:vAlign w:val="center"/>
                </w:tcPr>
                <w:p w14:paraId="3A205E5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468" w:type="pct"/>
                  <w:vAlign w:val="center"/>
                </w:tcPr>
                <w:p w14:paraId="44082C2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1台</w:t>
                  </w:r>
                </w:p>
              </w:tc>
              <w:tc>
                <w:tcPr>
                  <w:tcW w:w="526" w:type="pct"/>
                  <w:shd w:val="clear" w:color="auto" w:fill="auto"/>
                  <w:vAlign w:val="center"/>
                </w:tcPr>
                <w:p w14:paraId="1BD3381B">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vAlign w:val="center"/>
                </w:tcPr>
                <w:p w14:paraId="55733652">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1401C4D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37390BA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vMerge w:val="restart"/>
                  <w:tcBorders>
                    <w:left w:val="single" w:color="auto" w:sz="4" w:space="0"/>
                  </w:tcBorders>
                  <w:vAlign w:val="center"/>
                </w:tcPr>
                <w:p w14:paraId="22EECFE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14</w:t>
                  </w:r>
                </w:p>
              </w:tc>
              <w:tc>
                <w:tcPr>
                  <w:tcW w:w="565" w:type="pct"/>
                  <w:vMerge w:val="restart"/>
                  <w:vAlign w:val="center"/>
                </w:tcPr>
                <w:p w14:paraId="5DF8C9D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整形机</w:t>
                  </w:r>
                </w:p>
              </w:tc>
              <w:tc>
                <w:tcPr>
                  <w:tcW w:w="918" w:type="pct"/>
                  <w:vAlign w:val="center"/>
                </w:tcPr>
                <w:p w14:paraId="020EA4B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DPC1412</w:t>
                  </w:r>
                </w:p>
              </w:tc>
              <w:tc>
                <w:tcPr>
                  <w:tcW w:w="490" w:type="pct"/>
                  <w:shd w:val="clear" w:color="auto" w:fill="auto"/>
                  <w:vAlign w:val="center"/>
                </w:tcPr>
                <w:p w14:paraId="468B392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1台</w:t>
                  </w:r>
                </w:p>
              </w:tc>
              <w:tc>
                <w:tcPr>
                  <w:tcW w:w="981" w:type="pct"/>
                  <w:vAlign w:val="center"/>
                </w:tcPr>
                <w:p w14:paraId="7F4D01B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468" w:type="pct"/>
                  <w:vAlign w:val="center"/>
                </w:tcPr>
                <w:p w14:paraId="4FA4218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526" w:type="pct"/>
                  <w:shd w:val="clear" w:color="auto" w:fill="auto"/>
                  <w:vAlign w:val="center"/>
                </w:tcPr>
                <w:p w14:paraId="76035211">
                  <w:pPr>
                    <w:spacing w:after="0"/>
                    <w:jc w:val="center"/>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526" w:type="pct"/>
                  <w:vMerge w:val="restart"/>
                  <w:vAlign w:val="center"/>
                </w:tcPr>
                <w:p w14:paraId="0C791EE6">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二期建设内容</w:t>
                  </w:r>
                </w:p>
              </w:tc>
            </w:tr>
            <w:tr w14:paraId="585FD13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4BA09FD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vMerge w:val="continue"/>
                  <w:tcBorders>
                    <w:left w:val="single" w:color="auto" w:sz="4" w:space="0"/>
                  </w:tcBorders>
                  <w:vAlign w:val="center"/>
                </w:tcPr>
                <w:p w14:paraId="12750F6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5" w:type="pct"/>
                  <w:vMerge w:val="continue"/>
                  <w:vAlign w:val="center"/>
                </w:tcPr>
                <w:p w14:paraId="34625E3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918" w:type="pct"/>
                  <w:vAlign w:val="center"/>
                </w:tcPr>
                <w:p w14:paraId="488A034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VS1225</w:t>
                  </w:r>
                </w:p>
              </w:tc>
              <w:tc>
                <w:tcPr>
                  <w:tcW w:w="490" w:type="pct"/>
                  <w:shd w:val="clear" w:color="auto" w:fill="auto"/>
                  <w:vAlign w:val="center"/>
                </w:tcPr>
                <w:p w14:paraId="3E982EE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1台</w:t>
                  </w:r>
                </w:p>
              </w:tc>
              <w:tc>
                <w:tcPr>
                  <w:tcW w:w="981" w:type="pct"/>
                  <w:vAlign w:val="center"/>
                </w:tcPr>
                <w:p w14:paraId="44D39B7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468" w:type="pct"/>
                  <w:vAlign w:val="center"/>
                </w:tcPr>
                <w:p w14:paraId="68FD165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526" w:type="pct"/>
                  <w:shd w:val="clear" w:color="auto" w:fill="auto"/>
                  <w:vAlign w:val="center"/>
                </w:tcPr>
                <w:p w14:paraId="7186CC81">
                  <w:pPr>
                    <w:spacing w:after="0"/>
                    <w:jc w:val="center"/>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526" w:type="pct"/>
                  <w:vMerge w:val="continue"/>
                  <w:vAlign w:val="center"/>
                </w:tcPr>
                <w:p w14:paraId="267F7F58">
                  <w:pPr>
                    <w:spacing w:after="0"/>
                    <w:jc w:val="center"/>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18DE340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6FCB5D2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00821BF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15</w:t>
                  </w:r>
                </w:p>
              </w:tc>
              <w:tc>
                <w:tcPr>
                  <w:tcW w:w="565" w:type="pct"/>
                  <w:vAlign w:val="center"/>
                </w:tcPr>
                <w:p w14:paraId="625667D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烘干机</w:t>
                  </w:r>
                </w:p>
              </w:tc>
              <w:tc>
                <w:tcPr>
                  <w:tcW w:w="918" w:type="pct"/>
                  <w:vAlign w:val="center"/>
                </w:tcPr>
                <w:p w14:paraId="0BDF7DA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TDS-6230</w:t>
                  </w:r>
                </w:p>
              </w:tc>
              <w:tc>
                <w:tcPr>
                  <w:tcW w:w="490" w:type="pct"/>
                  <w:shd w:val="clear" w:color="auto" w:fill="auto"/>
                  <w:vAlign w:val="center"/>
                </w:tcPr>
                <w:p w14:paraId="3FBB9FB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1套</w:t>
                  </w:r>
                </w:p>
              </w:tc>
              <w:tc>
                <w:tcPr>
                  <w:tcW w:w="981" w:type="pct"/>
                  <w:vAlign w:val="center"/>
                </w:tcPr>
                <w:p w14:paraId="0E19B81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468" w:type="pct"/>
                  <w:vAlign w:val="center"/>
                </w:tcPr>
                <w:p w14:paraId="667EB8A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526" w:type="pct"/>
                  <w:shd w:val="clear" w:color="auto" w:fill="auto"/>
                  <w:vAlign w:val="center"/>
                </w:tcPr>
                <w:p w14:paraId="3DAC8264">
                  <w:pPr>
                    <w:spacing w:after="0"/>
                    <w:jc w:val="center"/>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526" w:type="pct"/>
                  <w:vMerge w:val="continue"/>
                  <w:vAlign w:val="center"/>
                </w:tcPr>
                <w:p w14:paraId="5C21A166">
                  <w:pPr>
                    <w:spacing w:after="0"/>
                    <w:jc w:val="center"/>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1EDF6C3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restart"/>
                  <w:tcBorders>
                    <w:right w:val="single" w:color="auto" w:sz="4" w:space="0"/>
                  </w:tcBorders>
                  <w:vAlign w:val="center"/>
                </w:tcPr>
                <w:p w14:paraId="5DCB1B0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石膏砂浆生产线</w:t>
                  </w:r>
                </w:p>
              </w:tc>
              <w:tc>
                <w:tcPr>
                  <w:tcW w:w="248" w:type="pct"/>
                  <w:tcBorders>
                    <w:left w:val="single" w:color="auto" w:sz="4" w:space="0"/>
                  </w:tcBorders>
                  <w:vAlign w:val="center"/>
                </w:tcPr>
                <w:p w14:paraId="30A168D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w:t>
                  </w:r>
                </w:p>
              </w:tc>
              <w:tc>
                <w:tcPr>
                  <w:tcW w:w="565" w:type="pct"/>
                  <w:vAlign w:val="center"/>
                </w:tcPr>
                <w:p w14:paraId="069FA5E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气力输送泵</w:t>
                  </w:r>
                </w:p>
              </w:tc>
              <w:tc>
                <w:tcPr>
                  <w:tcW w:w="918" w:type="pct"/>
                  <w:vAlign w:val="center"/>
                </w:tcPr>
                <w:p w14:paraId="63C59B6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490" w:type="pct"/>
                  <w:vAlign w:val="center"/>
                </w:tcPr>
                <w:p w14:paraId="6665534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1台</w:t>
                  </w:r>
                </w:p>
              </w:tc>
              <w:tc>
                <w:tcPr>
                  <w:tcW w:w="981" w:type="pct"/>
                  <w:vAlign w:val="center"/>
                </w:tcPr>
                <w:p w14:paraId="03E4309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t>
                  </w:r>
                </w:p>
              </w:tc>
              <w:tc>
                <w:tcPr>
                  <w:tcW w:w="468" w:type="pct"/>
                  <w:vAlign w:val="center"/>
                </w:tcPr>
                <w:p w14:paraId="25DC368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1台</w:t>
                  </w:r>
                </w:p>
              </w:tc>
              <w:tc>
                <w:tcPr>
                  <w:tcW w:w="526" w:type="pct"/>
                  <w:shd w:val="clear" w:color="auto" w:fill="auto"/>
                  <w:vAlign w:val="center"/>
                </w:tcPr>
                <w:p w14:paraId="09920E1C">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vAlign w:val="center"/>
                </w:tcPr>
                <w:p w14:paraId="6C5C15ED">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4249CAE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0AD32AF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3C4F33F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w:t>
                  </w:r>
                </w:p>
              </w:tc>
              <w:tc>
                <w:tcPr>
                  <w:tcW w:w="565" w:type="pct"/>
                  <w:vAlign w:val="center"/>
                </w:tcPr>
                <w:p w14:paraId="11F2FA7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螺杆空压机</w:t>
                  </w:r>
                </w:p>
              </w:tc>
              <w:tc>
                <w:tcPr>
                  <w:tcW w:w="918" w:type="pct"/>
                  <w:vAlign w:val="center"/>
                </w:tcPr>
                <w:p w14:paraId="50A59F5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ZLS</w:t>
                  </w:r>
                </w:p>
              </w:tc>
              <w:tc>
                <w:tcPr>
                  <w:tcW w:w="490" w:type="pct"/>
                  <w:vAlign w:val="center"/>
                </w:tcPr>
                <w:p w14:paraId="309E450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1台</w:t>
                  </w:r>
                </w:p>
              </w:tc>
              <w:tc>
                <w:tcPr>
                  <w:tcW w:w="981" w:type="pct"/>
                  <w:vAlign w:val="center"/>
                </w:tcPr>
                <w:p w14:paraId="2ABAB2D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ZLS</w:t>
                  </w:r>
                </w:p>
              </w:tc>
              <w:tc>
                <w:tcPr>
                  <w:tcW w:w="468" w:type="pct"/>
                  <w:vAlign w:val="center"/>
                </w:tcPr>
                <w:p w14:paraId="646802C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1台</w:t>
                  </w:r>
                </w:p>
              </w:tc>
              <w:tc>
                <w:tcPr>
                  <w:tcW w:w="526" w:type="pct"/>
                  <w:shd w:val="clear" w:color="auto" w:fill="auto"/>
                  <w:vAlign w:val="center"/>
                </w:tcPr>
                <w:p w14:paraId="5861F663">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vAlign w:val="center"/>
                </w:tcPr>
                <w:p w14:paraId="35DE46B7">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3F78DE1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342DFA0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6A93E3B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3</w:t>
                  </w:r>
                </w:p>
              </w:tc>
              <w:tc>
                <w:tcPr>
                  <w:tcW w:w="565" w:type="pct"/>
                  <w:vAlign w:val="center"/>
                </w:tcPr>
                <w:p w14:paraId="170B2B2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计量秤</w:t>
                  </w:r>
                </w:p>
              </w:tc>
              <w:tc>
                <w:tcPr>
                  <w:tcW w:w="918" w:type="pct"/>
                  <w:vAlign w:val="center"/>
                </w:tcPr>
                <w:p w14:paraId="7B91C74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JL</w:t>
                  </w:r>
                </w:p>
              </w:tc>
              <w:tc>
                <w:tcPr>
                  <w:tcW w:w="490" w:type="pct"/>
                  <w:vAlign w:val="center"/>
                </w:tcPr>
                <w:p w14:paraId="6808945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2台</w:t>
                  </w:r>
                </w:p>
              </w:tc>
              <w:tc>
                <w:tcPr>
                  <w:tcW w:w="981" w:type="pct"/>
                  <w:vAlign w:val="center"/>
                </w:tcPr>
                <w:p w14:paraId="1AC4A3E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JL</w:t>
                  </w:r>
                </w:p>
              </w:tc>
              <w:tc>
                <w:tcPr>
                  <w:tcW w:w="468" w:type="pct"/>
                  <w:vAlign w:val="center"/>
                </w:tcPr>
                <w:p w14:paraId="58C58B9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2台</w:t>
                  </w:r>
                </w:p>
              </w:tc>
              <w:tc>
                <w:tcPr>
                  <w:tcW w:w="526" w:type="pct"/>
                  <w:shd w:val="clear" w:color="auto" w:fill="auto"/>
                  <w:vAlign w:val="center"/>
                </w:tcPr>
                <w:p w14:paraId="74AFED5B">
                  <w:pPr>
                    <w:spacing w:after="0"/>
                    <w:jc w:val="center"/>
                    <w:rPr>
                      <w:rFonts w:hint="eastAsia" w:ascii="Times New Roman" w:hAnsi="Times New Roman" w:eastAsia="宋体" w:cstheme="minorBidi"/>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c>
                <w:tcPr>
                  <w:tcW w:w="526" w:type="pct"/>
                  <w:vAlign w:val="center"/>
                </w:tcPr>
                <w:p w14:paraId="27B8436F">
                  <w:pPr>
                    <w:spacing w:after="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无变动</w:t>
                  </w:r>
                </w:p>
              </w:tc>
            </w:tr>
            <w:tr w14:paraId="097EB8A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303C595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0C97B79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4</w:t>
                  </w:r>
                </w:p>
              </w:tc>
              <w:tc>
                <w:tcPr>
                  <w:tcW w:w="565" w:type="pct"/>
                  <w:vAlign w:val="center"/>
                </w:tcPr>
                <w:p w14:paraId="69627F1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石膏储存仓</w:t>
                  </w:r>
                </w:p>
              </w:tc>
              <w:tc>
                <w:tcPr>
                  <w:tcW w:w="918" w:type="pct"/>
                  <w:vAlign w:val="center"/>
                </w:tcPr>
                <w:p w14:paraId="574F837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100</w:t>
                  </w: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t（有效容积）</w:t>
                  </w:r>
                </w:p>
              </w:tc>
              <w:tc>
                <w:tcPr>
                  <w:tcW w:w="490" w:type="pct"/>
                  <w:vAlign w:val="center"/>
                </w:tcPr>
                <w:p w14:paraId="54CFF5A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4座</w:t>
                  </w:r>
                </w:p>
              </w:tc>
              <w:tc>
                <w:tcPr>
                  <w:tcW w:w="981" w:type="pct"/>
                  <w:vAlign w:val="center"/>
                </w:tcPr>
                <w:p w14:paraId="06234E53">
                  <w:pPr>
                    <w:pStyle w:val="37"/>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60t（有效容积）</w:t>
                  </w:r>
                </w:p>
              </w:tc>
              <w:tc>
                <w:tcPr>
                  <w:tcW w:w="468" w:type="pct"/>
                  <w:vAlign w:val="center"/>
                </w:tcPr>
                <w:p w14:paraId="4653A6D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8</w:t>
                  </w: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座</w:t>
                  </w:r>
                </w:p>
              </w:tc>
              <w:tc>
                <w:tcPr>
                  <w:tcW w:w="526" w:type="pct"/>
                  <w:vAlign w:val="center"/>
                </w:tcPr>
                <w:p w14:paraId="1DB85BDB">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有效容积增加80t</w:t>
                  </w:r>
                </w:p>
              </w:tc>
              <w:tc>
                <w:tcPr>
                  <w:tcW w:w="526" w:type="pct"/>
                  <w:vMerge w:val="restart"/>
                  <w:vAlign w:val="center"/>
                </w:tcPr>
                <w:p w14:paraId="23F2D2E5">
                  <w:pPr>
                    <w:spacing w:after="0"/>
                    <w:jc w:val="center"/>
                    <w:rPr>
                      <w:rFonts w:hint="eastAsia" w:ascii="Times New Roman" w:hAnsi="Times New Roman" w:eastAsia="宋体"/>
                      <w:color w:val="000000" w:themeColor="text1"/>
                      <w:sz w:val="21"/>
                      <w:szCs w:val="21"/>
                      <w:highlight w:val="yellow"/>
                      <w:lang w:eastAsia="zh-CN"/>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为辅助设备</w:t>
                  </w:r>
                </w:p>
              </w:tc>
            </w:tr>
            <w:tr w14:paraId="1233B75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526F82D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5DB1BF6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5</w:t>
                  </w:r>
                </w:p>
              </w:tc>
              <w:tc>
                <w:tcPr>
                  <w:tcW w:w="565" w:type="pct"/>
                  <w:vAlign w:val="center"/>
                </w:tcPr>
                <w:p w14:paraId="7142D3B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高效混合机</w:t>
                  </w:r>
                </w:p>
              </w:tc>
              <w:tc>
                <w:tcPr>
                  <w:tcW w:w="918" w:type="pct"/>
                  <w:vAlign w:val="center"/>
                </w:tcPr>
                <w:p w14:paraId="403FD3C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WSZ-3</w:t>
                  </w:r>
                </w:p>
              </w:tc>
              <w:tc>
                <w:tcPr>
                  <w:tcW w:w="490" w:type="pct"/>
                  <w:vAlign w:val="center"/>
                </w:tcPr>
                <w:p w14:paraId="06E3C43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台</w:t>
                  </w:r>
                </w:p>
              </w:tc>
              <w:tc>
                <w:tcPr>
                  <w:tcW w:w="981" w:type="pct"/>
                  <w:vAlign w:val="center"/>
                </w:tcPr>
                <w:p w14:paraId="2AF2553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WSZ-</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2</w:t>
                  </w:r>
                </w:p>
              </w:tc>
              <w:tc>
                <w:tcPr>
                  <w:tcW w:w="468" w:type="pct"/>
                  <w:vAlign w:val="center"/>
                </w:tcPr>
                <w:p w14:paraId="00567F0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台</w:t>
                  </w:r>
                </w:p>
              </w:tc>
              <w:tc>
                <w:tcPr>
                  <w:tcW w:w="526" w:type="pct"/>
                  <w:vAlign w:val="center"/>
                </w:tcPr>
                <w:p w14:paraId="0EC6073F">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总容积不变</w:t>
                  </w:r>
                </w:p>
              </w:tc>
              <w:tc>
                <w:tcPr>
                  <w:tcW w:w="526" w:type="pct"/>
                  <w:vMerge w:val="continue"/>
                  <w:vAlign w:val="center"/>
                </w:tcPr>
                <w:p w14:paraId="47F99D79">
                  <w:pPr>
                    <w:spacing w:after="0"/>
                    <w:jc w:val="center"/>
                    <w:rPr>
                      <w:rFonts w:hint="eastAsia" w:ascii="Times New Roman" w:hAnsi="Times New Roman" w:eastAsia="宋体"/>
                      <w:color w:val="000000" w:themeColor="text1"/>
                      <w:sz w:val="21"/>
                      <w:szCs w:val="21"/>
                      <w:highlight w:val="yellow"/>
                      <w:lang w:eastAsia="zh-CN"/>
                      <w14:textFill>
                        <w14:solidFill>
                          <w14:schemeClr w14:val="tx1"/>
                        </w14:solidFill>
                      </w14:textFill>
                    </w:rPr>
                  </w:pPr>
                </w:p>
              </w:tc>
            </w:tr>
            <w:tr w14:paraId="1CDC4FF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17274F9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094F2A9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6</w:t>
                  </w:r>
                </w:p>
              </w:tc>
              <w:tc>
                <w:tcPr>
                  <w:tcW w:w="565" w:type="pct"/>
                  <w:vAlign w:val="center"/>
                </w:tcPr>
                <w:p w14:paraId="0E3A8DE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成品暂存仓</w:t>
                  </w:r>
                </w:p>
              </w:tc>
              <w:tc>
                <w:tcPr>
                  <w:tcW w:w="918" w:type="pct"/>
                  <w:vAlign w:val="center"/>
                </w:tcPr>
                <w:p w14:paraId="2586296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5t</w:t>
                  </w:r>
                </w:p>
              </w:tc>
              <w:tc>
                <w:tcPr>
                  <w:tcW w:w="490" w:type="pct"/>
                  <w:vAlign w:val="center"/>
                </w:tcPr>
                <w:p w14:paraId="3AF15B9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1座</w:t>
                  </w:r>
                </w:p>
              </w:tc>
              <w:tc>
                <w:tcPr>
                  <w:tcW w:w="981" w:type="pct"/>
                  <w:vAlign w:val="center"/>
                </w:tcPr>
                <w:p w14:paraId="2A24919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5t</w:t>
                  </w:r>
                </w:p>
              </w:tc>
              <w:tc>
                <w:tcPr>
                  <w:tcW w:w="468" w:type="pct"/>
                  <w:vAlign w:val="center"/>
                </w:tcPr>
                <w:p w14:paraId="1879EBF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2座</w:t>
                  </w:r>
                </w:p>
              </w:tc>
              <w:tc>
                <w:tcPr>
                  <w:tcW w:w="526" w:type="pct"/>
                  <w:vAlign w:val="center"/>
                </w:tcPr>
                <w:p w14:paraId="00970A06">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w:t>
                  </w:r>
                </w:p>
              </w:tc>
              <w:tc>
                <w:tcPr>
                  <w:tcW w:w="526" w:type="pct"/>
                  <w:vMerge w:val="continue"/>
                  <w:vAlign w:val="center"/>
                </w:tcPr>
                <w:p w14:paraId="03CF711E">
                  <w:pPr>
                    <w:spacing w:after="0"/>
                    <w:jc w:val="center"/>
                    <w:rPr>
                      <w:rFonts w:hint="eastAsia" w:ascii="Times New Roman" w:hAnsi="Times New Roman" w:eastAsia="宋体"/>
                      <w:color w:val="000000" w:themeColor="text1"/>
                      <w:sz w:val="21"/>
                      <w:szCs w:val="21"/>
                      <w:highlight w:val="yellow"/>
                      <w:lang w:eastAsia="zh-CN"/>
                      <w14:textFill>
                        <w14:solidFill>
                          <w14:schemeClr w14:val="tx1"/>
                        </w14:solidFill>
                      </w14:textFill>
                    </w:rPr>
                  </w:pPr>
                </w:p>
              </w:tc>
            </w:tr>
            <w:tr w14:paraId="63A6D7C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2492F91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59D3CCE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7</w:t>
                  </w:r>
                </w:p>
              </w:tc>
              <w:tc>
                <w:tcPr>
                  <w:tcW w:w="565" w:type="pct"/>
                  <w:vAlign w:val="center"/>
                </w:tcPr>
                <w:p w14:paraId="36665B7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包装机</w:t>
                  </w:r>
                </w:p>
              </w:tc>
              <w:tc>
                <w:tcPr>
                  <w:tcW w:w="918" w:type="pct"/>
                  <w:vAlign w:val="center"/>
                </w:tcPr>
                <w:p w14:paraId="5E60910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阀口袋式</w:t>
                  </w:r>
                </w:p>
              </w:tc>
              <w:tc>
                <w:tcPr>
                  <w:tcW w:w="490" w:type="pct"/>
                  <w:vAlign w:val="center"/>
                </w:tcPr>
                <w:p w14:paraId="0A7D6D3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1套</w:t>
                  </w:r>
                </w:p>
              </w:tc>
              <w:tc>
                <w:tcPr>
                  <w:tcW w:w="981" w:type="pct"/>
                  <w:vAlign w:val="center"/>
                </w:tcPr>
                <w:p w14:paraId="50A285B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阀口袋式</w:t>
                  </w:r>
                </w:p>
              </w:tc>
              <w:tc>
                <w:tcPr>
                  <w:tcW w:w="468" w:type="pct"/>
                  <w:vAlign w:val="center"/>
                </w:tcPr>
                <w:p w14:paraId="58D009B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套</w:t>
                  </w:r>
                </w:p>
              </w:tc>
              <w:tc>
                <w:tcPr>
                  <w:tcW w:w="526" w:type="pct"/>
                  <w:vAlign w:val="center"/>
                </w:tcPr>
                <w:p w14:paraId="025DC0BC">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w:t>
                  </w:r>
                </w:p>
              </w:tc>
              <w:tc>
                <w:tcPr>
                  <w:tcW w:w="526" w:type="pct"/>
                  <w:vMerge w:val="continue"/>
                  <w:vAlign w:val="center"/>
                </w:tcPr>
                <w:p w14:paraId="6D7EC389">
                  <w:pPr>
                    <w:spacing w:after="0"/>
                    <w:jc w:val="center"/>
                    <w:rPr>
                      <w:rFonts w:hint="eastAsia" w:ascii="Times New Roman" w:hAnsi="Times New Roman" w:eastAsia="宋体"/>
                      <w:color w:val="000000" w:themeColor="text1"/>
                      <w:sz w:val="21"/>
                      <w:szCs w:val="21"/>
                      <w:highlight w:val="yellow"/>
                      <w:lang w:eastAsia="zh-CN"/>
                      <w14:textFill>
                        <w14:solidFill>
                          <w14:schemeClr w14:val="tx1"/>
                        </w14:solidFill>
                      </w14:textFill>
                    </w:rPr>
                  </w:pPr>
                </w:p>
              </w:tc>
            </w:tr>
            <w:tr w14:paraId="36DA455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75" w:type="pct"/>
                  <w:vMerge w:val="continue"/>
                  <w:tcBorders>
                    <w:right w:val="single" w:color="auto" w:sz="4" w:space="0"/>
                  </w:tcBorders>
                  <w:vAlign w:val="center"/>
                </w:tcPr>
                <w:p w14:paraId="39EB822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48" w:type="pct"/>
                  <w:tcBorders>
                    <w:left w:val="single" w:color="auto" w:sz="4" w:space="0"/>
                  </w:tcBorders>
                  <w:vAlign w:val="center"/>
                </w:tcPr>
                <w:p w14:paraId="14D1953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8</w:t>
                  </w:r>
                </w:p>
              </w:tc>
              <w:tc>
                <w:tcPr>
                  <w:tcW w:w="565" w:type="pct"/>
                  <w:vAlign w:val="center"/>
                </w:tcPr>
                <w:p w14:paraId="2E790D9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吨包机</w:t>
                  </w:r>
                </w:p>
              </w:tc>
              <w:tc>
                <w:tcPr>
                  <w:tcW w:w="918" w:type="pct"/>
                  <w:vAlign w:val="center"/>
                </w:tcPr>
                <w:p w14:paraId="5F8291C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w:t>
                  </w:r>
                </w:p>
              </w:tc>
              <w:tc>
                <w:tcPr>
                  <w:tcW w:w="490" w:type="pct"/>
                  <w:vAlign w:val="center"/>
                </w:tcPr>
                <w:p w14:paraId="30F5D28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w:t>
                  </w:r>
                </w:p>
              </w:tc>
              <w:tc>
                <w:tcPr>
                  <w:tcW w:w="981" w:type="pct"/>
                  <w:vAlign w:val="center"/>
                </w:tcPr>
                <w:p w14:paraId="5F53C57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w:t>
                  </w:r>
                </w:p>
              </w:tc>
              <w:tc>
                <w:tcPr>
                  <w:tcW w:w="468" w:type="pct"/>
                  <w:vAlign w:val="center"/>
                </w:tcPr>
                <w:p w14:paraId="0603052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1台</w:t>
                  </w:r>
                </w:p>
              </w:tc>
              <w:tc>
                <w:tcPr>
                  <w:tcW w:w="526" w:type="pct"/>
                  <w:vAlign w:val="center"/>
                </w:tcPr>
                <w:p w14:paraId="31EFF3E0">
                  <w:pPr>
                    <w:spacing w:after="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w:t>
                  </w:r>
                </w:p>
              </w:tc>
              <w:tc>
                <w:tcPr>
                  <w:tcW w:w="526" w:type="pct"/>
                  <w:vMerge w:val="continue"/>
                  <w:vAlign w:val="center"/>
                </w:tcPr>
                <w:p w14:paraId="71B578C2">
                  <w:pPr>
                    <w:spacing w:after="0"/>
                    <w:jc w:val="center"/>
                    <w:rPr>
                      <w:rFonts w:hint="eastAsia" w:ascii="Times New Roman" w:hAnsi="Times New Roman" w:eastAsia="宋体"/>
                      <w:color w:val="000000" w:themeColor="text1"/>
                      <w:sz w:val="21"/>
                      <w:szCs w:val="21"/>
                      <w:highlight w:val="yellow"/>
                      <w:lang w:eastAsia="zh-CN"/>
                      <w14:textFill>
                        <w14:solidFill>
                          <w14:schemeClr w14:val="tx1"/>
                        </w14:solidFill>
                      </w14:textFill>
                    </w:rPr>
                  </w:pPr>
                </w:p>
              </w:tc>
            </w:tr>
          </w:tbl>
          <w:p w14:paraId="5C9C1E45">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firstLine="480" w:firstLineChars="200"/>
              <w:textAlignment w:val="auto"/>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本项目在实际建设过程中与环评相比，项目设备设施存在如下变动：</w:t>
            </w:r>
          </w:p>
          <w:p w14:paraId="32929DAF">
            <w:pPr>
              <w:pStyle w:val="21"/>
              <w:spacing w:line="460" w:lineRule="exact"/>
              <w:ind w:firstLine="480" w:firstLineChars="200"/>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①原环评中为4座100t（有效容积）的石膏储存仓，实际建设为8座60t（有效容积）的石膏储存仓，有效容积增加80t，石膏储存仓为</w:t>
            </w:r>
            <w:r>
              <w:rPr>
                <w:rFonts w:hint="eastAsia" w:ascii="Times New Roman" w:hAnsi="Times New Roman" w:eastAsia="宋体"/>
                <w:color w:val="000000" w:themeColor="text1"/>
                <w:sz w:val="24"/>
                <w:szCs w:val="24"/>
                <w14:textFill>
                  <w14:solidFill>
                    <w14:schemeClr w14:val="tx1"/>
                  </w14:solidFill>
                </w14:textFill>
              </w:rPr>
              <w:t>辅助设备</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不增加产能，不新增污染物种类，不增加污染物排放量</w:t>
            </w:r>
            <w:r>
              <w:rPr>
                <w:rFonts w:hint="eastAsia" w:ascii="Times New Roman" w:hAnsi="Times New Roman" w:eastAsia="宋体"/>
                <w:color w:val="000000" w:themeColor="text1"/>
                <w:sz w:val="24"/>
                <w:szCs w:val="24"/>
                <w:lang w:eastAsia="zh-CN"/>
                <w14:textFill>
                  <w14:solidFill>
                    <w14:schemeClr w14:val="tx1"/>
                  </w14:solidFill>
                </w14:textFill>
              </w:rPr>
              <w:t>。</w:t>
            </w:r>
          </w:p>
          <w:p w14:paraId="06CFCA0D">
            <w:pPr>
              <w:pStyle w:val="21"/>
              <w:spacing w:line="460" w:lineRule="exact"/>
              <w:ind w:firstLine="480" w:firstLineChars="200"/>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②本项目实际建设中，由2台3m</w:t>
            </w:r>
            <w:r>
              <w:rPr>
                <w:rFonts w:hint="eastAsia" w:ascii="Times New Roman" w:hAnsi="Times New Roman" w:eastAsia="宋体"/>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宋体"/>
                <w:color w:val="000000" w:themeColor="text1"/>
                <w:sz w:val="24"/>
                <w:szCs w:val="24"/>
                <w:lang w:val="en-US" w:eastAsia="zh-CN"/>
                <w14:textFill>
                  <w14:solidFill>
                    <w14:schemeClr w14:val="tx1"/>
                  </w14:solidFill>
                </w14:textFill>
              </w:rPr>
              <w:t>的高效混合机改为3台2m</w:t>
            </w:r>
            <w:r>
              <w:rPr>
                <w:rFonts w:hint="eastAsia" w:ascii="Times New Roman" w:hAnsi="Times New Roman" w:eastAsia="宋体"/>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宋体"/>
                <w:color w:val="000000" w:themeColor="text1"/>
                <w:sz w:val="24"/>
                <w:szCs w:val="24"/>
                <w:lang w:val="en-US" w:eastAsia="zh-CN"/>
                <w14:textFill>
                  <w14:solidFill>
                    <w14:schemeClr w14:val="tx1"/>
                  </w14:solidFill>
                </w14:textFill>
              </w:rPr>
              <w:t>的高效混合机，总容积没有发生变化，</w:t>
            </w:r>
            <w:r>
              <w:rPr>
                <w:rFonts w:hint="eastAsia" w:ascii="Times New Roman" w:hAnsi="Times New Roman" w:eastAsia="宋体"/>
                <w:color w:val="000000" w:themeColor="text1"/>
                <w:sz w:val="24"/>
                <w:szCs w:val="24"/>
                <w14:textFill>
                  <w14:solidFill>
                    <w14:schemeClr w14:val="tx1"/>
                  </w14:solidFill>
                </w14:textFill>
              </w:rPr>
              <w:t>不增加产能，不新增污染物种类，不增加污染物排放量</w:t>
            </w:r>
            <w:r>
              <w:rPr>
                <w:rFonts w:hint="eastAsia" w:ascii="Times New Roman" w:hAnsi="Times New Roman" w:eastAsia="宋体"/>
                <w:color w:val="000000" w:themeColor="text1"/>
                <w:sz w:val="24"/>
                <w:szCs w:val="24"/>
                <w:lang w:eastAsia="zh-CN"/>
                <w14:textFill>
                  <w14:solidFill>
                    <w14:schemeClr w14:val="tx1"/>
                  </w14:solidFill>
                </w14:textFill>
              </w:rPr>
              <w:t>。</w:t>
            </w:r>
          </w:p>
          <w:p w14:paraId="71F63C18">
            <w:pPr>
              <w:pStyle w:val="21"/>
              <w:spacing w:line="460" w:lineRule="exact"/>
              <w:ind w:firstLine="480" w:firstLineChars="200"/>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③本项目实际</w:t>
            </w:r>
            <w:r>
              <w:rPr>
                <w:rFonts w:hint="eastAsia" w:ascii="Times New Roman" w:hAnsi="Times New Roman" w:eastAsia="宋体"/>
                <w:color w:val="000000" w:themeColor="text1"/>
                <w:sz w:val="24"/>
                <w:szCs w:val="24"/>
                <w14:textFill>
                  <w14:solidFill>
                    <w14:schemeClr w14:val="tx1"/>
                  </w14:solidFill>
                </w14:textFill>
              </w:rPr>
              <w:t>新增的1台</w:t>
            </w:r>
            <w:r>
              <w:rPr>
                <w:rFonts w:hint="eastAsia" w:ascii="Times New Roman" w:hAnsi="Times New Roman" w:eastAsia="宋体"/>
                <w:color w:val="000000" w:themeColor="text1"/>
                <w:sz w:val="24"/>
                <w:szCs w:val="24"/>
                <w:lang w:val="en-US" w:eastAsia="zh-CN"/>
                <w14:textFill>
                  <w14:solidFill>
                    <w14:schemeClr w14:val="tx1"/>
                  </w14:solidFill>
                </w14:textFill>
              </w:rPr>
              <w:t>提升机、1台成品暂存仓、2台包装机和1台吨包机均</w:t>
            </w:r>
            <w:r>
              <w:rPr>
                <w:rFonts w:hint="eastAsia" w:ascii="Times New Roman" w:hAnsi="Times New Roman" w:eastAsia="宋体"/>
                <w:color w:val="000000" w:themeColor="text1"/>
                <w:sz w:val="24"/>
                <w:szCs w:val="24"/>
                <w14:textFill>
                  <w14:solidFill>
                    <w14:schemeClr w14:val="tx1"/>
                  </w14:solidFill>
                </w14:textFill>
              </w:rPr>
              <w:t>为辅助设备，设备设施变动不改变原产能，不增加污染物排放种类及数量。</w:t>
            </w:r>
          </w:p>
          <w:p w14:paraId="3D25003B">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olor w:val="000000" w:themeColor="text1"/>
                <w:sz w:val="24"/>
                <w:szCs w:val="24"/>
                <w:lang w:val="en-US" w:eastAsia="zh-CN"/>
                <w14:textFill>
                  <w14:solidFill>
                    <w14:schemeClr w14:val="tx1"/>
                  </w14:solidFill>
                </w14:textFill>
              </w:rPr>
              <w:t>④</w:t>
            </w:r>
            <w:r>
              <w:rPr>
                <w:rFonts w:hint="eastAsia" w:ascii="Times New Roman" w:hAnsi="Times New Roman" w:eastAsia="宋体"/>
                <w:color w:val="000000" w:themeColor="text1"/>
                <w:sz w:val="24"/>
                <w:szCs w:val="24"/>
                <w:lang w:val="en-US" w:eastAsia="zh-CN"/>
                <w14:textFill>
                  <w14:solidFill>
                    <w14:schemeClr w14:val="tx1"/>
                  </w14:solidFill>
                </w14:textFill>
              </w:rPr>
              <w:t>原环评建设2台整形机和1台烘干机，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在实际建设过程中，</w:t>
            </w:r>
            <w:r>
              <w:rPr>
                <w:rFonts w:hint="eastAsia" w:ascii="Times New Roman" w:hAnsi="Times New Roman" w:eastAsia="宋体" w:cs="Times New Roman"/>
                <w:color w:val="000000" w:themeColor="text1"/>
                <w:sz w:val="24"/>
                <w:szCs w:val="24"/>
                <w14:textFill>
                  <w14:solidFill>
                    <w14:schemeClr w14:val="tx1"/>
                  </w14:solidFill>
                </w14:textFill>
              </w:rPr>
              <w:t>因市场需求，暂无需对</w:t>
            </w:r>
            <w:r>
              <w:rPr>
                <w:rFonts w:ascii="Times New Roman" w:hAnsi="Times New Roman" w:eastAsia="宋体" w:cs="Times New Roman"/>
                <w:color w:val="000000" w:themeColor="text1"/>
                <w:sz w:val="24"/>
                <w:szCs w:val="24"/>
                <w14:textFill>
                  <w14:solidFill>
                    <w14:schemeClr w14:val="tx1"/>
                  </w14:solidFill>
                </w14:textFill>
              </w:rPr>
              <w:t>石子进行整形</w:t>
            </w:r>
            <w:r>
              <w:rPr>
                <w:rFonts w:hint="eastAsia" w:ascii="Times New Roman" w:hAnsi="Times New Roman" w:eastAsia="宋体" w:cs="Times New Roman"/>
                <w:color w:val="000000" w:themeColor="text1"/>
                <w:sz w:val="24"/>
                <w:szCs w:val="24"/>
                <w14:textFill>
                  <w14:solidFill>
                    <w14:schemeClr w14:val="tx1"/>
                  </w14:solidFill>
                </w14:textFill>
              </w:rPr>
              <w:t>以及细砂烘干，</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本项目一期暂不对其进行验收，</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整形机和烘干机</w:t>
            </w:r>
            <w:r>
              <w:rPr>
                <w:rFonts w:hint="eastAsia" w:ascii="Times New Roman" w:hAnsi="Times New Roman" w:eastAsia="宋体" w:cs="Times New Roman"/>
                <w:color w:val="000000" w:themeColor="text1"/>
                <w:kern w:val="2"/>
                <w:sz w:val="24"/>
                <w:szCs w:val="24"/>
                <w14:textFill>
                  <w14:solidFill>
                    <w14:schemeClr w14:val="tx1"/>
                  </w14:solidFill>
                </w14:textFill>
              </w:rPr>
              <w:t>作为二期建设内容，</w:t>
            </w:r>
            <w:r>
              <w:rPr>
                <w:rFonts w:hint="eastAsia" w:ascii="Times New Roman" w:hAnsi="Times New Roman" w:eastAsia="宋体" w:cs="Times New Roman"/>
                <w:color w:val="000000" w:themeColor="text1"/>
                <w:sz w:val="24"/>
                <w:szCs w:val="24"/>
                <w:lang w:bidi="ar"/>
                <w14:textFill>
                  <w14:solidFill>
                    <w14:schemeClr w14:val="tx1"/>
                  </w14:solidFill>
                </w14:textFill>
              </w:rPr>
              <w:t>并未使建设项目的开发和使用功能发生变化。</w:t>
            </w:r>
          </w:p>
          <w:p w14:paraId="26ABA66B">
            <w:pPr>
              <w:pStyle w:val="21"/>
              <w:spacing w:line="460" w:lineRule="exact"/>
              <w:ind w:firstLine="480" w:firstLineChars="200"/>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根据《污染影响类建设项目重大变动清单（试行）的通知》（环办环评函[2020]688号），</w:t>
            </w:r>
            <w:r>
              <w:rPr>
                <w:rFonts w:hint="eastAsia" w:ascii="Times New Roman" w:hAnsi="Times New Roman" w:eastAsia="宋体"/>
                <w:color w:val="000000" w:themeColor="text1"/>
                <w:sz w:val="24"/>
                <w:szCs w:val="24"/>
                <w:lang w:val="en-US" w:eastAsia="zh-CN"/>
                <w14:textFill>
                  <w14:solidFill>
                    <w14:schemeClr w14:val="tx1"/>
                  </w14:solidFill>
                </w14:textFill>
              </w:rPr>
              <w:t>以上</w:t>
            </w:r>
            <w:r>
              <w:rPr>
                <w:rFonts w:hint="eastAsia" w:ascii="Times New Roman" w:hAnsi="Times New Roman" w:eastAsia="宋体"/>
                <w:color w:val="000000" w:themeColor="text1"/>
                <w:sz w:val="24"/>
                <w:szCs w:val="24"/>
                <w14:textFill>
                  <w14:solidFill>
                    <w14:schemeClr w14:val="tx1"/>
                  </w14:solidFill>
                </w14:textFill>
              </w:rPr>
              <w:t>变动情况不属于重大变动。</w:t>
            </w:r>
          </w:p>
          <w:p w14:paraId="1BB1A23C">
            <w:pPr>
              <w:rPr>
                <w:rFonts w:hint="eastAsia" w:ascii="Times New Roman" w:hAnsi="Times New Roman" w:eastAsia="宋体"/>
                <w:color w:val="000000" w:themeColor="text1"/>
                <w:sz w:val="24"/>
                <w:szCs w:val="24"/>
                <w14:textFill>
                  <w14:solidFill>
                    <w14:schemeClr w14:val="tx1"/>
                  </w14:solidFill>
                </w14:textFill>
              </w:rPr>
            </w:pPr>
          </w:p>
          <w:p w14:paraId="665B62AF">
            <w:pPr>
              <w:rPr>
                <w:rFonts w:hint="eastAsia" w:ascii="Times New Roman" w:hAnsi="Times New Roman" w:eastAsia="宋体"/>
                <w:color w:val="000000" w:themeColor="text1"/>
                <w:sz w:val="24"/>
                <w:szCs w:val="24"/>
                <w14:textFill>
                  <w14:solidFill>
                    <w14:schemeClr w14:val="tx1"/>
                  </w14:solidFill>
                </w14:textFill>
              </w:rPr>
            </w:pPr>
          </w:p>
          <w:p w14:paraId="55381697">
            <w:pPr>
              <w:rPr>
                <w:rFonts w:hint="eastAsia" w:ascii="Times New Roman" w:hAnsi="Times New Roman" w:eastAsia="宋体"/>
                <w:color w:val="000000" w:themeColor="text1"/>
                <w:sz w:val="24"/>
                <w:szCs w:val="24"/>
                <w14:textFill>
                  <w14:solidFill>
                    <w14:schemeClr w14:val="tx1"/>
                  </w14:solidFill>
                </w14:textFill>
              </w:rPr>
            </w:pPr>
          </w:p>
          <w:p w14:paraId="244D29AC">
            <w:pPr>
              <w:rPr>
                <w:rFonts w:hint="eastAsia" w:ascii="Times New Roman" w:hAnsi="Times New Roman" w:eastAsia="宋体"/>
                <w:color w:val="000000" w:themeColor="text1"/>
                <w:sz w:val="24"/>
                <w:szCs w:val="24"/>
                <w14:textFill>
                  <w14:solidFill>
                    <w14:schemeClr w14:val="tx1"/>
                  </w14:solidFill>
                </w14:textFill>
              </w:rPr>
            </w:pPr>
          </w:p>
          <w:p w14:paraId="264C9179">
            <w:pPr>
              <w:rPr>
                <w:rFonts w:hint="eastAsia" w:ascii="Times New Roman" w:hAnsi="Times New Roman" w:eastAsia="宋体"/>
                <w:color w:val="000000" w:themeColor="text1"/>
                <w:sz w:val="24"/>
                <w:szCs w:val="24"/>
                <w14:textFill>
                  <w14:solidFill>
                    <w14:schemeClr w14:val="tx1"/>
                  </w14:solidFill>
                </w14:textFill>
              </w:rPr>
            </w:pPr>
          </w:p>
          <w:p w14:paraId="60B02E2B">
            <w:pPr>
              <w:rPr>
                <w:rFonts w:hint="eastAsia" w:ascii="Times New Roman" w:hAnsi="Times New Roman" w:eastAsia="宋体"/>
                <w:color w:val="000000" w:themeColor="text1"/>
                <w:sz w:val="24"/>
                <w:szCs w:val="24"/>
                <w14:textFill>
                  <w14:solidFill>
                    <w14:schemeClr w14:val="tx1"/>
                  </w14:solidFill>
                </w14:textFill>
              </w:rPr>
            </w:pPr>
          </w:p>
          <w:p w14:paraId="6DF6F015">
            <w:pPr>
              <w:rPr>
                <w:rFonts w:hint="eastAsia" w:ascii="Times New Roman" w:hAnsi="Times New Roman" w:eastAsia="宋体"/>
                <w:color w:val="000000" w:themeColor="text1"/>
                <w:sz w:val="24"/>
                <w:szCs w:val="24"/>
                <w14:textFill>
                  <w14:solidFill>
                    <w14:schemeClr w14:val="tx1"/>
                  </w14:solidFill>
                </w14:textFill>
              </w:rPr>
            </w:pPr>
          </w:p>
          <w:p w14:paraId="7D274FF8">
            <w:pPr>
              <w:rPr>
                <w:rFonts w:hint="eastAsia" w:ascii="Times New Roman" w:hAnsi="Times New Roman" w:eastAsia="宋体"/>
                <w:color w:val="000000" w:themeColor="text1"/>
                <w:sz w:val="24"/>
                <w:szCs w:val="24"/>
                <w14:textFill>
                  <w14:solidFill>
                    <w14:schemeClr w14:val="tx1"/>
                  </w14:solidFill>
                </w14:textFill>
              </w:rPr>
            </w:pPr>
          </w:p>
          <w:p w14:paraId="67051695">
            <w:pPr>
              <w:rPr>
                <w:rFonts w:hint="eastAsia" w:ascii="Times New Roman" w:hAnsi="Times New Roman" w:eastAsia="宋体"/>
                <w:color w:val="000000" w:themeColor="text1"/>
                <w:sz w:val="24"/>
                <w:szCs w:val="24"/>
                <w14:textFill>
                  <w14:solidFill>
                    <w14:schemeClr w14:val="tx1"/>
                  </w14:solidFill>
                </w14:textFill>
              </w:rPr>
            </w:pPr>
          </w:p>
          <w:p w14:paraId="53842E95">
            <w:pPr>
              <w:rPr>
                <w:rFonts w:hint="eastAsia" w:ascii="Times New Roman" w:hAnsi="Times New Roman" w:eastAsia="宋体"/>
                <w:color w:val="000000" w:themeColor="text1"/>
                <w:sz w:val="24"/>
                <w:szCs w:val="24"/>
                <w14:textFill>
                  <w14:solidFill>
                    <w14:schemeClr w14:val="tx1"/>
                  </w14:solidFill>
                </w14:textFill>
              </w:rPr>
            </w:pPr>
          </w:p>
          <w:p w14:paraId="584E8AB6">
            <w:pPr>
              <w:rPr>
                <w:rFonts w:hint="eastAsia" w:ascii="Times New Roman" w:hAnsi="Times New Roman" w:eastAsia="宋体"/>
                <w:color w:val="000000" w:themeColor="text1"/>
                <w:sz w:val="24"/>
                <w:szCs w:val="24"/>
                <w:lang w:val="en-US" w:eastAsia="zh-CN"/>
                <w14:textFill>
                  <w14:solidFill>
                    <w14:schemeClr w14:val="tx1"/>
                  </w14:solidFill>
                </w14:textFill>
              </w:rPr>
            </w:pPr>
          </w:p>
        </w:tc>
      </w:tr>
    </w:tbl>
    <w:p w14:paraId="169494BB">
      <w:pPr>
        <w:rPr>
          <w:rFonts w:eastAsia="仿宋_GB2312"/>
          <w:b/>
          <w:color w:val="000000" w:themeColor="text1"/>
          <w:sz w:val="24"/>
          <w:szCs w:val="24"/>
          <w:highlight w:val="yellow"/>
          <w14:textFill>
            <w14:solidFill>
              <w14:schemeClr w14:val="tx1"/>
            </w14:solidFill>
          </w14:textFill>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tbl>
      <w:tblPr>
        <w:tblStyle w:val="14"/>
        <w:tblW w:w="89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967"/>
        <w:gridCol w:w="20"/>
      </w:tblGrid>
      <w:tr w14:paraId="40D49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7" w:hRule="atLeast"/>
          <w:jc w:val="center"/>
        </w:trPr>
        <w:tc>
          <w:tcPr>
            <w:tcW w:w="8987" w:type="dxa"/>
            <w:gridSpan w:val="2"/>
            <w:tcBorders>
              <w:top w:val="single" w:color="auto" w:sz="4" w:space="0"/>
              <w:left w:val="single" w:color="auto" w:sz="4" w:space="0"/>
              <w:bottom w:val="single" w:color="auto" w:sz="4" w:space="0"/>
              <w:right w:val="single" w:color="auto" w:sz="4" w:space="0"/>
            </w:tcBorders>
            <w:noWrap w:val="0"/>
            <w:vAlign w:val="top"/>
          </w:tcPr>
          <w:p w14:paraId="4215EE1C">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原辅材料消耗</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及水平衡</w:t>
            </w:r>
          </w:p>
          <w:p w14:paraId="6A611A76">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200"/>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主要原辅材料消耗</w:t>
            </w:r>
          </w:p>
          <w:p w14:paraId="774A0390">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项目主要原辅材料消耗情况见下表。</w:t>
            </w:r>
          </w:p>
          <w:p w14:paraId="7B6FDCB3">
            <w:pPr>
              <w:pStyle w:val="22"/>
              <w:keepNext w:val="0"/>
              <w:keepLines w:val="0"/>
              <w:pageBreakBefore w:val="0"/>
              <w:widowControl w:val="0"/>
              <w:numPr>
                <w:ilvl w:val="0"/>
                <w:numId w:val="0"/>
              </w:numPr>
              <w:kinsoku/>
              <w:wordWrap/>
              <w:overflowPunct/>
              <w:topLinePunct w:val="0"/>
              <w:autoSpaceDE/>
              <w:autoSpaceDN/>
              <w:bidi w:val="0"/>
              <w:adjustRightInd/>
              <w:snapToGrid/>
              <w:spacing w:before="120"/>
              <w:ind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 xml:space="preserve"> 项目</w:t>
            </w:r>
            <w:r>
              <w:rPr>
                <w:rFonts w:hint="eastAsia"/>
                <w:color w:val="000000" w:themeColor="text1"/>
                <w:highlight w:val="none"/>
                <w:lang w:val="en-US" w:eastAsia="zh-CN"/>
                <w14:textFill>
                  <w14:solidFill>
                    <w14:schemeClr w14:val="tx1"/>
                  </w14:solidFill>
                </w14:textFill>
              </w:rPr>
              <w:t>主要原辅材料消耗</w:t>
            </w:r>
            <w:r>
              <w:rPr>
                <w:color w:val="000000" w:themeColor="text1"/>
                <w:highlight w:val="none"/>
                <w14:textFill>
                  <w14:solidFill>
                    <w14:schemeClr w14:val="tx1"/>
                  </w14:solidFill>
                </w14:textFill>
              </w:rPr>
              <w:t>一览表</w:t>
            </w:r>
          </w:p>
          <w:tbl>
            <w:tblPr>
              <w:tblStyle w:val="14"/>
              <w:tblW w:w="4997"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87"/>
              <w:gridCol w:w="1843"/>
              <w:gridCol w:w="1985"/>
              <w:gridCol w:w="2035"/>
              <w:gridCol w:w="2216"/>
            </w:tblGrid>
            <w:tr w14:paraId="67AF8AC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2" w:type="pct"/>
                  <w:noWrap w:val="0"/>
                  <w:vAlign w:val="center"/>
                </w:tcPr>
                <w:p w14:paraId="6B0B423E">
                  <w:pPr>
                    <w:widowControl w:val="0"/>
                    <w:spacing w:after="0"/>
                    <w:jc w:val="center"/>
                    <w:rPr>
                      <w:rFonts w:hint="default" w:ascii="Times New Roman" w:hAnsi="Times New Roman" w:eastAsia="宋体" w:cstheme="minorBidi"/>
                      <w:b/>
                      <w:color w:val="000000" w:themeColor="text1"/>
                      <w:sz w:val="21"/>
                      <w:szCs w:val="21"/>
                      <w:highlight w:val="none"/>
                      <w:lang w:val="en-US" w:eastAsia="zh-CN" w:bidi="ar-SA"/>
                      <w14:textFill>
                        <w14:solidFill>
                          <w14:schemeClr w14:val="tx1"/>
                        </w14:solidFill>
                      </w14:textFill>
                    </w:rPr>
                  </w:pPr>
                  <w:r>
                    <w:rPr>
                      <w:rFonts w:ascii="Times New Roman" w:hAnsi="Times New Roman" w:eastAsia="宋体"/>
                      <w:b/>
                      <w:color w:val="000000" w:themeColor="text1"/>
                      <w:sz w:val="21"/>
                      <w:szCs w:val="21"/>
                      <w:highlight w:val="none"/>
                      <w14:textFill>
                        <w14:solidFill>
                          <w14:schemeClr w14:val="tx1"/>
                        </w14:solidFill>
                      </w14:textFill>
                    </w:rPr>
                    <w:t>序号</w:t>
                  </w:r>
                </w:p>
              </w:tc>
              <w:tc>
                <w:tcPr>
                  <w:tcW w:w="1051" w:type="pct"/>
                  <w:noWrap w:val="0"/>
                  <w:vAlign w:val="center"/>
                </w:tcPr>
                <w:p w14:paraId="22E593E1">
                  <w:pPr>
                    <w:widowControl w:val="0"/>
                    <w:spacing w:after="0"/>
                    <w:jc w:val="center"/>
                    <w:rPr>
                      <w:rFonts w:hint="eastAsia" w:ascii="Times New Roman" w:hAnsi="Times New Roman" w:eastAsia="宋体" w:cstheme="minorBidi"/>
                      <w:b/>
                      <w:color w:val="000000" w:themeColor="text1"/>
                      <w:sz w:val="21"/>
                      <w:szCs w:val="21"/>
                      <w:highlight w:val="none"/>
                      <w:lang w:val="en-US" w:eastAsia="zh-CN" w:bidi="ar-SA"/>
                      <w14:textFill>
                        <w14:solidFill>
                          <w14:schemeClr w14:val="tx1"/>
                        </w14:solidFill>
                      </w14:textFill>
                    </w:rPr>
                  </w:pPr>
                  <w:r>
                    <w:rPr>
                      <w:rFonts w:ascii="Times New Roman" w:hAnsi="Times New Roman" w:eastAsia="宋体"/>
                      <w:b/>
                      <w:color w:val="000000" w:themeColor="text1"/>
                      <w:sz w:val="21"/>
                      <w:szCs w:val="21"/>
                      <w:highlight w:val="none"/>
                      <w14:textFill>
                        <w14:solidFill>
                          <w14:schemeClr w14:val="tx1"/>
                        </w14:solidFill>
                      </w14:textFill>
                    </w:rPr>
                    <w:t>原辅材料</w:t>
                  </w:r>
                </w:p>
              </w:tc>
              <w:tc>
                <w:tcPr>
                  <w:tcW w:w="1132" w:type="pct"/>
                  <w:noWrap w:val="0"/>
                  <w:vAlign w:val="center"/>
                </w:tcPr>
                <w:p w14:paraId="76B7D7C8">
                  <w:pPr>
                    <w:widowControl w:val="0"/>
                    <w:spacing w:after="0"/>
                    <w:jc w:val="center"/>
                    <w:rPr>
                      <w:rFonts w:hint="eastAsia" w:ascii="Times New Roman" w:hAnsi="Times New Roman" w:eastAsia="宋体" w:cstheme="minorBidi"/>
                      <w:b/>
                      <w:color w:val="000000" w:themeColor="text1"/>
                      <w:sz w:val="21"/>
                      <w:szCs w:val="21"/>
                      <w:highlight w:val="none"/>
                      <w:lang w:val="en-US" w:eastAsia="zh-CN" w:bidi="ar-SA"/>
                      <w14:textFill>
                        <w14:solidFill>
                          <w14:schemeClr w14:val="tx1"/>
                        </w14:solidFill>
                      </w14:textFill>
                    </w:rPr>
                  </w:pPr>
                  <w:r>
                    <w:rPr>
                      <w:rFonts w:ascii="Times New Roman" w:hAnsi="Times New Roman" w:eastAsia="宋体"/>
                      <w:b/>
                      <w:color w:val="000000" w:themeColor="text1"/>
                      <w:kern w:val="36"/>
                      <w:sz w:val="21"/>
                      <w:szCs w:val="21"/>
                      <w:highlight w:val="none"/>
                      <w14:textFill>
                        <w14:solidFill>
                          <w14:schemeClr w14:val="tx1"/>
                        </w14:solidFill>
                      </w14:textFill>
                    </w:rPr>
                    <w:t>环评批复用量</w:t>
                  </w:r>
                </w:p>
              </w:tc>
              <w:tc>
                <w:tcPr>
                  <w:tcW w:w="1161" w:type="pct"/>
                  <w:tcBorders>
                    <w:right w:val="single" w:color="auto" w:sz="4" w:space="0"/>
                  </w:tcBorders>
                  <w:noWrap w:val="0"/>
                  <w:vAlign w:val="center"/>
                </w:tcPr>
                <w:p w14:paraId="5F61AC35">
                  <w:pPr>
                    <w:widowControl w:val="0"/>
                    <w:spacing w:after="0"/>
                    <w:jc w:val="center"/>
                    <w:rPr>
                      <w:rFonts w:ascii="Times New Roman" w:hAnsi="Times New Roman" w:eastAsia="宋体" w:cstheme="minorBidi"/>
                      <w:b/>
                      <w:color w:val="000000" w:themeColor="text1"/>
                      <w:sz w:val="21"/>
                      <w:szCs w:val="21"/>
                      <w:highlight w:val="none"/>
                      <w:lang w:val="en-US" w:eastAsia="zh-CN" w:bidi="ar-SA"/>
                      <w14:textFill>
                        <w14:solidFill>
                          <w14:schemeClr w14:val="tx1"/>
                        </w14:solidFill>
                      </w14:textFill>
                    </w:rPr>
                  </w:pPr>
                  <w:r>
                    <w:rPr>
                      <w:rFonts w:ascii="Times New Roman" w:hAnsi="Times New Roman" w:eastAsia="宋体"/>
                      <w:b/>
                      <w:color w:val="000000" w:themeColor="text1"/>
                      <w:sz w:val="21"/>
                      <w:szCs w:val="21"/>
                      <w:highlight w:val="none"/>
                      <w14:textFill>
                        <w14:solidFill>
                          <w14:schemeClr w14:val="tx1"/>
                        </w14:solidFill>
                      </w14:textFill>
                    </w:rPr>
                    <w:t>实际生产用量</w:t>
                  </w:r>
                </w:p>
              </w:tc>
              <w:tc>
                <w:tcPr>
                  <w:tcW w:w="1261" w:type="pct"/>
                  <w:tcBorders>
                    <w:left w:val="single" w:color="auto" w:sz="4" w:space="0"/>
                  </w:tcBorders>
                  <w:noWrap w:val="0"/>
                  <w:vAlign w:val="center"/>
                </w:tcPr>
                <w:p w14:paraId="09D57817">
                  <w:pPr>
                    <w:widowControl w:val="0"/>
                    <w:spacing w:after="0"/>
                    <w:jc w:val="center"/>
                    <w:rPr>
                      <w:rFonts w:hint="default" w:ascii="Times New Roman" w:hAnsi="Times New Roman" w:eastAsia="宋体" w:cstheme="minorBidi"/>
                      <w:b/>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heme="minorBidi"/>
                      <w:b/>
                      <w:color w:val="000000" w:themeColor="text1"/>
                      <w:sz w:val="21"/>
                      <w:szCs w:val="21"/>
                      <w:highlight w:val="none"/>
                      <w:lang w:val="en-US" w:eastAsia="zh-CN" w:bidi="ar-SA"/>
                      <w14:textFill>
                        <w14:solidFill>
                          <w14:schemeClr w14:val="tx1"/>
                        </w14:solidFill>
                      </w14:textFill>
                    </w:rPr>
                    <w:t>储存方式</w:t>
                  </w:r>
                </w:p>
              </w:tc>
            </w:tr>
            <w:tr w14:paraId="497E9E7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5"/>
                  <w:noWrap w:val="0"/>
                  <w:vAlign w:val="center"/>
                </w:tcPr>
                <w:p w14:paraId="0ADFF57C">
                  <w:pPr>
                    <w:widowControl w:val="0"/>
                    <w:spacing w:after="0"/>
                    <w:jc w:val="center"/>
                    <w:rPr>
                      <w:rFonts w:hint="eastAsia" w:ascii="Times New Roman" w:hAnsi="Times New Roman" w:eastAsia="宋体" w:cstheme="minorBidi"/>
                      <w:b/>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heme="minorBidi"/>
                      <w:b/>
                      <w:color w:val="000000" w:themeColor="text1"/>
                      <w:sz w:val="21"/>
                      <w:szCs w:val="21"/>
                      <w:highlight w:val="none"/>
                      <w:lang w:val="en-US" w:eastAsia="zh-CN" w:bidi="ar-SA"/>
                      <w14:textFill>
                        <w14:solidFill>
                          <w14:schemeClr w14:val="tx1"/>
                        </w14:solidFill>
                      </w14:textFill>
                    </w:rPr>
                    <w:t>干混砂浆生产线</w:t>
                  </w:r>
                </w:p>
              </w:tc>
            </w:tr>
            <w:tr w14:paraId="29F2BBD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2" w:type="pct"/>
                  <w:noWrap w:val="0"/>
                  <w:vAlign w:val="center"/>
                </w:tcPr>
                <w:p w14:paraId="08F2924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1</w:t>
                  </w:r>
                </w:p>
              </w:tc>
              <w:tc>
                <w:tcPr>
                  <w:tcW w:w="1051" w:type="pct"/>
                  <w:noWrap w:val="0"/>
                  <w:vAlign w:val="center"/>
                </w:tcPr>
                <w:p w14:paraId="00D5347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细砂</w:t>
                  </w:r>
                </w:p>
              </w:tc>
              <w:tc>
                <w:tcPr>
                  <w:tcW w:w="1132" w:type="pct"/>
                  <w:noWrap w:val="0"/>
                  <w:vAlign w:val="center"/>
                </w:tcPr>
                <w:p w14:paraId="38D39C9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161" w:type="pct"/>
                  <w:tcBorders>
                    <w:right w:val="single" w:color="auto" w:sz="4" w:space="0"/>
                  </w:tcBorders>
                  <w:noWrap w:val="0"/>
                  <w:vAlign w:val="center"/>
                </w:tcPr>
                <w:p w14:paraId="4F19328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261" w:type="pct"/>
                  <w:tcBorders>
                    <w:left w:val="single" w:color="auto" w:sz="4" w:space="0"/>
                  </w:tcBorders>
                  <w:noWrap w:val="0"/>
                  <w:vAlign w:val="center"/>
                </w:tcPr>
                <w:p w14:paraId="6CC08FC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粒状，密闭车间内堆放</w:t>
                  </w:r>
                </w:p>
              </w:tc>
            </w:tr>
            <w:tr w14:paraId="51D8BBF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2" w:type="pct"/>
                  <w:noWrap w:val="0"/>
                  <w:vAlign w:val="center"/>
                </w:tcPr>
                <w:p w14:paraId="5834ADA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2</w:t>
                  </w:r>
                </w:p>
              </w:tc>
              <w:tc>
                <w:tcPr>
                  <w:tcW w:w="1051" w:type="pct"/>
                  <w:noWrap w:val="0"/>
                  <w:vAlign w:val="center"/>
                </w:tcPr>
                <w:p w14:paraId="6B7794D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粗砂</w:t>
                  </w:r>
                </w:p>
              </w:tc>
              <w:tc>
                <w:tcPr>
                  <w:tcW w:w="1132" w:type="pct"/>
                  <w:noWrap w:val="0"/>
                  <w:vAlign w:val="center"/>
                </w:tcPr>
                <w:p w14:paraId="09D5FFE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29.1</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161" w:type="pct"/>
                  <w:tcBorders>
                    <w:right w:val="single" w:color="auto" w:sz="4" w:space="0"/>
                  </w:tcBorders>
                  <w:noWrap w:val="0"/>
                  <w:vAlign w:val="center"/>
                </w:tcPr>
                <w:p w14:paraId="21C87D6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29.1</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261" w:type="pct"/>
                  <w:tcBorders>
                    <w:left w:val="single" w:color="auto" w:sz="4" w:space="0"/>
                  </w:tcBorders>
                  <w:noWrap w:val="0"/>
                  <w:vAlign w:val="center"/>
                </w:tcPr>
                <w:p w14:paraId="24C2746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粒状，密闭车间内堆放</w:t>
                  </w:r>
                </w:p>
              </w:tc>
            </w:tr>
            <w:tr w14:paraId="48FC18F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2" w:type="pct"/>
                  <w:noWrap w:val="0"/>
                  <w:vAlign w:val="center"/>
                </w:tcPr>
                <w:p w14:paraId="213F898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3</w:t>
                  </w:r>
                </w:p>
              </w:tc>
              <w:tc>
                <w:tcPr>
                  <w:tcW w:w="1051" w:type="pct"/>
                  <w:noWrap w:val="0"/>
                  <w:vAlign w:val="center"/>
                </w:tcPr>
                <w:p w14:paraId="2C7DB4D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石子</w:t>
                  </w:r>
                </w:p>
              </w:tc>
              <w:tc>
                <w:tcPr>
                  <w:tcW w:w="1132" w:type="pct"/>
                  <w:noWrap w:val="0"/>
                  <w:vAlign w:val="center"/>
                </w:tcPr>
                <w:p w14:paraId="258494B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2t/a</w:t>
                  </w:r>
                </w:p>
              </w:tc>
              <w:tc>
                <w:tcPr>
                  <w:tcW w:w="1161" w:type="pct"/>
                  <w:tcBorders>
                    <w:right w:val="single" w:color="auto" w:sz="4" w:space="0"/>
                  </w:tcBorders>
                  <w:noWrap w:val="0"/>
                  <w:vAlign w:val="center"/>
                </w:tcPr>
                <w:p w14:paraId="7B487A9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261" w:type="pct"/>
                  <w:tcBorders>
                    <w:left w:val="single" w:color="auto" w:sz="4" w:space="0"/>
                  </w:tcBorders>
                  <w:noWrap w:val="0"/>
                  <w:vAlign w:val="center"/>
                </w:tcPr>
                <w:p w14:paraId="5AA5FE1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粒状，密闭车间内堆放</w:t>
                  </w:r>
                </w:p>
              </w:tc>
            </w:tr>
            <w:tr w14:paraId="2B192EC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2" w:type="pct"/>
                  <w:noWrap w:val="0"/>
                  <w:vAlign w:val="center"/>
                </w:tcPr>
                <w:p w14:paraId="0D6E6D6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4</w:t>
                  </w:r>
                </w:p>
              </w:tc>
              <w:tc>
                <w:tcPr>
                  <w:tcW w:w="1051" w:type="pct"/>
                  <w:noWrap w:val="0"/>
                  <w:vAlign w:val="center"/>
                </w:tcPr>
                <w:p w14:paraId="4B11BEC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水泥</w:t>
                  </w:r>
                </w:p>
              </w:tc>
              <w:tc>
                <w:tcPr>
                  <w:tcW w:w="1132" w:type="pct"/>
                  <w:noWrap w:val="0"/>
                  <w:vAlign w:val="center"/>
                </w:tcPr>
                <w:p w14:paraId="1993715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5.5</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161" w:type="pct"/>
                  <w:tcBorders>
                    <w:right w:val="single" w:color="auto" w:sz="4" w:space="0"/>
                  </w:tcBorders>
                  <w:noWrap w:val="0"/>
                  <w:vAlign w:val="center"/>
                </w:tcPr>
                <w:p w14:paraId="3B7207D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5.5</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261" w:type="pct"/>
                  <w:tcBorders>
                    <w:left w:val="single" w:color="auto" w:sz="4" w:space="0"/>
                  </w:tcBorders>
                  <w:noWrap w:val="0"/>
                  <w:vAlign w:val="center"/>
                </w:tcPr>
                <w:p w14:paraId="41C5614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粉状，筒库储存</w:t>
                  </w:r>
                </w:p>
              </w:tc>
            </w:tr>
            <w:tr w14:paraId="5B61297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2" w:type="pct"/>
                  <w:noWrap w:val="0"/>
                  <w:vAlign w:val="center"/>
                </w:tcPr>
                <w:p w14:paraId="52A66C1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5</w:t>
                  </w:r>
                </w:p>
              </w:tc>
              <w:tc>
                <w:tcPr>
                  <w:tcW w:w="1051" w:type="pct"/>
                  <w:noWrap w:val="0"/>
                  <w:vAlign w:val="center"/>
                </w:tcPr>
                <w:p w14:paraId="638F8C8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粉煤灰</w:t>
                  </w:r>
                </w:p>
              </w:tc>
              <w:tc>
                <w:tcPr>
                  <w:tcW w:w="1132" w:type="pct"/>
                  <w:noWrap w:val="0"/>
                  <w:vAlign w:val="center"/>
                </w:tcPr>
                <w:p w14:paraId="05DA19A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161" w:type="pct"/>
                  <w:tcBorders>
                    <w:right w:val="single" w:color="auto" w:sz="4" w:space="0"/>
                  </w:tcBorders>
                  <w:noWrap w:val="0"/>
                  <w:vAlign w:val="center"/>
                </w:tcPr>
                <w:p w14:paraId="71F5EF5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261" w:type="pct"/>
                  <w:tcBorders>
                    <w:left w:val="single" w:color="auto" w:sz="4" w:space="0"/>
                  </w:tcBorders>
                  <w:noWrap w:val="0"/>
                  <w:vAlign w:val="center"/>
                </w:tcPr>
                <w:p w14:paraId="7356FEB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粉状，筒库储存</w:t>
                  </w:r>
                </w:p>
              </w:tc>
            </w:tr>
            <w:tr w14:paraId="6F6AB79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2" w:type="pct"/>
                  <w:noWrap w:val="0"/>
                  <w:vAlign w:val="center"/>
                </w:tcPr>
                <w:p w14:paraId="2BD366D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6</w:t>
                  </w:r>
                </w:p>
              </w:tc>
              <w:tc>
                <w:tcPr>
                  <w:tcW w:w="1051" w:type="pct"/>
                  <w:noWrap w:val="0"/>
                  <w:vAlign w:val="center"/>
                </w:tcPr>
                <w:p w14:paraId="2898D0C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外加剂</w:t>
                  </w:r>
                </w:p>
              </w:tc>
              <w:tc>
                <w:tcPr>
                  <w:tcW w:w="1132" w:type="pct"/>
                  <w:noWrap w:val="0"/>
                  <w:vAlign w:val="center"/>
                </w:tcPr>
                <w:p w14:paraId="4C18827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0.4</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161" w:type="pct"/>
                  <w:tcBorders>
                    <w:right w:val="single" w:color="auto" w:sz="4" w:space="0"/>
                  </w:tcBorders>
                  <w:noWrap w:val="0"/>
                  <w:vAlign w:val="center"/>
                </w:tcPr>
                <w:p w14:paraId="2C0CBC3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0.4</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261" w:type="pct"/>
                  <w:tcBorders>
                    <w:left w:val="single" w:color="auto" w:sz="4" w:space="0"/>
                  </w:tcBorders>
                  <w:noWrap w:val="0"/>
                  <w:vAlign w:val="center"/>
                </w:tcPr>
                <w:p w14:paraId="4E7CF15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粉状，筒库储存</w:t>
                  </w:r>
                </w:p>
              </w:tc>
            </w:tr>
            <w:tr w14:paraId="65DB169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2" w:type="pct"/>
                  <w:vAlign w:val="center"/>
                </w:tcPr>
                <w:p w14:paraId="05E49F5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7</w:t>
                  </w:r>
                </w:p>
              </w:tc>
              <w:tc>
                <w:tcPr>
                  <w:tcW w:w="1051" w:type="pct"/>
                  <w:vAlign w:val="center"/>
                </w:tcPr>
                <w:p w14:paraId="7659BEC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天然气</w:t>
                  </w:r>
                </w:p>
              </w:tc>
              <w:tc>
                <w:tcPr>
                  <w:tcW w:w="1132" w:type="pct"/>
                  <w:vAlign w:val="center"/>
                </w:tcPr>
                <w:p w14:paraId="6FAC6BB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14</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161" w:type="pct"/>
                  <w:vAlign w:val="center"/>
                </w:tcPr>
                <w:p w14:paraId="0B8FE66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14</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261" w:type="pct"/>
                  <w:vAlign w:val="center"/>
                </w:tcPr>
                <w:p w14:paraId="3A6A5EB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w:t>
                  </w:r>
                </w:p>
              </w:tc>
            </w:tr>
            <w:tr w14:paraId="5ADB44D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5"/>
                  <w:vAlign w:val="center"/>
                </w:tcPr>
                <w:p w14:paraId="210AE94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bidi="ar-SA"/>
                      <w14:textFill>
                        <w14:solidFill>
                          <w14:schemeClr w14:val="tx1"/>
                        </w14:solidFill>
                      </w14:textFill>
                    </w:rPr>
                    <w:t>石</w:t>
                  </w:r>
                  <w:r>
                    <w:rPr>
                      <w:rFonts w:hint="eastAsia" w:ascii="Times New Roman" w:hAnsi="Times New Roman" w:eastAsia="宋体" w:cstheme="minorBidi"/>
                      <w:b/>
                      <w:color w:val="000000" w:themeColor="text1"/>
                      <w:sz w:val="21"/>
                      <w:szCs w:val="21"/>
                      <w:highlight w:val="none"/>
                      <w:lang w:val="en-US" w:eastAsia="zh-CN" w:bidi="ar-SA"/>
                      <w14:textFill>
                        <w14:solidFill>
                          <w14:schemeClr w14:val="tx1"/>
                        </w14:solidFill>
                      </w14:textFill>
                    </w:rPr>
                    <w:t>膏砂浆生产线</w:t>
                  </w:r>
                </w:p>
              </w:tc>
            </w:tr>
            <w:tr w14:paraId="2473EF6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2" w:type="pct"/>
                  <w:vAlign w:val="center"/>
                </w:tcPr>
                <w:p w14:paraId="62AA514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w:t>
                  </w:r>
                </w:p>
              </w:tc>
              <w:tc>
                <w:tcPr>
                  <w:tcW w:w="1051" w:type="pct"/>
                  <w:vAlign w:val="center"/>
                </w:tcPr>
                <w:p w14:paraId="5B95F8A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石膏粉</w:t>
                  </w:r>
                </w:p>
              </w:tc>
              <w:tc>
                <w:tcPr>
                  <w:tcW w:w="1132" w:type="pct"/>
                  <w:vAlign w:val="center"/>
                </w:tcPr>
                <w:p w14:paraId="62DDBB7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18</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161" w:type="pct"/>
                  <w:vAlign w:val="center"/>
                </w:tcPr>
                <w:p w14:paraId="0796FDE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1</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7t/a</w:t>
                  </w:r>
                </w:p>
              </w:tc>
              <w:tc>
                <w:tcPr>
                  <w:tcW w:w="1261" w:type="pct"/>
                  <w:vAlign w:val="center"/>
                </w:tcPr>
                <w:p w14:paraId="675786F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粒状，筒库储存</w:t>
                  </w:r>
                </w:p>
              </w:tc>
            </w:tr>
            <w:tr w14:paraId="32BAFBF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2" w:type="pct"/>
                  <w:vAlign w:val="center"/>
                </w:tcPr>
                <w:p w14:paraId="2F3D37A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2</w:t>
                  </w:r>
                </w:p>
              </w:tc>
              <w:tc>
                <w:tcPr>
                  <w:tcW w:w="1051" w:type="pct"/>
                  <w:vAlign w:val="center"/>
                </w:tcPr>
                <w:p w14:paraId="6661C0E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缓凝剂</w:t>
                  </w:r>
                </w:p>
              </w:tc>
              <w:tc>
                <w:tcPr>
                  <w:tcW w:w="1132" w:type="pct"/>
                  <w:vAlign w:val="center"/>
                </w:tcPr>
                <w:p w14:paraId="50A06B7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0.7</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161" w:type="pct"/>
                  <w:vAlign w:val="center"/>
                </w:tcPr>
                <w:p w14:paraId="049A80D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0.7</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261" w:type="pct"/>
                  <w:vAlign w:val="center"/>
                </w:tcPr>
                <w:p w14:paraId="4B10C68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粉状，密闭库存</w:t>
                  </w:r>
                </w:p>
              </w:tc>
            </w:tr>
            <w:tr w14:paraId="155976F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2" w:type="pct"/>
                  <w:vAlign w:val="center"/>
                </w:tcPr>
                <w:p w14:paraId="13AA2B9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3</w:t>
                  </w:r>
                </w:p>
              </w:tc>
              <w:tc>
                <w:tcPr>
                  <w:tcW w:w="1051" w:type="pct"/>
                  <w:vAlign w:val="center"/>
                </w:tcPr>
                <w:p w14:paraId="4A299CB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纤维素</w:t>
                  </w:r>
                </w:p>
              </w:tc>
              <w:tc>
                <w:tcPr>
                  <w:tcW w:w="1132" w:type="pct"/>
                  <w:vAlign w:val="center"/>
                </w:tcPr>
                <w:p w14:paraId="036D080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0.5</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161" w:type="pct"/>
                  <w:vAlign w:val="center"/>
                </w:tcPr>
                <w:p w14:paraId="4A25F2C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0.5</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261" w:type="pct"/>
                  <w:vAlign w:val="center"/>
                </w:tcPr>
                <w:p w14:paraId="70E675C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粉状，密闭库存</w:t>
                  </w:r>
                </w:p>
              </w:tc>
            </w:tr>
            <w:tr w14:paraId="5E8B60C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2" w:type="pct"/>
                  <w:vAlign w:val="center"/>
                </w:tcPr>
                <w:p w14:paraId="0C5A151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4</w:t>
                  </w:r>
                </w:p>
              </w:tc>
              <w:tc>
                <w:tcPr>
                  <w:tcW w:w="1051" w:type="pct"/>
                  <w:vAlign w:val="center"/>
                </w:tcPr>
                <w:p w14:paraId="2C489A3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重钙</w:t>
                  </w:r>
                </w:p>
              </w:tc>
              <w:tc>
                <w:tcPr>
                  <w:tcW w:w="1132" w:type="pct"/>
                  <w:vAlign w:val="center"/>
                </w:tcPr>
                <w:p w14:paraId="6E2975B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0.8</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t/a</w:t>
                  </w:r>
                </w:p>
              </w:tc>
              <w:tc>
                <w:tcPr>
                  <w:tcW w:w="1161" w:type="pct"/>
                  <w:vAlign w:val="center"/>
                </w:tcPr>
                <w:p w14:paraId="06CDB13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t>0.</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8t/a</w:t>
                  </w:r>
                </w:p>
              </w:tc>
              <w:tc>
                <w:tcPr>
                  <w:tcW w:w="1261" w:type="pct"/>
                  <w:vAlign w:val="center"/>
                </w:tcPr>
                <w:p w14:paraId="451D986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粉状，密闭库存</w:t>
                  </w:r>
                </w:p>
              </w:tc>
            </w:tr>
            <w:tr w14:paraId="4DDDCCC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2" w:type="pct"/>
                  <w:vAlign w:val="center"/>
                </w:tcPr>
                <w:p w14:paraId="040C084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5</w:t>
                  </w:r>
                </w:p>
              </w:tc>
              <w:tc>
                <w:tcPr>
                  <w:tcW w:w="1051" w:type="pct"/>
                  <w:vAlign w:val="center"/>
                </w:tcPr>
                <w:p w14:paraId="0DBEF4B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黄砂</w:t>
                  </w:r>
                </w:p>
              </w:tc>
              <w:tc>
                <w:tcPr>
                  <w:tcW w:w="1132" w:type="pct"/>
                  <w:vAlign w:val="center"/>
                </w:tcPr>
                <w:p w14:paraId="4A52C03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w:t>
                  </w:r>
                </w:p>
              </w:tc>
              <w:tc>
                <w:tcPr>
                  <w:tcW w:w="1161" w:type="pct"/>
                  <w:vAlign w:val="center"/>
                </w:tcPr>
                <w:p w14:paraId="5DAE84C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1t/a</w:t>
                  </w:r>
                </w:p>
              </w:tc>
              <w:tc>
                <w:tcPr>
                  <w:tcW w:w="1261" w:type="pct"/>
                  <w:vAlign w:val="center"/>
                </w:tcPr>
                <w:p w14:paraId="4A3FEFB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粉状，密闭库存</w:t>
                  </w:r>
                </w:p>
              </w:tc>
            </w:tr>
          </w:tbl>
          <w:p w14:paraId="62810A35">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firstLine="480" w:firstLineChars="200"/>
              <w:textAlignment w:val="auto"/>
              <w:rPr>
                <w:rFonts w:hint="eastAsia" w:ascii="Times New Roman" w:hAnsi="Times New Roman" w:eastAsia="宋体" w:cs="宋体"/>
                <w:color w:val="000000" w:themeColor="text1"/>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sz w:val="24"/>
                <w:szCs w:val="24"/>
                <w:lang w:val="en-US" w:eastAsia="zh-CN" w:bidi="ar-SA"/>
                <w14:textFill>
                  <w14:solidFill>
                    <w14:schemeClr w14:val="tx1"/>
                  </w14:solidFill>
                </w14:textFill>
              </w:rPr>
              <w:t>黄砂的理化性质：‌黄砂的主要成分包括矿物成分和化学成分。‌矿物成分主要有石英、长石和云母等，这些成分赋予黄砂坚硬、耐磨的特性。化学成分则以二氧化硅（SiO</w:t>
            </w:r>
            <w:r>
              <w:rPr>
                <w:rFonts w:hint="eastAsia" w:ascii="Times New Roman" w:hAnsi="Times New Roman" w:eastAsia="宋体" w:cs="宋体"/>
                <w:color w:val="000000" w:themeColor="text1"/>
                <w:sz w:val="24"/>
                <w:szCs w:val="24"/>
                <w:vertAlign w:val="subscript"/>
                <w:lang w:val="en-US" w:eastAsia="zh-CN" w:bidi="ar-SA"/>
                <w14:textFill>
                  <w14:solidFill>
                    <w14:schemeClr w14:val="tx1"/>
                  </w14:solidFill>
                </w14:textFill>
              </w:rPr>
              <w:t>2</w:t>
            </w:r>
            <w:r>
              <w:rPr>
                <w:rFonts w:hint="eastAsia" w:ascii="Times New Roman" w:hAnsi="Times New Roman" w:eastAsia="宋体" w:cs="宋体"/>
                <w:color w:val="000000" w:themeColor="text1"/>
                <w:sz w:val="24"/>
                <w:szCs w:val="24"/>
                <w:lang w:val="en-US" w:eastAsia="zh-CN" w:bidi="ar-SA"/>
                <w14:textFill>
                  <w14:solidFill>
                    <w14:schemeClr w14:val="tx1"/>
                  </w14:solidFill>
                </w14:textFill>
              </w:rPr>
              <w:t>）为主，此外还含有少量的氧化铝（Al</w:t>
            </w:r>
            <w:r>
              <w:rPr>
                <w:rFonts w:hint="eastAsia" w:ascii="Times New Roman" w:hAnsi="Times New Roman" w:eastAsia="宋体" w:cs="宋体"/>
                <w:color w:val="000000" w:themeColor="text1"/>
                <w:sz w:val="24"/>
                <w:szCs w:val="24"/>
                <w:vertAlign w:val="subscript"/>
                <w:lang w:val="en-US" w:eastAsia="zh-CN" w:bidi="ar-SA"/>
                <w14:textFill>
                  <w14:solidFill>
                    <w14:schemeClr w14:val="tx1"/>
                  </w14:solidFill>
                </w14:textFill>
              </w:rPr>
              <w:t>2</w:t>
            </w:r>
            <w:r>
              <w:rPr>
                <w:rFonts w:hint="eastAsia" w:ascii="Times New Roman" w:hAnsi="Times New Roman" w:eastAsia="宋体" w:cs="宋体"/>
                <w:color w:val="000000" w:themeColor="text1"/>
                <w:sz w:val="24"/>
                <w:szCs w:val="24"/>
                <w:lang w:val="en-US" w:eastAsia="zh-CN" w:bidi="ar-SA"/>
                <w14:textFill>
                  <w14:solidFill>
                    <w14:schemeClr w14:val="tx1"/>
                  </w14:solidFill>
                </w14:textFill>
              </w:rPr>
              <w:t>O</w:t>
            </w:r>
            <w:r>
              <w:rPr>
                <w:rFonts w:hint="eastAsia" w:ascii="Times New Roman" w:hAnsi="Times New Roman" w:eastAsia="宋体" w:cs="宋体"/>
                <w:color w:val="000000" w:themeColor="text1"/>
                <w:sz w:val="24"/>
                <w:szCs w:val="24"/>
                <w:vertAlign w:val="subscript"/>
                <w:lang w:val="en-US" w:eastAsia="zh-CN" w:bidi="ar-SA"/>
                <w14:textFill>
                  <w14:solidFill>
                    <w14:schemeClr w14:val="tx1"/>
                  </w14:solidFill>
                </w14:textFill>
              </w:rPr>
              <w:t>3</w:t>
            </w:r>
            <w:r>
              <w:rPr>
                <w:rFonts w:hint="eastAsia" w:ascii="Times New Roman" w:hAnsi="Times New Roman" w:eastAsia="宋体" w:cs="宋体"/>
                <w:color w:val="000000" w:themeColor="text1"/>
                <w:sz w:val="24"/>
                <w:szCs w:val="24"/>
                <w:lang w:val="en-US" w:eastAsia="zh-CN" w:bidi="ar-SA"/>
                <w14:textFill>
                  <w14:solidFill>
                    <w14:schemeClr w14:val="tx1"/>
                  </w14:solidFill>
                </w14:textFill>
              </w:rPr>
              <w:t>）、氧化铁（Fe</w:t>
            </w:r>
            <w:r>
              <w:rPr>
                <w:rFonts w:hint="eastAsia" w:ascii="Times New Roman" w:hAnsi="Times New Roman" w:eastAsia="宋体" w:cs="宋体"/>
                <w:color w:val="000000" w:themeColor="text1"/>
                <w:sz w:val="24"/>
                <w:szCs w:val="24"/>
                <w:vertAlign w:val="subscript"/>
                <w:lang w:val="en-US" w:eastAsia="zh-CN" w:bidi="ar-SA"/>
                <w14:textFill>
                  <w14:solidFill>
                    <w14:schemeClr w14:val="tx1"/>
                  </w14:solidFill>
                </w14:textFill>
              </w:rPr>
              <w:t>2</w:t>
            </w:r>
            <w:r>
              <w:rPr>
                <w:rFonts w:hint="eastAsia" w:ascii="Times New Roman" w:hAnsi="Times New Roman" w:eastAsia="宋体" w:cs="宋体"/>
                <w:color w:val="000000" w:themeColor="text1"/>
                <w:sz w:val="24"/>
                <w:szCs w:val="24"/>
                <w:lang w:val="en-US" w:eastAsia="zh-CN" w:bidi="ar-SA"/>
                <w14:textFill>
                  <w14:solidFill>
                    <w14:schemeClr w14:val="tx1"/>
                  </w14:solidFill>
                </w14:textFill>
              </w:rPr>
              <w:t>O</w:t>
            </w:r>
            <w:r>
              <w:rPr>
                <w:rFonts w:hint="eastAsia" w:ascii="Times New Roman" w:hAnsi="Times New Roman" w:eastAsia="宋体" w:cs="宋体"/>
                <w:color w:val="000000" w:themeColor="text1"/>
                <w:sz w:val="24"/>
                <w:szCs w:val="24"/>
                <w:vertAlign w:val="subscript"/>
                <w:lang w:val="en-US" w:eastAsia="zh-CN" w:bidi="ar-SA"/>
                <w14:textFill>
                  <w14:solidFill>
                    <w14:schemeClr w14:val="tx1"/>
                  </w14:solidFill>
                </w14:textFill>
              </w:rPr>
              <w:t>3</w:t>
            </w:r>
            <w:r>
              <w:rPr>
                <w:rFonts w:hint="eastAsia" w:ascii="Times New Roman" w:hAnsi="Times New Roman" w:eastAsia="宋体" w:cs="宋体"/>
                <w:color w:val="000000" w:themeColor="text1"/>
                <w:sz w:val="24"/>
                <w:szCs w:val="24"/>
                <w:lang w:val="en-US" w:eastAsia="zh-CN" w:bidi="ar-SA"/>
                <w14:textFill>
                  <w14:solidFill>
                    <w14:schemeClr w14:val="tx1"/>
                  </w14:solidFill>
                </w14:textFill>
              </w:rPr>
              <w:t>）等氧化物，这些成分对黄砂的颜色和物理性质有一定影响。黄砂的用途广泛，主要用于建筑工程中，如混凝土、砂浆等建材的制备。其颗粒特性因来源和加工方式不同而有所差异，颗粒大小、形状和分布都会影响其在混凝土中的性能。正确的选择和使用黄砂对于保证工程质量具有重要意义。</w:t>
            </w:r>
          </w:p>
          <w:p w14:paraId="7497B335">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firstLine="480" w:firstLineChars="200"/>
              <w:textAlignment w:val="auto"/>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bidi="ar-SA"/>
                <w14:textFill>
                  <w14:solidFill>
                    <w14:schemeClr w14:val="tx1"/>
                  </w14:solidFill>
                </w14:textFill>
              </w:rPr>
              <w:t>根据企业实际生产过程中，石膏砂浆生产线需要加入黄砂来起到填充作用，能够填充石膏颗粒之间的空隙，提高砂浆的密实度和强度。本项目增加黄砂作为原材料，但原辅料的总量未发生变化，</w:t>
            </w:r>
            <w:r>
              <w:rPr>
                <w:rFonts w:hint="eastAsia" w:ascii="Times New Roman" w:hAnsi="Times New Roman" w:eastAsia="宋体" w:cs="宋体"/>
                <w:color w:val="000000" w:themeColor="text1"/>
                <w:sz w:val="24"/>
                <w:szCs w:val="24"/>
                <w:lang w:val="en-US" w:eastAsia="zh-CN" w:bidi="ar-SA"/>
                <w14:textFill>
                  <w14:solidFill>
                    <w14:schemeClr w14:val="tx1"/>
                  </w14:solidFill>
                </w14:textFill>
              </w:rPr>
              <w:t>污染物为颗粒物，</w:t>
            </w:r>
            <w:r>
              <w:rPr>
                <w:rFonts w:hint="eastAsia" w:ascii="Times New Roman" w:hAnsi="Times New Roman" w:eastAsia="宋体"/>
                <w:color w:val="000000" w:themeColor="text1"/>
                <w:sz w:val="24"/>
                <w:szCs w:val="24"/>
                <w14:textFill>
                  <w14:solidFill>
                    <w14:schemeClr w14:val="tx1"/>
                  </w14:solidFill>
                </w14:textFill>
              </w:rPr>
              <w:t>不新增污染物种类，不增加污染物排放量</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根据《污染影响类建设项目重大变动清单（试行）的通知》（环办环评函[2020]688号），该变动情况不属于重大变动。</w:t>
            </w:r>
          </w:p>
        </w:tc>
      </w:tr>
      <w:tr w14:paraId="02B5C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jc w:val="center"/>
        </w:trPr>
        <w:tc>
          <w:tcPr>
            <w:tcW w:w="8967" w:type="dxa"/>
            <w:tcBorders>
              <w:top w:val="single" w:color="auto" w:sz="4" w:space="0"/>
              <w:left w:val="single" w:color="auto" w:sz="4" w:space="0"/>
              <w:bottom w:val="single" w:color="auto" w:sz="4" w:space="0"/>
              <w:right w:val="single" w:color="auto" w:sz="4" w:space="0"/>
            </w:tcBorders>
            <w:noWrap w:val="0"/>
            <w:vAlign w:val="top"/>
          </w:tcPr>
          <w:p w14:paraId="180F5DA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主要工艺流程及</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产污</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环节</w:t>
            </w:r>
          </w:p>
          <w:p w14:paraId="2C11FE9A">
            <w:pPr>
              <w:keepNext w:val="0"/>
              <w:keepLines w:val="0"/>
              <w:pageBreakBefore w:val="0"/>
              <w:widowControl/>
              <w:numPr>
                <w:ilvl w:val="0"/>
                <w:numId w:val="3"/>
              </w:numPr>
              <w:kinsoku/>
              <w:wordWrap/>
              <w:overflowPunct/>
              <w:topLinePunct w:val="0"/>
              <w:autoSpaceDE/>
              <w:autoSpaceDN/>
              <w:bidi w:val="0"/>
              <w:adjustRightInd w:val="0"/>
              <w:snapToGrid w:val="0"/>
              <w:spacing w:after="0" w:line="240" w:lineRule="auto"/>
              <w:ind w:left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干混砂浆生产工艺流程示意图如下</w:t>
            </w:r>
          </w:p>
          <w:p w14:paraId="7B46F8BA">
            <w:pPr>
              <w:widowControl w:val="0"/>
              <w:adjustRightInd/>
              <w:snapToGrid/>
              <w:spacing w:after="0" w:afterLines="-2147483648" w:line="360" w:lineRule="auto"/>
              <w:jc w:val="center"/>
              <w:textAlignment w:val="baseline"/>
              <w:rPr>
                <w:rFonts w:hint="eastAsia" w:ascii="Times New Roman" w:hAnsi="Times New Roman" w:eastAsia="宋体" w:cs="Calibri"/>
                <w:color w:val="000000" w:themeColor="text1"/>
                <w:kern w:val="2"/>
                <w:sz w:val="24"/>
                <w:szCs w:val="20"/>
                <w14:textFill>
                  <w14:solidFill>
                    <w14:schemeClr w14:val="tx1"/>
                  </w14:solidFill>
                </w14:textFill>
              </w:rPr>
            </w:pPr>
            <w:r>
              <w:rPr>
                <w:rFonts w:hint="eastAsia" w:ascii="Times New Roman" w:hAnsi="Times New Roman" w:eastAsia="宋体" w:cs="Calibri"/>
                <w:color w:val="000000" w:themeColor="text1"/>
                <w:kern w:val="2"/>
                <w:sz w:val="24"/>
                <w:szCs w:val="20"/>
                <w14:textFill>
                  <w14:solidFill>
                    <w14:schemeClr w14:val="tx1"/>
                  </w14:solidFill>
                </w14:textFill>
              </w:rPr>
              <w:object>
                <v:shape id="_x0000_i1025" o:spt="75" type="#_x0000_t75" style="height:296.8pt;width:308.3pt;" o:ole="t" filled="f" o:preferrelative="t" stroked="f" coordsize="21600,21600">
                  <v:path/>
                  <v:fill on="f" focussize="0,0"/>
                  <v:stroke on="f"/>
                  <v:imagedata r:id="rId10" o:title=""/>
                  <o:lock v:ext="edit" aspectratio="f"/>
                  <w10:wrap type="none"/>
                  <w10:anchorlock/>
                </v:shape>
                <o:OLEObject Type="Embed" ProgID="Visio.Drawing.15" ShapeID="_x0000_i1025" DrawAspect="Content" ObjectID="_1468075725" r:id="rId9">
                  <o:LockedField>false</o:LockedField>
                </o:OLEObject>
              </w:object>
            </w:r>
          </w:p>
          <w:p w14:paraId="6788193D">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jc w:val="center"/>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14:textFill>
                  <w14:solidFill>
                    <w14:schemeClr w14:val="tx1"/>
                  </w14:solidFill>
                </w14:textFill>
              </w:rPr>
              <w:t>图</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 xml:space="preserve">2 </w:t>
            </w:r>
            <w:r>
              <w:rPr>
                <w:rFonts w:hint="default" w:ascii="Times New Roman" w:hAnsi="Times New Roman" w:eastAsia="宋体" w:cs="Times New Roman"/>
                <w:b/>
                <w:bCs/>
                <w:color w:val="000000" w:themeColor="text1"/>
                <w:sz w:val="24"/>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本项目实际</w:t>
            </w:r>
            <w:r>
              <w:rPr>
                <w:rFonts w:hint="default" w:ascii="Times New Roman" w:hAnsi="Times New Roman" w:eastAsia="宋体" w:cs="Times New Roman"/>
                <w:b/>
                <w:bCs/>
                <w:color w:val="000000" w:themeColor="text1"/>
                <w:sz w:val="24"/>
                <w:highlight w:val="none"/>
                <w14:textFill>
                  <w14:solidFill>
                    <w14:schemeClr w14:val="tx1"/>
                  </w14:solidFill>
                </w14:textFill>
              </w:rPr>
              <w:t>生产工艺及产污环节流程图</w:t>
            </w:r>
          </w:p>
          <w:p w14:paraId="29C55D14">
            <w:pPr>
              <w:widowControl w:val="0"/>
              <w:adjustRightInd/>
              <w:snapToGrid/>
              <w:spacing w:after="0" w:afterLines="-2147483648" w:line="460" w:lineRule="exact"/>
              <w:ind w:firstLine="480" w:firstLineChars="200"/>
              <w:jc w:val="both"/>
              <w:rPr>
                <w:rFonts w:hint="eastAsia" w:ascii="Times New Roman" w:hAnsi="Times New Roman" w:eastAsia="宋体" w:cs="Calibri"/>
                <w:color w:val="000000" w:themeColor="text1"/>
                <w:kern w:val="2"/>
                <w:sz w:val="24"/>
                <w:szCs w:val="24"/>
                <w14:textFill>
                  <w14:solidFill>
                    <w14:schemeClr w14:val="tx1"/>
                  </w14:solidFill>
                </w14:textFill>
              </w:rPr>
            </w:pPr>
            <w:r>
              <w:rPr>
                <w:rFonts w:hint="eastAsia" w:ascii="Times New Roman" w:hAnsi="Times New Roman" w:eastAsia="宋体" w:cs="Calibri"/>
                <w:color w:val="000000" w:themeColor="text1"/>
                <w:kern w:val="2"/>
                <w:sz w:val="24"/>
                <w:szCs w:val="24"/>
                <w:lang w:val="en-US" w:eastAsia="zh-CN"/>
                <w14:textFill>
                  <w14:solidFill>
                    <w14:schemeClr w14:val="tx1"/>
                  </w14:solidFill>
                </w14:textFill>
              </w:rPr>
              <w:t>实际</w:t>
            </w:r>
            <w:r>
              <w:rPr>
                <w:rFonts w:hint="eastAsia" w:ascii="Times New Roman" w:hAnsi="Times New Roman" w:eastAsia="宋体" w:cs="Calibri"/>
                <w:color w:val="000000" w:themeColor="text1"/>
                <w:kern w:val="2"/>
                <w:sz w:val="24"/>
                <w:szCs w:val="24"/>
                <w14:textFill>
                  <w14:solidFill>
                    <w14:schemeClr w14:val="tx1"/>
                  </w14:solidFill>
                </w14:textFill>
              </w:rPr>
              <w:t>生产工艺详细</w:t>
            </w:r>
            <w:r>
              <w:rPr>
                <w:rFonts w:ascii="Times New Roman" w:hAnsi="Times New Roman" w:eastAsia="宋体" w:cs="Calibri"/>
                <w:color w:val="000000" w:themeColor="text1"/>
                <w:kern w:val="2"/>
                <w:sz w:val="24"/>
                <w:szCs w:val="24"/>
                <w14:textFill>
                  <w14:solidFill>
                    <w14:schemeClr w14:val="tx1"/>
                  </w14:solidFill>
                </w14:textFill>
              </w:rPr>
              <w:t>说明如下：</w:t>
            </w:r>
          </w:p>
          <w:p w14:paraId="2158788D">
            <w:pPr>
              <w:widowControl w:val="0"/>
              <w:adjustRightInd/>
              <w:snapToGrid/>
              <w:spacing w:after="0" w:afterLines="-2147483648" w:line="460" w:lineRule="exact"/>
              <w:ind w:firstLine="482" w:firstLineChars="200"/>
              <w:jc w:val="both"/>
              <w:rPr>
                <w:rFonts w:hint="eastAsia" w:ascii="Times New Roman" w:hAnsi="Times New Roman" w:eastAsia="宋体" w:cs="Times New Roman"/>
                <w:b/>
                <w:bCs/>
                <w:color w:val="000000" w:themeColor="text1"/>
                <w:kern w:val="2"/>
                <w:sz w:val="24"/>
                <w:szCs w:val="24"/>
                <w14:textFill>
                  <w14:solidFill>
                    <w14:schemeClr w14:val="tx1"/>
                  </w14:solidFill>
                </w14:textFill>
              </w:rPr>
            </w:pPr>
            <w:r>
              <w:rPr>
                <w:rFonts w:hint="eastAsia" w:ascii="Times New Roman" w:hAnsi="Times New Roman" w:eastAsia="宋体" w:cs="Times New Roman"/>
                <w:b/>
                <w:bCs/>
                <w:color w:val="000000" w:themeColor="text1"/>
                <w:kern w:val="2"/>
                <w:sz w:val="24"/>
                <w:szCs w:val="24"/>
                <w14:textFill>
                  <w14:solidFill>
                    <w14:schemeClr w14:val="tx1"/>
                  </w14:solidFill>
                </w14:textFill>
              </w:rPr>
              <w:t>（1）粗砂投料</w:t>
            </w:r>
          </w:p>
          <w:p w14:paraId="1CC8AF4D">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14:textFill>
                  <w14:solidFill>
                    <w14:schemeClr w14:val="tx1"/>
                  </w14:solidFill>
                </w14:textFill>
              </w:rPr>
              <w:t>外购粗砂由篷布覆盖的运货车运输进厂后堆存于封闭原料库内（进出口安装卷拉门，卸料、投料过程卷拉门均密闭），在密闭料库内采用地下式投料方式，利用铲车将粗砂倒入地下式锥形下料器内（下料器位于密闭原料库内，该下料过程均在密闭原料库内进行），经过级配系统后通过密闭提升机将粗砂输送至振动筛进行筛分，筛分出的1#粗砂进入1#砂仓，将剩余的粗砂利用密闭提升机输送至选粉机进行选粉，选粉得到的2#粗砂进入2#砂仓，3#细砂进入3#砂仓，1#粗砂、2#粗砂、3#细砂分别从砂仓下方进料，每座砂仓底部均设有计量装置，物料按微机设定好的比例称重后，通过密闭皮带输送机送入混合机。</w:t>
            </w:r>
          </w:p>
          <w:p w14:paraId="6A535C28">
            <w:pPr>
              <w:widowControl w:val="0"/>
              <w:adjustRightInd/>
              <w:snapToGrid/>
              <w:spacing w:after="0" w:afterLines="-2147483648" w:line="460" w:lineRule="exact"/>
              <w:ind w:firstLine="482" w:firstLineChars="200"/>
              <w:jc w:val="both"/>
              <w:rPr>
                <w:rFonts w:hint="eastAsia" w:ascii="Times New Roman" w:hAnsi="Times New Roman" w:eastAsia="宋体" w:cs="Times New Roman"/>
                <w:b/>
                <w:bCs/>
                <w:color w:val="000000" w:themeColor="text1"/>
                <w:kern w:val="2"/>
                <w:sz w:val="24"/>
                <w:szCs w:val="24"/>
                <w14:textFill>
                  <w14:solidFill>
                    <w14:schemeClr w14:val="tx1"/>
                  </w14:solidFill>
                </w14:textFill>
              </w:rPr>
            </w:pPr>
            <w:r>
              <w:rPr>
                <w:rFonts w:hint="eastAsia" w:ascii="Times New Roman" w:hAnsi="Times New Roman" w:eastAsia="宋体" w:cs="Times New Roman"/>
                <w:b/>
                <w:bCs/>
                <w:color w:val="000000" w:themeColor="text1"/>
                <w:kern w:val="2"/>
                <w:sz w:val="24"/>
                <w:szCs w:val="24"/>
                <w14:textFill>
                  <w14:solidFill>
                    <w14:schemeClr w14:val="tx1"/>
                  </w14:solidFill>
                </w14:textFill>
              </w:rPr>
              <w:t>（2）细砂、米石投料</w:t>
            </w:r>
          </w:p>
          <w:p w14:paraId="1C6D388B">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14:textFill>
                  <w14:solidFill>
                    <w14:schemeClr w14:val="tx1"/>
                  </w14:solidFill>
                </w14:textFill>
              </w:rPr>
              <w:t>外购细砂、米石由篷布覆盖的运货车运输进厂后堆存于封闭原料库内（进出口安装卷拉门，卸料、投料过程卷拉门均密闭），在密闭料库内采用地下式投料方式，利用铲车将细砂、米石分别倒入地下式锥形下料器内（下料器位于密闭原料库内，该下料过程均在密闭原料库内进行），下料器出口安装有计量秤，称重后的物料通过密闭皮带输送入搅拌机（输送过程处于封闭状态）。</w:t>
            </w:r>
          </w:p>
          <w:p w14:paraId="4ED0B925">
            <w:pPr>
              <w:widowControl w:val="0"/>
              <w:adjustRightInd/>
              <w:snapToGrid/>
              <w:spacing w:after="0" w:afterLines="-2147483648" w:line="460" w:lineRule="exact"/>
              <w:ind w:firstLine="482" w:firstLineChars="200"/>
              <w:jc w:val="both"/>
              <w:rPr>
                <w:rFonts w:hint="eastAsia" w:ascii="Times New Roman" w:hAnsi="Times New Roman" w:eastAsia="宋体" w:cs="Times New Roman"/>
                <w:b/>
                <w:bCs/>
                <w:color w:val="000000" w:themeColor="text1"/>
                <w:kern w:val="2"/>
                <w:sz w:val="24"/>
                <w:szCs w:val="24"/>
                <w14:textFill>
                  <w14:solidFill>
                    <w14:schemeClr w14:val="tx1"/>
                  </w14:solidFill>
                </w14:textFill>
              </w:rPr>
            </w:pPr>
            <w:r>
              <w:rPr>
                <w:rFonts w:hint="eastAsia" w:ascii="Times New Roman" w:hAnsi="Times New Roman" w:eastAsia="宋体" w:cs="Times New Roman"/>
                <w:b/>
                <w:bCs/>
                <w:color w:val="000000" w:themeColor="text1"/>
                <w:kern w:val="2"/>
                <w:sz w:val="24"/>
                <w:szCs w:val="24"/>
                <w14:textFill>
                  <w14:solidFill>
                    <w14:schemeClr w14:val="tx1"/>
                  </w14:solidFill>
                </w14:textFill>
              </w:rPr>
              <w:t>（3）水泥、粉煤灰、外加剂投料</w:t>
            </w:r>
          </w:p>
          <w:p w14:paraId="1D645B08">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14:textFill>
                  <w14:solidFill>
                    <w14:schemeClr w14:val="tx1"/>
                  </w14:solidFill>
                </w14:textFill>
              </w:rPr>
              <w:t>水泥、粉煤灰、外加剂分别由封闭罐车运输进厂，水泥、粉煤灰分别经由密闭的气力输送泵输送到水泥筒库、粉煤灰筒库，外加剂经由螺旋输送至外加剂筒库，每座筒库底部均设有计量装置，粉状物料按微机设定好的比例称重后，通过管道内置螺旋铰刀送入混合机。</w:t>
            </w:r>
          </w:p>
          <w:p w14:paraId="6602C7C9">
            <w:pPr>
              <w:widowControl w:val="0"/>
              <w:adjustRightInd/>
              <w:snapToGrid/>
              <w:spacing w:after="0" w:afterLines="-2147483648" w:line="460" w:lineRule="exact"/>
              <w:ind w:firstLine="482" w:firstLineChars="200"/>
              <w:jc w:val="both"/>
              <w:rPr>
                <w:rFonts w:hint="eastAsia" w:ascii="Times New Roman" w:hAnsi="Times New Roman" w:eastAsia="宋体" w:cs="Times New Roman"/>
                <w:b/>
                <w:bCs/>
                <w:color w:val="000000" w:themeColor="text1"/>
                <w:kern w:val="2"/>
                <w:sz w:val="24"/>
                <w:szCs w:val="24"/>
                <w14:textFill>
                  <w14:solidFill>
                    <w14:schemeClr w14:val="tx1"/>
                  </w14:solidFill>
                </w14:textFill>
              </w:rPr>
            </w:pPr>
            <w:r>
              <w:rPr>
                <w:rFonts w:hint="eastAsia" w:ascii="Times New Roman" w:hAnsi="Times New Roman" w:eastAsia="宋体" w:cs="Times New Roman"/>
                <w:b/>
                <w:bCs/>
                <w:color w:val="000000" w:themeColor="text1"/>
                <w:kern w:val="2"/>
                <w:sz w:val="24"/>
                <w:szCs w:val="24"/>
                <w14:textFill>
                  <w14:solidFill>
                    <w14:schemeClr w14:val="tx1"/>
                  </w14:solidFill>
                </w14:textFill>
              </w:rPr>
              <w:t>（4）搅拌</w:t>
            </w:r>
          </w:p>
          <w:p w14:paraId="046BA426">
            <w:pPr>
              <w:widowControl w:val="0"/>
              <w:adjustRightInd/>
              <w:snapToGrid/>
              <w:spacing w:after="0" w:afterLines="-2147483648" w:line="460" w:lineRule="exact"/>
              <w:ind w:firstLine="480" w:firstLineChars="200"/>
              <w:jc w:val="both"/>
              <w:rPr>
                <w:rFonts w:ascii="Times New Roman" w:hAnsi="Times New Roman" w:eastAsia="宋体" w:cs="Times New Roman"/>
                <w:color w:val="000000" w:themeColor="text1"/>
                <w:kern w:val="2"/>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14:textFill>
                  <w14:solidFill>
                    <w14:schemeClr w14:val="tx1"/>
                  </w14:solidFill>
                </w14:textFill>
              </w:rPr>
              <w:t>物料按照微机设定好的比例称重后进入混合机进行搅拌，搅拌在密闭状态下进行，混合机上方设有呼吸口，粉状物料（水泥、粉煤灰、外加剂）经计量后通过密闭管道送至混合机内，粒状物料（粗砂、细砂、米石）通过皮带输送机送入混合机内，搅拌机内部设有两个反方向转子和内外两层的螺旋带，物料在搅拌机内旋转运动的过程中还伴随有自身的滚动翻转，以至达到充分混合作用。原料进入混合机时会产生粉尘、混合机搅拌过程会产生粉尘和噪声。</w:t>
            </w:r>
          </w:p>
          <w:p w14:paraId="0C6A9647">
            <w:pPr>
              <w:widowControl w:val="0"/>
              <w:adjustRightInd/>
              <w:snapToGrid/>
              <w:spacing w:after="0" w:afterLines="-2147483648" w:line="460" w:lineRule="exact"/>
              <w:ind w:firstLine="482" w:firstLineChars="200"/>
              <w:jc w:val="both"/>
              <w:rPr>
                <w:rFonts w:hint="eastAsia" w:ascii="Times New Roman" w:hAnsi="Times New Roman" w:eastAsia="宋体" w:cs="Times New Roman"/>
                <w:b/>
                <w:bCs/>
                <w:color w:val="000000" w:themeColor="text1"/>
                <w:kern w:val="2"/>
                <w:sz w:val="24"/>
                <w:szCs w:val="24"/>
                <w14:textFill>
                  <w14:solidFill>
                    <w14:schemeClr w14:val="tx1"/>
                  </w14:solidFill>
                </w14:textFill>
              </w:rPr>
            </w:pPr>
            <w:r>
              <w:rPr>
                <w:rFonts w:hint="eastAsia" w:ascii="Times New Roman" w:hAnsi="Times New Roman" w:eastAsia="宋体" w:cs="Times New Roman"/>
                <w:b/>
                <w:bCs/>
                <w:color w:val="000000" w:themeColor="text1"/>
                <w:kern w:val="2"/>
                <w:sz w:val="24"/>
                <w:szCs w:val="24"/>
                <w14:textFill>
                  <w14:solidFill>
                    <w14:schemeClr w14:val="tx1"/>
                  </w14:solidFill>
                </w14:textFill>
              </w:rPr>
              <w:t>（5）包装</w:t>
            </w:r>
          </w:p>
          <w:p w14:paraId="3B89E80F">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14:textFill>
                  <w14:solidFill>
                    <w14:schemeClr w14:val="tx1"/>
                  </w14:solidFill>
                </w14:textFill>
              </w:rPr>
              <w:t>搅拌后的物料通过密闭提升机进入散装机或包装机进行包装，散装机用于罐车散装外运，部分成品采用包装机，装袋后，外运。</w:t>
            </w:r>
          </w:p>
          <w:p w14:paraId="29E9E8DB">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p>
          <w:p w14:paraId="56A60A6C">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p>
          <w:p w14:paraId="5FF08A74">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p>
          <w:p w14:paraId="0A92E3A9">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p>
          <w:p w14:paraId="68573748">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p>
          <w:p w14:paraId="47DC02C1">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p>
          <w:p w14:paraId="0B4BF958">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p>
          <w:p w14:paraId="2A61CF63">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p>
          <w:p w14:paraId="5ED45066">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p>
          <w:p w14:paraId="117F3A2B">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p>
          <w:p w14:paraId="3888D828">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p>
          <w:p w14:paraId="18D55733">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p>
          <w:p w14:paraId="636F05CD">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p>
          <w:p w14:paraId="549C895D">
            <w:pPr>
              <w:widowControl w:val="0"/>
              <w:adjustRightInd/>
              <w:snapToGrid/>
              <w:spacing w:after="0" w:afterLines="-2147483648" w:line="460" w:lineRule="exact"/>
              <w:ind w:firstLine="480" w:firstLineChars="200"/>
              <w:jc w:val="both"/>
              <w:rPr>
                <w:rFonts w:hint="eastAsia" w:ascii="Times New Roman" w:hAnsi="Times New Roman" w:eastAsia="宋体" w:cs="Times New Roman"/>
                <w:b w:val="0"/>
                <w:bCs w:val="0"/>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14:textFill>
                  <w14:solidFill>
                    <w14:schemeClr w14:val="tx1"/>
                  </w14:solidFill>
                </w14:textFill>
              </w:rPr>
              <w:t>2、石膏砂浆生产工艺流程示意图如下：</w:t>
            </w:r>
          </w:p>
          <w:p w14:paraId="4A091019">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jc w:val="center"/>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object>
                <v:shape id="_x0000_i1026" o:spt="75" type="#_x0000_t75" style="height:358.3pt;width:430.6pt;" o:ole="t" filled="f" o:preferrelative="t" stroked="f" coordsize="21600,21600">
                  <v:path/>
                  <v:fill on="f" focussize="0,0"/>
                  <v:stroke on="f"/>
                  <v:imagedata r:id="rId12" o:title=""/>
                  <o:lock v:ext="edit" aspectratio="f"/>
                  <w10:wrap type="none"/>
                  <w10:anchorlock/>
                </v:shape>
                <o:OLEObject Type="Embed" ProgID="Visio.Drawing.15" ShapeID="_x0000_i1026" DrawAspect="Content" ObjectID="_1468075726" r:id="rId11">
                  <o:LockedField>false</o:LockedField>
                </o:OLEObject>
              </w:object>
            </w:r>
          </w:p>
          <w:p w14:paraId="647225BE">
            <w:pPr>
              <w:widowControl w:val="0"/>
              <w:adjustRightInd/>
              <w:snapToGrid/>
              <w:spacing w:after="0" w:afterLines="-2147483648" w:line="360" w:lineRule="auto"/>
              <w:jc w:val="both"/>
              <w:textAlignment w:val="baseline"/>
              <w:rPr>
                <w:rFonts w:hint="eastAsia" w:ascii="Times New Roman" w:hAnsi="Times New Roman" w:eastAsia="宋体" w:cs="Calibri"/>
                <w:b/>
                <w:bCs/>
                <w:color w:val="000000" w:themeColor="text1"/>
                <w:kern w:val="2"/>
                <w:sz w:val="24"/>
                <w:szCs w:val="20"/>
                <w14:textFill>
                  <w14:solidFill>
                    <w14:schemeClr w14:val="tx1"/>
                  </w14:solidFill>
                </w14:textFill>
              </w:rPr>
            </w:pPr>
            <w:r>
              <w:rPr>
                <w:rFonts w:hint="eastAsia" w:ascii="Times New Roman" w:hAnsi="Times New Roman" w:eastAsia="宋体" w:cs="Calibri"/>
                <w:color w:val="000000" w:themeColor="text1"/>
                <w:kern w:val="2"/>
                <w:sz w:val="24"/>
                <w:szCs w:val="20"/>
                <w14:textFill>
                  <w14:solidFill>
                    <w14:schemeClr w14:val="tx1"/>
                  </w14:solidFill>
                </w14:textFill>
              </w:rPr>
              <w:t>注：</w:t>
            </w:r>
            <w:r>
              <w:rPr>
                <w:rFonts w:ascii="Times New Roman" w:hAnsi="Times New Roman" w:eastAsia="宋体" w:cs="Calibri"/>
                <w:color w:val="000000" w:themeColor="text1"/>
                <w:kern w:val="2"/>
                <w:sz w:val="24"/>
                <w:szCs w:val="20"/>
                <w14:textFill>
                  <w14:solidFill>
                    <w14:schemeClr w14:val="tx1"/>
                  </w14:solidFill>
                </w14:textFill>
              </w:rPr>
              <w:t>G：废气；</w:t>
            </w:r>
            <w:r>
              <w:rPr>
                <w:rFonts w:hint="eastAsia" w:ascii="Times New Roman" w:hAnsi="Times New Roman" w:eastAsia="宋体" w:cs="Calibri"/>
                <w:color w:val="000000" w:themeColor="text1"/>
                <w:kern w:val="2"/>
                <w:sz w:val="24"/>
                <w:szCs w:val="20"/>
                <w14:textFill>
                  <w14:solidFill>
                    <w14:schemeClr w14:val="tx1"/>
                  </w14:solidFill>
                </w14:textFill>
              </w:rPr>
              <w:t>N：噪声</w:t>
            </w:r>
          </w:p>
          <w:p w14:paraId="75EFE3C5">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jc w:val="center"/>
              <w:textAlignment w:val="auto"/>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14:textFill>
                  <w14:solidFill>
                    <w14:schemeClr w14:val="tx1"/>
                  </w14:solidFill>
                </w14:textFill>
              </w:rPr>
              <w:t>图</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本项目实际</w:t>
            </w:r>
            <w:r>
              <w:rPr>
                <w:rFonts w:hint="default" w:ascii="Times New Roman" w:hAnsi="Times New Roman" w:eastAsia="宋体" w:cs="Times New Roman"/>
                <w:b/>
                <w:bCs/>
                <w:color w:val="000000" w:themeColor="text1"/>
                <w:sz w:val="24"/>
                <w:highlight w:val="none"/>
                <w14:textFill>
                  <w14:solidFill>
                    <w14:schemeClr w14:val="tx1"/>
                  </w14:solidFill>
                </w14:textFill>
              </w:rPr>
              <w:t>生产工艺及产污环节流程图</w:t>
            </w:r>
          </w:p>
          <w:p w14:paraId="517E3B61">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14:textFill>
                  <w14:solidFill>
                    <w14:schemeClr w14:val="tx1"/>
                  </w14:solidFill>
                </w14:textFill>
              </w:rPr>
              <w:t>生产工艺详细说明如下：</w:t>
            </w:r>
          </w:p>
          <w:p w14:paraId="0B0F993C">
            <w:pPr>
              <w:widowControl w:val="0"/>
              <w:adjustRightInd/>
              <w:snapToGrid/>
              <w:spacing w:after="0" w:afterLines="-2147483648" w:line="460" w:lineRule="exact"/>
              <w:ind w:firstLine="482" w:firstLineChars="200"/>
              <w:jc w:val="both"/>
              <w:rPr>
                <w:rFonts w:hint="eastAsia" w:ascii="Times New Roman" w:hAnsi="Times New Roman" w:eastAsia="宋体" w:cs="Times New Roman"/>
                <w:b/>
                <w:bCs/>
                <w:color w:val="000000" w:themeColor="text1"/>
                <w:kern w:val="2"/>
                <w:sz w:val="24"/>
                <w:szCs w:val="24"/>
                <w14:textFill>
                  <w14:solidFill>
                    <w14:schemeClr w14:val="tx1"/>
                  </w14:solidFill>
                </w14:textFill>
              </w:rPr>
            </w:pPr>
            <w:r>
              <w:rPr>
                <w:rFonts w:hint="eastAsia" w:ascii="Times New Roman" w:hAnsi="Times New Roman" w:eastAsia="宋体" w:cs="Times New Roman"/>
                <w:b/>
                <w:bCs/>
                <w:color w:val="000000" w:themeColor="text1"/>
                <w:kern w:val="2"/>
                <w:sz w:val="24"/>
                <w:szCs w:val="24"/>
                <w14:textFill>
                  <w14:solidFill>
                    <w14:schemeClr w14:val="tx1"/>
                  </w14:solidFill>
                </w14:textFill>
              </w:rPr>
              <w:t>（1）原料储存</w:t>
            </w:r>
          </w:p>
          <w:p w14:paraId="67CF486A">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14:textFill>
                  <w14:solidFill>
                    <w14:schemeClr w14:val="tx1"/>
                  </w14:solidFill>
                </w14:textFill>
              </w:rPr>
              <w:t>外购石膏粉由罐车运至厂区，经由密闭的气力输送泵输送到石膏筒仓，筒仓呼吸口会有少量的颗粒物产生，输送过程中会产生噪声。小料（缓凝剂、纤维素、重钙</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黄砂</w:t>
            </w:r>
            <w:r>
              <w:rPr>
                <w:rFonts w:hint="eastAsia" w:ascii="Times New Roman" w:hAnsi="Times New Roman" w:eastAsia="宋体" w:cs="Times New Roman"/>
                <w:color w:val="000000" w:themeColor="text1"/>
                <w:kern w:val="2"/>
                <w:sz w:val="24"/>
                <w:szCs w:val="24"/>
                <w14:textFill>
                  <w14:solidFill>
                    <w14:schemeClr w14:val="tx1"/>
                  </w14:solidFill>
                </w14:textFill>
              </w:rPr>
              <w:t>）以袋装的方式存放于车间内。</w:t>
            </w:r>
          </w:p>
          <w:p w14:paraId="71382916">
            <w:pPr>
              <w:widowControl w:val="0"/>
              <w:adjustRightInd/>
              <w:snapToGrid/>
              <w:spacing w:after="0" w:afterLines="-2147483648" w:line="460" w:lineRule="exact"/>
              <w:ind w:firstLine="482" w:firstLineChars="200"/>
              <w:jc w:val="both"/>
              <w:rPr>
                <w:rFonts w:hint="eastAsia" w:ascii="Times New Roman" w:hAnsi="Times New Roman" w:eastAsia="宋体" w:cs="Times New Roman"/>
                <w:b/>
                <w:bCs/>
                <w:color w:val="000000" w:themeColor="text1"/>
                <w:kern w:val="2"/>
                <w:sz w:val="24"/>
                <w:szCs w:val="24"/>
                <w14:textFill>
                  <w14:solidFill>
                    <w14:schemeClr w14:val="tx1"/>
                  </w14:solidFill>
                </w14:textFill>
              </w:rPr>
            </w:pPr>
            <w:r>
              <w:rPr>
                <w:rFonts w:hint="eastAsia" w:ascii="Times New Roman" w:hAnsi="Times New Roman" w:eastAsia="宋体" w:cs="Times New Roman"/>
                <w:b/>
                <w:bCs/>
                <w:color w:val="000000" w:themeColor="text1"/>
                <w:kern w:val="2"/>
                <w:sz w:val="24"/>
                <w:szCs w:val="24"/>
                <w14:textFill>
                  <w14:solidFill>
                    <w14:schemeClr w14:val="tx1"/>
                  </w14:solidFill>
                </w14:textFill>
              </w:rPr>
              <w:t>（2）计量搅拌</w:t>
            </w:r>
          </w:p>
          <w:p w14:paraId="50175322">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14:textFill>
                  <w14:solidFill>
                    <w14:schemeClr w14:val="tx1"/>
                  </w14:solidFill>
                </w14:textFill>
              </w:rPr>
              <w:t>筒仓内的石膏粉通过密闭管道进入密闭螺旋输送机，通过微机控制系统根据选定的配方经计量</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秤</w:t>
            </w:r>
            <w:r>
              <w:rPr>
                <w:rFonts w:hint="eastAsia" w:ascii="Times New Roman" w:hAnsi="Times New Roman" w:eastAsia="宋体" w:cs="Times New Roman"/>
                <w:color w:val="000000" w:themeColor="text1"/>
                <w:kern w:val="2"/>
                <w:sz w:val="24"/>
                <w:szCs w:val="24"/>
                <w14:textFill>
                  <w14:solidFill>
                    <w14:schemeClr w14:val="tx1"/>
                  </w14:solidFill>
                </w14:textFill>
              </w:rPr>
              <w:t>进行计量，通过密闭管道输送至高效混合机；小料按照设计配比利用计量秤称量后通过密闭管道输送至高效混合机。高效混合机投料过程全部密闭连接，搅拌在密闭状态下进行，高效混合机内部设有两个反方向转子，物料在高效混合机内旋转，以至达到充分混合作用。高效混合机上方设有呼吸口，直接与袋式除尘器相连接。</w:t>
            </w:r>
          </w:p>
          <w:p w14:paraId="11BB3915">
            <w:pPr>
              <w:widowControl w:val="0"/>
              <w:adjustRightInd/>
              <w:snapToGrid/>
              <w:spacing w:after="0" w:afterLines="-2147483648" w:line="460" w:lineRule="exact"/>
              <w:ind w:firstLine="482" w:firstLineChars="200"/>
              <w:jc w:val="both"/>
              <w:rPr>
                <w:rFonts w:hint="eastAsia" w:ascii="Times New Roman" w:hAnsi="Times New Roman" w:eastAsia="宋体" w:cs="Times New Roman"/>
                <w:b/>
                <w:bCs/>
                <w:color w:val="000000" w:themeColor="text1"/>
                <w:kern w:val="2"/>
                <w:sz w:val="24"/>
                <w:szCs w:val="24"/>
                <w14:textFill>
                  <w14:solidFill>
                    <w14:schemeClr w14:val="tx1"/>
                  </w14:solidFill>
                </w14:textFill>
              </w:rPr>
            </w:pPr>
            <w:r>
              <w:rPr>
                <w:rFonts w:hint="eastAsia" w:ascii="Times New Roman" w:hAnsi="Times New Roman" w:eastAsia="宋体" w:cs="Times New Roman"/>
                <w:b/>
                <w:bCs/>
                <w:color w:val="000000" w:themeColor="text1"/>
                <w:kern w:val="2"/>
                <w:sz w:val="24"/>
                <w:szCs w:val="24"/>
                <w14:textFill>
                  <w14:solidFill>
                    <w14:schemeClr w14:val="tx1"/>
                  </w14:solidFill>
                </w14:textFill>
              </w:rPr>
              <w:t>（3）包装</w:t>
            </w:r>
          </w:p>
          <w:p w14:paraId="76FA5AEA">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kern w:val="2"/>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14:textFill>
                  <w14:solidFill>
                    <w14:schemeClr w14:val="tx1"/>
                  </w14:solidFill>
                </w14:textFill>
              </w:rPr>
              <w:t>混合均匀的石膏砂浆通过密闭管道在重力作用下落入成品暂存仓，成品暂存仓与包装机通过密闭管道连接，石膏砂浆从成品暂存仓下料后经包装机包装成袋装石膏砂浆进行外售。</w:t>
            </w:r>
          </w:p>
          <w:p w14:paraId="6C333C18">
            <w:pPr>
              <w:widowControl w:val="0"/>
              <w:adjustRightInd/>
              <w:snapToGrid/>
              <w:spacing w:after="0" w:line="460" w:lineRule="exact"/>
              <w:ind w:firstLine="480" w:firstLineChars="200"/>
              <w:jc w:val="both"/>
              <w:rPr>
                <w:rFonts w:hint="eastAsia" w:ascii="Times New Roman" w:hAnsi="Times New Roman" w:eastAsia="宋体" w:cs="Times New Roman"/>
                <w:color w:val="000000" w:themeColor="text1"/>
                <w:sz w:val="24"/>
                <w:szCs w:val="24"/>
                <w:lang w:bidi="ar"/>
                <w14:textFill>
                  <w14:solidFill>
                    <w14:schemeClr w14:val="tx1"/>
                  </w14:solidFill>
                </w14:textFill>
              </w:rPr>
            </w:pPr>
            <w:r>
              <w:rPr>
                <w:rFonts w:hint="eastAsia" w:ascii="Times New Roman" w:hAnsi="Times New Roman" w:eastAsia="宋体" w:cs="Times New Roman"/>
                <w:color w:val="000000" w:themeColor="text1"/>
                <w:sz w:val="24"/>
                <w:szCs w:val="24"/>
                <w:lang w:bidi="ar"/>
                <w14:textFill>
                  <w14:solidFill>
                    <w14:schemeClr w14:val="tx1"/>
                  </w14:solidFill>
                </w14:textFill>
              </w:rPr>
              <w:t>本项目在实际建设过程中与环评相比，主要工艺存在如下变动：</w:t>
            </w:r>
          </w:p>
          <w:p w14:paraId="3B4260C0">
            <w:pPr>
              <w:widowControl w:val="0"/>
              <w:adjustRightInd/>
              <w:snapToGrid/>
              <w:spacing w:after="0" w:afterLines="-2147483648" w:line="460" w:lineRule="exact"/>
              <w:ind w:firstLine="480" w:firstLineChars="200"/>
              <w:jc w:val="both"/>
              <w:rPr>
                <w:rFonts w:hint="eastAsia" w:ascii="Times New Roman" w:hAnsi="Times New Roman" w:eastAsia="宋体" w:cs="Times New Roman"/>
                <w:color w:val="000000" w:themeColor="text1"/>
                <w:sz w:val="24"/>
                <w:szCs w:val="24"/>
                <w:lang w:bidi="ar"/>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原环评中</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干混砂浆生产线</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需对</w:t>
            </w:r>
            <w:r>
              <w:rPr>
                <w:rFonts w:hint="eastAsia" w:ascii="Times New Roman" w:hAnsi="Times New Roman" w:eastAsia="宋体" w:cs="Times New Roman"/>
                <w:color w:val="000000" w:themeColor="text1"/>
                <w:kern w:val="2"/>
                <w:sz w:val="24"/>
                <w:szCs w:val="24"/>
                <w14:textFill>
                  <w14:solidFill>
                    <w14:schemeClr w14:val="tx1"/>
                  </w14:solidFill>
                </w14:textFill>
              </w:rPr>
              <w:t>石子进行整形，同时对采购的细砂</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进行</w:t>
            </w:r>
            <w:r>
              <w:rPr>
                <w:rFonts w:hint="eastAsia" w:ascii="Times New Roman" w:hAnsi="Times New Roman" w:eastAsia="宋体" w:cs="Times New Roman"/>
                <w:color w:val="000000" w:themeColor="text1"/>
                <w:kern w:val="2"/>
                <w:sz w:val="24"/>
                <w:szCs w:val="24"/>
                <w14:textFill>
                  <w14:solidFill>
                    <w14:schemeClr w14:val="tx1"/>
                  </w14:solidFill>
                </w14:textFill>
              </w:rPr>
              <w:t>烘干以保证产品质量，</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但</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在实际建设过程中，</w:t>
            </w:r>
            <w:r>
              <w:rPr>
                <w:rFonts w:hint="eastAsia" w:ascii="Times New Roman" w:hAnsi="Times New Roman" w:eastAsia="宋体" w:cs="Times New Roman"/>
                <w:color w:val="000000" w:themeColor="text1"/>
                <w:sz w:val="24"/>
                <w:szCs w:val="24"/>
                <w14:textFill>
                  <w14:solidFill>
                    <w14:schemeClr w14:val="tx1"/>
                  </w14:solidFill>
                </w14:textFill>
              </w:rPr>
              <w:t>因市场需求，暂无需对</w:t>
            </w:r>
            <w:r>
              <w:rPr>
                <w:rFonts w:ascii="Times New Roman" w:hAnsi="Times New Roman" w:eastAsia="宋体" w:cs="Times New Roman"/>
                <w:color w:val="000000" w:themeColor="text1"/>
                <w:sz w:val="24"/>
                <w:szCs w:val="24"/>
                <w14:textFill>
                  <w14:solidFill>
                    <w14:schemeClr w14:val="tx1"/>
                  </w14:solidFill>
                </w14:textFill>
              </w:rPr>
              <w:t>石子进行整形</w:t>
            </w:r>
            <w:r>
              <w:rPr>
                <w:rFonts w:hint="eastAsia" w:ascii="Times New Roman" w:hAnsi="Times New Roman" w:eastAsia="宋体" w:cs="Times New Roman"/>
                <w:color w:val="000000" w:themeColor="text1"/>
                <w:sz w:val="24"/>
                <w:szCs w:val="24"/>
                <w14:textFill>
                  <w14:solidFill>
                    <w14:schemeClr w14:val="tx1"/>
                  </w14:solidFill>
                </w14:textFill>
              </w:rPr>
              <w:t>以及细砂烘干，</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本项目一期暂不对其进行验收，将</w:t>
            </w:r>
            <w:r>
              <w:rPr>
                <w:rFonts w:hint="eastAsia" w:ascii="Times New Roman" w:hAnsi="Times New Roman" w:eastAsia="宋体" w:cs="Times New Roman"/>
                <w:color w:val="000000" w:themeColor="text1"/>
                <w:kern w:val="2"/>
                <w:sz w:val="24"/>
                <w:szCs w:val="24"/>
                <w14:textFill>
                  <w14:solidFill>
                    <w14:schemeClr w14:val="tx1"/>
                  </w14:solidFill>
                </w14:textFill>
              </w:rPr>
              <w:t>整形及烘干工艺作为二期建设内容，</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无</w:t>
            </w:r>
            <w:r>
              <w:rPr>
                <w:rFonts w:hint="eastAsia" w:ascii="Times New Roman" w:hAnsi="Times New Roman" w:eastAsia="宋体" w:cs="Times New Roman"/>
                <w:color w:val="000000" w:themeColor="text1"/>
                <w:kern w:val="2"/>
                <w:sz w:val="24"/>
                <w:szCs w:val="24"/>
                <w14:textFill>
                  <w14:solidFill>
                    <w14:schemeClr w14:val="tx1"/>
                  </w14:solidFill>
                </w14:textFill>
              </w:rPr>
              <w:t>该工艺对产品性质及产能无影响，</w:t>
            </w:r>
            <w:r>
              <w:rPr>
                <w:rFonts w:hint="eastAsia" w:ascii="Times New Roman" w:hAnsi="Times New Roman" w:eastAsia="宋体" w:cs="Times New Roman"/>
                <w:color w:val="000000" w:themeColor="text1"/>
                <w:sz w:val="24"/>
                <w:szCs w:val="24"/>
                <w:lang w:bidi="ar"/>
                <w14:textFill>
                  <w14:solidFill>
                    <w14:schemeClr w14:val="tx1"/>
                  </w14:solidFill>
                </w14:textFill>
              </w:rPr>
              <w:t>并未使建设项目的开发和使用功能发生变化。根据《污染影响类建设项目重大变动清单（试行）的通知》（环办环评函[2020]688 号），不属于重大变动。</w:t>
            </w:r>
          </w:p>
          <w:p w14:paraId="6C333C1A">
            <w:pPr>
              <w:spacing w:after="0" w:line="46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项目实际建设中主要污染物、产污环节及防治措施详见下表。</w:t>
            </w:r>
          </w:p>
          <w:p w14:paraId="4419C2ED">
            <w:pPr>
              <w:pStyle w:val="22"/>
              <w:keepNext w:val="0"/>
              <w:keepLines w:val="0"/>
              <w:pageBreakBefore w:val="0"/>
              <w:widowControl w:val="0"/>
              <w:numPr>
                <w:ilvl w:val="0"/>
                <w:numId w:val="0"/>
              </w:numPr>
              <w:kinsoku/>
              <w:wordWrap/>
              <w:overflowPunct/>
              <w:topLinePunct w:val="0"/>
              <w:autoSpaceDE/>
              <w:autoSpaceDN/>
              <w:bidi w:val="0"/>
              <w:adjustRightInd/>
              <w:snapToGrid/>
              <w:spacing w:before="120"/>
              <w:ind w:firstLine="480" w:firstLineChars="200"/>
              <w:textAlignment w:val="auto"/>
              <w:rPr>
                <w:rFonts w:hint="default" w:ascii="Times New Roman" w:hAnsi="Times New Roman" w:cs="宋体"/>
                <w:color w:val="000000" w:themeColor="text1"/>
                <w:highlight w:val="none"/>
                <w14:textFill>
                  <w14:solidFill>
                    <w14:schemeClr w14:val="tx1"/>
                  </w14:solidFill>
                </w14:textFill>
              </w:rPr>
            </w:pPr>
            <w:r>
              <w:rPr>
                <w:rFonts w:hint="default" w:ascii="Times New Roman" w:hAnsi="Times New Roman" w:cs="宋体"/>
                <w:color w:val="000000" w:themeColor="text1"/>
                <w:highlight w:val="none"/>
                <w14:textFill>
                  <w14:solidFill>
                    <w14:schemeClr w14:val="tx1"/>
                  </w14:solidFill>
                </w14:textFill>
              </w:rPr>
              <w:t>表</w:t>
            </w:r>
            <w:r>
              <w:rPr>
                <w:rFonts w:hint="eastAsia" w:cs="宋体"/>
                <w:color w:val="000000" w:themeColor="text1"/>
                <w:highlight w:val="none"/>
                <w:lang w:val="en-US" w:eastAsia="zh-CN"/>
                <w14:textFill>
                  <w14:solidFill>
                    <w14:schemeClr w14:val="tx1"/>
                  </w14:solidFill>
                </w14:textFill>
              </w:rPr>
              <w:t>7</w:t>
            </w:r>
            <w:r>
              <w:rPr>
                <w:rFonts w:hint="default" w:ascii="Times New Roman" w:hAnsi="Times New Roman" w:cs="宋体"/>
                <w:color w:val="000000" w:themeColor="text1"/>
                <w:highlight w:val="none"/>
                <w14:textFill>
                  <w14:solidFill>
                    <w14:schemeClr w14:val="tx1"/>
                  </w14:solidFill>
                </w14:textFill>
              </w:rPr>
              <w:t xml:space="preserve">           </w:t>
            </w:r>
            <w:r>
              <w:rPr>
                <w:rFonts w:hint="default" w:ascii="Times New Roman" w:hAnsi="Times New Roman" w:cs="宋体"/>
                <w:color w:val="000000" w:themeColor="text1"/>
                <w:highlight w:val="none"/>
                <w:lang w:val="en-US" w:eastAsia="zh-CN"/>
                <w14:textFill>
                  <w14:solidFill>
                    <w14:schemeClr w14:val="tx1"/>
                  </w14:solidFill>
                </w14:textFill>
              </w:rPr>
              <w:t xml:space="preserve">        </w:t>
            </w:r>
            <w:r>
              <w:rPr>
                <w:rFonts w:hint="default" w:ascii="Times New Roman" w:hAnsi="Times New Roman" w:cs="宋体"/>
                <w:color w:val="000000" w:themeColor="text1"/>
                <w:highlight w:val="none"/>
                <w14:textFill>
                  <w14:solidFill>
                    <w14:schemeClr w14:val="tx1"/>
                  </w14:solidFill>
                </w14:textFill>
              </w:rPr>
              <w:t xml:space="preserve"> 项目</w:t>
            </w:r>
            <w:r>
              <w:rPr>
                <w:rFonts w:hint="default" w:ascii="Times New Roman" w:hAnsi="Times New Roman" w:cs="宋体"/>
                <w:color w:val="000000" w:themeColor="text1"/>
                <w:highlight w:val="none"/>
                <w:lang w:val="en-US" w:eastAsia="zh-CN"/>
                <w14:textFill>
                  <w14:solidFill>
                    <w14:schemeClr w14:val="tx1"/>
                  </w14:solidFill>
                </w14:textFill>
              </w:rPr>
              <w:t>产污环节</w:t>
            </w:r>
            <w:r>
              <w:rPr>
                <w:rFonts w:hint="default" w:ascii="Times New Roman" w:hAnsi="Times New Roman" w:cs="宋体"/>
                <w:color w:val="000000" w:themeColor="text1"/>
                <w:highlight w:val="none"/>
                <w14:textFill>
                  <w14:solidFill>
                    <w14:schemeClr w14:val="tx1"/>
                  </w14:solidFill>
                </w14:textFill>
              </w:rPr>
              <w:t>一览表</w:t>
            </w:r>
          </w:p>
          <w:tbl>
            <w:tblPr>
              <w:tblStyle w:val="14"/>
              <w:tblW w:w="8712"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98"/>
              <w:gridCol w:w="550"/>
              <w:gridCol w:w="2150"/>
              <w:gridCol w:w="967"/>
              <w:gridCol w:w="1938"/>
              <w:gridCol w:w="34"/>
              <w:gridCol w:w="1073"/>
              <w:gridCol w:w="802"/>
            </w:tblGrid>
            <w:tr w14:paraId="2D3CAB3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Align w:val="center"/>
                </w:tcPr>
                <w:p w14:paraId="16293F8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污染因素</w:t>
                  </w:r>
                </w:p>
              </w:tc>
              <w:tc>
                <w:tcPr>
                  <w:tcW w:w="2700" w:type="dxa"/>
                  <w:gridSpan w:val="2"/>
                  <w:vAlign w:val="center"/>
                </w:tcPr>
                <w:p w14:paraId="482DEDD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产污环节</w:t>
                  </w:r>
                </w:p>
              </w:tc>
              <w:tc>
                <w:tcPr>
                  <w:tcW w:w="967" w:type="dxa"/>
                  <w:vAlign w:val="center"/>
                </w:tcPr>
                <w:p w14:paraId="4D38FFB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污染物</w:t>
                  </w:r>
                </w:p>
              </w:tc>
              <w:tc>
                <w:tcPr>
                  <w:tcW w:w="3847" w:type="dxa"/>
                  <w:gridSpan w:val="4"/>
                  <w:vAlign w:val="center"/>
                </w:tcPr>
                <w:p w14:paraId="26AE49F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防治措施</w:t>
                  </w:r>
                </w:p>
              </w:tc>
            </w:tr>
            <w:tr w14:paraId="523A925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restart"/>
                  <w:vAlign w:val="center"/>
                </w:tcPr>
                <w:p w14:paraId="7A95CCB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废气</w:t>
                  </w:r>
                </w:p>
              </w:tc>
              <w:tc>
                <w:tcPr>
                  <w:tcW w:w="550" w:type="dxa"/>
                  <w:vMerge w:val="restart"/>
                  <w:vAlign w:val="center"/>
                </w:tcPr>
                <w:p w14:paraId="4D439DBC">
                  <w:pPr>
                    <w:pStyle w:val="23"/>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en-US" w:eastAsia="zh-CN"/>
                      <w14:textFill>
                        <w14:solidFill>
                          <w14:schemeClr w14:val="tx1"/>
                        </w14:solidFill>
                      </w14:textFill>
                    </w:rPr>
                    <w:t>干混砂浆生产线</w:t>
                  </w:r>
                </w:p>
              </w:tc>
              <w:tc>
                <w:tcPr>
                  <w:tcW w:w="2150" w:type="dxa"/>
                  <w:vAlign w:val="center"/>
                </w:tcPr>
                <w:p w14:paraId="7BA5923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筛分、选粉废气</w:t>
                  </w:r>
                </w:p>
              </w:tc>
              <w:tc>
                <w:tcPr>
                  <w:tcW w:w="967" w:type="dxa"/>
                  <w:vAlign w:val="center"/>
                </w:tcPr>
                <w:p w14:paraId="4C8A3D88">
                  <w:pPr>
                    <w:pStyle w:val="23"/>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38" w:type="dxa"/>
                  <w:vAlign w:val="center"/>
                </w:tcPr>
                <w:p w14:paraId="688B0BD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负压管道收集</w:t>
                  </w:r>
                </w:p>
              </w:tc>
              <w:tc>
                <w:tcPr>
                  <w:tcW w:w="1107" w:type="dxa"/>
                  <w:gridSpan w:val="2"/>
                  <w:vAlign w:val="center"/>
                </w:tcPr>
                <w:p w14:paraId="4B9832B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袋式除尘器Q1</w:t>
                  </w:r>
                </w:p>
              </w:tc>
              <w:tc>
                <w:tcPr>
                  <w:tcW w:w="802" w:type="dxa"/>
                  <w:vAlign w:val="center"/>
                </w:tcPr>
                <w:p w14:paraId="78F5376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15m高排气筒P1</w:t>
                  </w:r>
                </w:p>
              </w:tc>
            </w:tr>
            <w:tr w14:paraId="2A674B4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14C3EA7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p w14:paraId="25C8C49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254D37D8">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6D63955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投料废气</w:t>
                  </w:r>
                </w:p>
              </w:tc>
              <w:tc>
                <w:tcPr>
                  <w:tcW w:w="967" w:type="dxa"/>
                  <w:vAlign w:val="center"/>
                </w:tcPr>
                <w:p w14:paraId="343CCABF">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38" w:type="dxa"/>
                  <w:vAlign w:val="center"/>
                </w:tcPr>
                <w:p w14:paraId="1F07969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1107" w:type="dxa"/>
                  <w:gridSpan w:val="2"/>
                  <w:vMerge w:val="restart"/>
                  <w:vAlign w:val="center"/>
                </w:tcPr>
                <w:p w14:paraId="0CD9482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w:t>
                  </w:r>
                </w:p>
              </w:tc>
              <w:tc>
                <w:tcPr>
                  <w:tcW w:w="802" w:type="dxa"/>
                  <w:vMerge w:val="restart"/>
                  <w:vAlign w:val="center"/>
                </w:tcPr>
                <w:p w14:paraId="1F7A3A52">
                  <w:pPr>
                    <w:pStyle w:val="23"/>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40</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m高排气筒P</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w:t>
                  </w:r>
                </w:p>
              </w:tc>
            </w:tr>
            <w:tr w14:paraId="07F814C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15B1860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546986A9">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0DB10CB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1#砂仓废气</w:t>
                  </w:r>
                </w:p>
              </w:tc>
              <w:tc>
                <w:tcPr>
                  <w:tcW w:w="967" w:type="dxa"/>
                  <w:vAlign w:val="center"/>
                </w:tcPr>
                <w:p w14:paraId="55D4379A">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38" w:type="dxa"/>
                  <w:vAlign w:val="center"/>
                </w:tcPr>
                <w:p w14:paraId="4637087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集气管道收集</w:t>
                  </w:r>
                </w:p>
              </w:tc>
              <w:tc>
                <w:tcPr>
                  <w:tcW w:w="1107" w:type="dxa"/>
                  <w:gridSpan w:val="2"/>
                  <w:vMerge w:val="continue"/>
                  <w:vAlign w:val="center"/>
                </w:tcPr>
                <w:p w14:paraId="2B3D621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p>
              </w:tc>
              <w:tc>
                <w:tcPr>
                  <w:tcW w:w="802" w:type="dxa"/>
                  <w:vMerge w:val="continue"/>
                  <w:vAlign w:val="center"/>
                </w:tcPr>
                <w:p w14:paraId="5F6D3689">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59F1049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4F660CA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0CAFB956">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30E9F54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2#砂仓废气</w:t>
                  </w:r>
                </w:p>
              </w:tc>
              <w:tc>
                <w:tcPr>
                  <w:tcW w:w="967" w:type="dxa"/>
                  <w:vAlign w:val="center"/>
                </w:tcPr>
                <w:p w14:paraId="436E949E">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38" w:type="dxa"/>
                  <w:vAlign w:val="center"/>
                </w:tcPr>
                <w:p w14:paraId="62E179A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集气管道收集</w:t>
                  </w:r>
                </w:p>
              </w:tc>
              <w:tc>
                <w:tcPr>
                  <w:tcW w:w="1107" w:type="dxa"/>
                  <w:gridSpan w:val="2"/>
                  <w:vAlign w:val="center"/>
                </w:tcPr>
                <w:p w14:paraId="4DDFCEA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w:t>
                  </w:r>
                </w:p>
              </w:tc>
              <w:tc>
                <w:tcPr>
                  <w:tcW w:w="802" w:type="dxa"/>
                  <w:vMerge w:val="continue"/>
                  <w:vAlign w:val="center"/>
                </w:tcPr>
                <w:p w14:paraId="54BEAB58">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3A08693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766538B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69C9B9C6">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7263FB4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3#砂仓废气</w:t>
                  </w:r>
                </w:p>
              </w:tc>
              <w:tc>
                <w:tcPr>
                  <w:tcW w:w="967" w:type="dxa"/>
                  <w:vAlign w:val="center"/>
                </w:tcPr>
                <w:p w14:paraId="4E141F2E">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38" w:type="dxa"/>
                  <w:vAlign w:val="center"/>
                </w:tcPr>
                <w:p w14:paraId="79DDEFB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集气管道收集</w:t>
                  </w:r>
                </w:p>
              </w:tc>
              <w:tc>
                <w:tcPr>
                  <w:tcW w:w="1107" w:type="dxa"/>
                  <w:gridSpan w:val="2"/>
                  <w:vMerge w:val="restart"/>
                  <w:vAlign w:val="center"/>
                </w:tcPr>
                <w:p w14:paraId="0F044D5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4</w:t>
                  </w:r>
                </w:p>
              </w:tc>
              <w:tc>
                <w:tcPr>
                  <w:tcW w:w="802" w:type="dxa"/>
                  <w:vMerge w:val="continue"/>
                  <w:vAlign w:val="center"/>
                </w:tcPr>
                <w:p w14:paraId="3FB909CC">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7AC5B7D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3D37DF6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7CE7A263">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60294AA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锥形下料器下料废气</w:t>
                  </w:r>
                </w:p>
              </w:tc>
              <w:tc>
                <w:tcPr>
                  <w:tcW w:w="967" w:type="dxa"/>
                  <w:vAlign w:val="center"/>
                </w:tcPr>
                <w:p w14:paraId="1D653A85">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38" w:type="dxa"/>
                  <w:vAlign w:val="center"/>
                </w:tcPr>
                <w:p w14:paraId="0E6BBAA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下料口处设集气管道</w:t>
                  </w:r>
                </w:p>
              </w:tc>
              <w:tc>
                <w:tcPr>
                  <w:tcW w:w="1107" w:type="dxa"/>
                  <w:gridSpan w:val="2"/>
                  <w:vMerge w:val="continue"/>
                  <w:vAlign w:val="center"/>
                </w:tcPr>
                <w:p w14:paraId="2E0FF02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p>
              </w:tc>
              <w:tc>
                <w:tcPr>
                  <w:tcW w:w="802" w:type="dxa"/>
                  <w:vMerge w:val="continue"/>
                  <w:vAlign w:val="center"/>
                </w:tcPr>
                <w:p w14:paraId="43814A92">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5B76419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64FEB3C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34FE1B5F">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6FDC1E0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粉煤灰筒库废气</w:t>
                  </w:r>
                </w:p>
              </w:tc>
              <w:tc>
                <w:tcPr>
                  <w:tcW w:w="967" w:type="dxa"/>
                  <w:vAlign w:val="center"/>
                </w:tcPr>
                <w:p w14:paraId="42C07BE7">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38" w:type="dxa"/>
                  <w:vAlign w:val="center"/>
                </w:tcPr>
                <w:p w14:paraId="3C787E0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1107" w:type="dxa"/>
                  <w:gridSpan w:val="2"/>
                  <w:vAlign w:val="center"/>
                </w:tcPr>
                <w:p w14:paraId="17F90C5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5</w:t>
                  </w:r>
                </w:p>
              </w:tc>
              <w:tc>
                <w:tcPr>
                  <w:tcW w:w="802" w:type="dxa"/>
                  <w:vMerge w:val="continue"/>
                  <w:vAlign w:val="center"/>
                </w:tcPr>
                <w:p w14:paraId="6152E2BF">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5BFEB10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2D1DE4F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3BCE2265">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7DCB34F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1#水泥筒库废气</w:t>
                  </w:r>
                </w:p>
              </w:tc>
              <w:tc>
                <w:tcPr>
                  <w:tcW w:w="967" w:type="dxa"/>
                  <w:vAlign w:val="center"/>
                </w:tcPr>
                <w:p w14:paraId="710C79D3">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38" w:type="dxa"/>
                  <w:vAlign w:val="center"/>
                </w:tcPr>
                <w:p w14:paraId="5C9621D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1107" w:type="dxa"/>
                  <w:gridSpan w:val="2"/>
                  <w:vMerge w:val="restart"/>
                  <w:vAlign w:val="center"/>
                </w:tcPr>
                <w:p w14:paraId="1FFFDFE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6</w:t>
                  </w:r>
                </w:p>
              </w:tc>
              <w:tc>
                <w:tcPr>
                  <w:tcW w:w="802" w:type="dxa"/>
                  <w:vMerge w:val="continue"/>
                  <w:vAlign w:val="center"/>
                </w:tcPr>
                <w:p w14:paraId="7E10C4BA">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0E5F83E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28092DC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27AC77D7">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1FCAEF8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2#水泥筒库废气</w:t>
                  </w:r>
                </w:p>
              </w:tc>
              <w:tc>
                <w:tcPr>
                  <w:tcW w:w="967" w:type="dxa"/>
                  <w:vAlign w:val="center"/>
                </w:tcPr>
                <w:p w14:paraId="6D033CD5">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38" w:type="dxa"/>
                  <w:vAlign w:val="center"/>
                </w:tcPr>
                <w:p w14:paraId="49E4FD3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1107" w:type="dxa"/>
                  <w:gridSpan w:val="2"/>
                  <w:vMerge w:val="continue"/>
                  <w:vAlign w:val="center"/>
                </w:tcPr>
                <w:p w14:paraId="51361DE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p>
              </w:tc>
              <w:tc>
                <w:tcPr>
                  <w:tcW w:w="802" w:type="dxa"/>
                  <w:vMerge w:val="continue"/>
                  <w:vAlign w:val="center"/>
                </w:tcPr>
                <w:p w14:paraId="5E8C0EC2">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5947C37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25CE835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2E4299E1">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6572171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外加剂筒库废气</w:t>
                  </w:r>
                </w:p>
              </w:tc>
              <w:tc>
                <w:tcPr>
                  <w:tcW w:w="967" w:type="dxa"/>
                  <w:vAlign w:val="center"/>
                </w:tcPr>
                <w:p w14:paraId="599BE5D0">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38" w:type="dxa"/>
                  <w:vAlign w:val="center"/>
                </w:tcPr>
                <w:p w14:paraId="03F93AA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1107" w:type="dxa"/>
                  <w:gridSpan w:val="2"/>
                  <w:vAlign w:val="center"/>
                </w:tcPr>
                <w:p w14:paraId="25C061A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7</w:t>
                  </w:r>
                </w:p>
              </w:tc>
              <w:tc>
                <w:tcPr>
                  <w:tcW w:w="802" w:type="dxa"/>
                  <w:vMerge w:val="continue"/>
                  <w:vAlign w:val="center"/>
                </w:tcPr>
                <w:p w14:paraId="0D8598FE">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272A122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7F5AA74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43A24E34">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5B967D8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混合机呼吸口废气</w:t>
                  </w:r>
                </w:p>
              </w:tc>
              <w:tc>
                <w:tcPr>
                  <w:tcW w:w="967" w:type="dxa"/>
                  <w:vAlign w:val="center"/>
                </w:tcPr>
                <w:p w14:paraId="0DD9E383">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38" w:type="dxa"/>
                  <w:vAlign w:val="center"/>
                </w:tcPr>
                <w:p w14:paraId="611D59B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1107" w:type="dxa"/>
                  <w:gridSpan w:val="2"/>
                  <w:vAlign w:val="center"/>
                </w:tcPr>
                <w:p w14:paraId="3A13338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8</w:t>
                  </w:r>
                </w:p>
              </w:tc>
              <w:tc>
                <w:tcPr>
                  <w:tcW w:w="802" w:type="dxa"/>
                  <w:vMerge w:val="continue"/>
                  <w:vAlign w:val="center"/>
                </w:tcPr>
                <w:p w14:paraId="4C117491">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0D4C8BF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44059D4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30668C0A">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65454A6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散装机废气</w:t>
                  </w:r>
                </w:p>
              </w:tc>
              <w:tc>
                <w:tcPr>
                  <w:tcW w:w="967" w:type="dxa"/>
                  <w:vAlign w:val="center"/>
                </w:tcPr>
                <w:p w14:paraId="1D682EFA">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38" w:type="dxa"/>
                  <w:vAlign w:val="center"/>
                </w:tcPr>
                <w:p w14:paraId="0D92EB2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1107" w:type="dxa"/>
                  <w:gridSpan w:val="2"/>
                  <w:vAlign w:val="center"/>
                </w:tcPr>
                <w:p w14:paraId="528BC00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9</w:t>
                  </w:r>
                </w:p>
              </w:tc>
              <w:tc>
                <w:tcPr>
                  <w:tcW w:w="802" w:type="dxa"/>
                  <w:vMerge w:val="continue"/>
                  <w:vAlign w:val="center"/>
                </w:tcPr>
                <w:p w14:paraId="50E73243">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3830F26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4303288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6137656A">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35580E2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包装机废气</w:t>
                  </w:r>
                </w:p>
              </w:tc>
              <w:tc>
                <w:tcPr>
                  <w:tcW w:w="967" w:type="dxa"/>
                  <w:vAlign w:val="center"/>
                </w:tcPr>
                <w:p w14:paraId="0D98C96C">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38" w:type="dxa"/>
                  <w:vAlign w:val="center"/>
                </w:tcPr>
                <w:p w14:paraId="2837293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1107" w:type="dxa"/>
                  <w:gridSpan w:val="2"/>
                  <w:vAlign w:val="center"/>
                </w:tcPr>
                <w:p w14:paraId="33C3A28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10</w:t>
                  </w:r>
                </w:p>
              </w:tc>
              <w:tc>
                <w:tcPr>
                  <w:tcW w:w="802" w:type="dxa"/>
                  <w:vMerge w:val="continue"/>
                  <w:vAlign w:val="center"/>
                </w:tcPr>
                <w:p w14:paraId="6214ABBB">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48A1B14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454354C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restart"/>
                  <w:vAlign w:val="center"/>
                </w:tcPr>
                <w:p w14:paraId="620BFAB4">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石膏砂浆生产线</w:t>
                  </w:r>
                </w:p>
              </w:tc>
              <w:tc>
                <w:tcPr>
                  <w:tcW w:w="2150" w:type="dxa"/>
                  <w:vAlign w:val="center"/>
                </w:tcPr>
                <w:p w14:paraId="2616E56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石膏储存仓废气</w:t>
                  </w:r>
                </w:p>
              </w:tc>
              <w:tc>
                <w:tcPr>
                  <w:tcW w:w="967" w:type="dxa"/>
                  <w:vAlign w:val="center"/>
                </w:tcPr>
                <w:p w14:paraId="7DF75DBD">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3045" w:type="dxa"/>
                  <w:gridSpan w:val="3"/>
                  <w:vAlign w:val="center"/>
                </w:tcPr>
                <w:p w14:paraId="3477876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在每</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两</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个储存仓</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共用一个</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袋式除尘器（</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共4个</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Q11-Q14</w:t>
                  </w:r>
                </w:p>
              </w:tc>
              <w:tc>
                <w:tcPr>
                  <w:tcW w:w="802" w:type="dxa"/>
                  <w:vMerge w:val="restart"/>
                  <w:vAlign w:val="center"/>
                </w:tcPr>
                <w:p w14:paraId="247DFFA2">
                  <w:pPr>
                    <w:pStyle w:val="23"/>
                    <w:rPr>
                      <w:rFonts w:hint="eastAsia"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15m高排气筒P</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w:t>
                  </w:r>
                </w:p>
              </w:tc>
            </w:tr>
            <w:tr w14:paraId="4DF30E6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130C339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3DE6C72E">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60A926B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小料投料废气</w:t>
                  </w:r>
                </w:p>
              </w:tc>
              <w:tc>
                <w:tcPr>
                  <w:tcW w:w="967" w:type="dxa"/>
                  <w:vAlign w:val="center"/>
                </w:tcPr>
                <w:p w14:paraId="6C85F52E">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72" w:type="dxa"/>
                  <w:gridSpan w:val="2"/>
                  <w:vAlign w:val="center"/>
                </w:tcPr>
                <w:p w14:paraId="0E6594E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1073" w:type="dxa"/>
                  <w:vAlign w:val="center"/>
                </w:tcPr>
                <w:p w14:paraId="3D3DD18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袋式除尘器</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Q15</w:t>
                  </w:r>
                </w:p>
              </w:tc>
              <w:tc>
                <w:tcPr>
                  <w:tcW w:w="802" w:type="dxa"/>
                  <w:vMerge w:val="continue"/>
                  <w:vAlign w:val="center"/>
                </w:tcPr>
                <w:p w14:paraId="6CEDA886">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7D54614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3705428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7FB17BCF">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7434C63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高效混合机呼吸口废气</w:t>
                  </w:r>
                </w:p>
              </w:tc>
              <w:tc>
                <w:tcPr>
                  <w:tcW w:w="967" w:type="dxa"/>
                  <w:vAlign w:val="center"/>
                </w:tcPr>
                <w:p w14:paraId="20B4AB2B">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72" w:type="dxa"/>
                  <w:gridSpan w:val="2"/>
                  <w:vAlign w:val="center"/>
                </w:tcPr>
                <w:p w14:paraId="62D5460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1073" w:type="dxa"/>
                  <w:vMerge w:val="restart"/>
                  <w:vAlign w:val="center"/>
                </w:tcPr>
                <w:p w14:paraId="0D91D19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袋式除尘器</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Q16</w:t>
                  </w:r>
                </w:p>
              </w:tc>
              <w:tc>
                <w:tcPr>
                  <w:tcW w:w="802" w:type="dxa"/>
                  <w:vMerge w:val="continue"/>
                  <w:vAlign w:val="center"/>
                </w:tcPr>
                <w:p w14:paraId="0F1DFB9B">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1C8997E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54A9EAF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19D5804B">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71400BB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成品暂存仓废气</w:t>
                  </w:r>
                </w:p>
              </w:tc>
              <w:tc>
                <w:tcPr>
                  <w:tcW w:w="967" w:type="dxa"/>
                  <w:vAlign w:val="center"/>
                </w:tcPr>
                <w:p w14:paraId="5A6324AE">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72" w:type="dxa"/>
                  <w:gridSpan w:val="2"/>
                  <w:vAlign w:val="center"/>
                </w:tcPr>
                <w:p w14:paraId="24A7C35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1073" w:type="dxa"/>
                  <w:vMerge w:val="continue"/>
                  <w:vAlign w:val="center"/>
                </w:tcPr>
                <w:p w14:paraId="7E36C71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p>
              </w:tc>
              <w:tc>
                <w:tcPr>
                  <w:tcW w:w="802" w:type="dxa"/>
                  <w:vMerge w:val="continue"/>
                  <w:vAlign w:val="center"/>
                </w:tcPr>
                <w:p w14:paraId="38C3B4BC">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140A353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033EBC6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50" w:type="dxa"/>
                  <w:vMerge w:val="continue"/>
                  <w:vAlign w:val="center"/>
                </w:tcPr>
                <w:p w14:paraId="7881F1B5">
                  <w:pPr>
                    <w:pStyle w:val="23"/>
                    <w:rPr>
                      <w:rFonts w:hint="eastAsia" w:cs="Times New Roman"/>
                      <w:color w:val="000000" w:themeColor="text1"/>
                      <w:sz w:val="21"/>
                      <w:szCs w:val="21"/>
                      <w:highlight w:val="none"/>
                      <w:lang w:val="en-US" w:eastAsia="zh-CN"/>
                      <w14:textFill>
                        <w14:solidFill>
                          <w14:schemeClr w14:val="tx1"/>
                        </w14:solidFill>
                      </w14:textFill>
                    </w:rPr>
                  </w:pPr>
                </w:p>
              </w:tc>
              <w:tc>
                <w:tcPr>
                  <w:tcW w:w="2150" w:type="dxa"/>
                  <w:vAlign w:val="center"/>
                </w:tcPr>
                <w:p w14:paraId="54E8141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包装废气</w:t>
                  </w:r>
                </w:p>
              </w:tc>
              <w:tc>
                <w:tcPr>
                  <w:tcW w:w="967" w:type="dxa"/>
                  <w:vAlign w:val="center"/>
                </w:tcPr>
                <w:p w14:paraId="6C1B4A81">
                  <w:pPr>
                    <w:pStyle w:val="23"/>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1972" w:type="dxa"/>
                  <w:gridSpan w:val="2"/>
                  <w:vAlign w:val="center"/>
                </w:tcPr>
                <w:p w14:paraId="5559A34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1073" w:type="dxa"/>
                  <w:vMerge w:val="continue"/>
                  <w:vAlign w:val="center"/>
                </w:tcPr>
                <w:p w14:paraId="1184D74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cs="Times New Roman"/>
                      <w:bCs/>
                      <w:color w:val="000000" w:themeColor="text1"/>
                      <w:sz w:val="21"/>
                      <w:szCs w:val="21"/>
                      <w:highlight w:val="none"/>
                      <w:lang w:val="en-US" w:eastAsia="zh-CN"/>
                      <w14:textFill>
                        <w14:solidFill>
                          <w14:schemeClr w14:val="tx1"/>
                        </w14:solidFill>
                      </w14:textFill>
                    </w:rPr>
                  </w:pPr>
                </w:p>
              </w:tc>
              <w:tc>
                <w:tcPr>
                  <w:tcW w:w="802" w:type="dxa"/>
                  <w:vMerge w:val="continue"/>
                  <w:vAlign w:val="center"/>
                </w:tcPr>
                <w:p w14:paraId="6C1D7817">
                  <w:pPr>
                    <w:pStyle w:val="23"/>
                    <w:rPr>
                      <w:rFonts w:hint="eastAsia" w:cs="Times New Roman"/>
                      <w:bCs/>
                      <w:color w:val="000000" w:themeColor="text1"/>
                      <w:sz w:val="21"/>
                      <w:szCs w:val="21"/>
                      <w:highlight w:val="none"/>
                      <w:lang w:val="en-US" w:eastAsia="zh-CN"/>
                      <w14:textFill>
                        <w14:solidFill>
                          <w14:schemeClr w14:val="tx1"/>
                        </w14:solidFill>
                      </w14:textFill>
                    </w:rPr>
                  </w:pPr>
                </w:p>
              </w:tc>
            </w:tr>
            <w:tr w14:paraId="7532F22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Align w:val="center"/>
                </w:tcPr>
                <w:p w14:paraId="2D3CEA37">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w:t>
                  </w:r>
                </w:p>
              </w:tc>
              <w:tc>
                <w:tcPr>
                  <w:tcW w:w="2700" w:type="dxa"/>
                  <w:gridSpan w:val="2"/>
                  <w:vAlign w:val="center"/>
                </w:tcPr>
                <w:p w14:paraId="39549CD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筛分、选粉、搅拌等</w:t>
                  </w:r>
                </w:p>
              </w:tc>
              <w:tc>
                <w:tcPr>
                  <w:tcW w:w="967" w:type="dxa"/>
                  <w:vAlign w:val="center"/>
                </w:tcPr>
                <w:p w14:paraId="618127B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噪声</w:t>
                  </w:r>
                </w:p>
              </w:tc>
              <w:tc>
                <w:tcPr>
                  <w:tcW w:w="3847" w:type="dxa"/>
                  <w:gridSpan w:val="4"/>
                  <w:vAlign w:val="center"/>
                </w:tcPr>
                <w:p w14:paraId="0018F4C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基础减振、厂房隔声</w:t>
                  </w:r>
                </w:p>
              </w:tc>
            </w:tr>
            <w:tr w14:paraId="32E742F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restart"/>
                  <w:vAlign w:val="center"/>
                </w:tcPr>
                <w:p w14:paraId="15897259">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固废</w:t>
                  </w:r>
                </w:p>
              </w:tc>
              <w:tc>
                <w:tcPr>
                  <w:tcW w:w="2700" w:type="dxa"/>
                  <w:gridSpan w:val="2"/>
                  <w:vAlign w:val="center"/>
                </w:tcPr>
                <w:p w14:paraId="0EA0A375">
                  <w:pPr>
                    <w:pStyle w:val="23"/>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沉淀池</w:t>
                  </w:r>
                </w:p>
              </w:tc>
              <w:tc>
                <w:tcPr>
                  <w:tcW w:w="967" w:type="dxa"/>
                  <w:vAlign w:val="center"/>
                </w:tcPr>
                <w:p w14:paraId="7D1BF918">
                  <w:pPr>
                    <w:pStyle w:val="23"/>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沉渣</w:t>
                  </w:r>
                </w:p>
              </w:tc>
              <w:tc>
                <w:tcPr>
                  <w:tcW w:w="3847" w:type="dxa"/>
                  <w:gridSpan w:val="4"/>
                  <w:vAlign w:val="center"/>
                </w:tcPr>
                <w:p w14:paraId="36436BDB">
                  <w:pPr>
                    <w:pStyle w:val="23"/>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收集后晾干回用于生产</w:t>
                  </w:r>
                </w:p>
              </w:tc>
            </w:tr>
            <w:tr w14:paraId="324300B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4CAA0A1A">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yellow"/>
                      <w14:textFill>
                        <w14:solidFill>
                          <w14:schemeClr w14:val="tx1"/>
                        </w14:solidFill>
                      </w14:textFill>
                    </w:rPr>
                  </w:pPr>
                </w:p>
              </w:tc>
              <w:tc>
                <w:tcPr>
                  <w:tcW w:w="2700" w:type="dxa"/>
                  <w:gridSpan w:val="2"/>
                  <w:vAlign w:val="center"/>
                </w:tcPr>
                <w:p w14:paraId="39284E92">
                  <w:pPr>
                    <w:pStyle w:val="23"/>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袋式除尘器</w:t>
                  </w:r>
                </w:p>
              </w:tc>
              <w:tc>
                <w:tcPr>
                  <w:tcW w:w="967" w:type="dxa"/>
                  <w:vAlign w:val="center"/>
                </w:tcPr>
                <w:p w14:paraId="4516DB48">
                  <w:pPr>
                    <w:pStyle w:val="23"/>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粉尘</w:t>
                  </w:r>
                </w:p>
              </w:tc>
              <w:tc>
                <w:tcPr>
                  <w:tcW w:w="3847" w:type="dxa"/>
                  <w:gridSpan w:val="4"/>
                  <w:vAlign w:val="center"/>
                </w:tcPr>
                <w:p w14:paraId="37615157">
                  <w:pPr>
                    <w:pStyle w:val="23"/>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收集后作为原料回用</w:t>
                  </w:r>
                </w:p>
              </w:tc>
            </w:tr>
            <w:tr w14:paraId="20915A1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407549B0">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yellow"/>
                      <w14:textFill>
                        <w14:solidFill>
                          <w14:schemeClr w14:val="tx1"/>
                        </w14:solidFill>
                      </w14:textFill>
                    </w:rPr>
                  </w:pPr>
                </w:p>
              </w:tc>
              <w:tc>
                <w:tcPr>
                  <w:tcW w:w="2700" w:type="dxa"/>
                  <w:gridSpan w:val="2"/>
                  <w:vAlign w:val="center"/>
                </w:tcPr>
                <w:p w14:paraId="76A42196">
                  <w:pPr>
                    <w:pStyle w:val="23"/>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原料包装</w:t>
                  </w:r>
                </w:p>
              </w:tc>
              <w:tc>
                <w:tcPr>
                  <w:tcW w:w="967" w:type="dxa"/>
                  <w:vAlign w:val="center"/>
                </w:tcPr>
                <w:p w14:paraId="6DAA6ECA">
                  <w:pPr>
                    <w:pStyle w:val="23"/>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废包装袋</w:t>
                  </w:r>
                </w:p>
              </w:tc>
              <w:tc>
                <w:tcPr>
                  <w:tcW w:w="3847" w:type="dxa"/>
                  <w:gridSpan w:val="4"/>
                  <w:vAlign w:val="center"/>
                </w:tcPr>
                <w:p w14:paraId="6BA961E6">
                  <w:pPr>
                    <w:pStyle w:val="23"/>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收集后暂存于一般固废临时堆场，定期出售</w:t>
                  </w:r>
                </w:p>
              </w:tc>
            </w:tr>
            <w:tr w14:paraId="5D8ABD8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8" w:type="dxa"/>
                  <w:vMerge w:val="continue"/>
                  <w:vAlign w:val="center"/>
                </w:tcPr>
                <w:p w14:paraId="37FF63B3">
                  <w:pPr>
                    <w:keepNext w:val="0"/>
                    <w:keepLines w:val="0"/>
                    <w:pageBreakBefore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yellow"/>
                      <w14:textFill>
                        <w14:solidFill>
                          <w14:schemeClr w14:val="tx1"/>
                        </w14:solidFill>
                      </w14:textFill>
                    </w:rPr>
                  </w:pPr>
                </w:p>
              </w:tc>
              <w:tc>
                <w:tcPr>
                  <w:tcW w:w="2700" w:type="dxa"/>
                  <w:gridSpan w:val="2"/>
                  <w:vAlign w:val="center"/>
                </w:tcPr>
                <w:p w14:paraId="4A6F5031">
                  <w:pPr>
                    <w:pStyle w:val="23"/>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职工生活</w:t>
                  </w:r>
                </w:p>
              </w:tc>
              <w:tc>
                <w:tcPr>
                  <w:tcW w:w="967" w:type="dxa"/>
                  <w:vAlign w:val="center"/>
                </w:tcPr>
                <w:p w14:paraId="17F6DF17">
                  <w:pPr>
                    <w:pStyle w:val="23"/>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生活垃圾</w:t>
                  </w:r>
                </w:p>
              </w:tc>
              <w:tc>
                <w:tcPr>
                  <w:tcW w:w="3847" w:type="dxa"/>
                  <w:gridSpan w:val="4"/>
                  <w:vAlign w:val="center"/>
                </w:tcPr>
                <w:p w14:paraId="1F37E99B">
                  <w:pPr>
                    <w:pStyle w:val="23"/>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设置垃圾桶收集后由环卫部门统一清运</w:t>
                  </w:r>
                </w:p>
              </w:tc>
            </w:tr>
          </w:tbl>
          <w:p w14:paraId="7265E91C">
            <w:pPr>
              <w:keepNext w:val="0"/>
              <w:keepLines w:val="0"/>
              <w:pageBreakBefore w:val="0"/>
              <w:widowControl/>
              <w:kinsoku/>
              <w:wordWrap/>
              <w:overflowPunct/>
              <w:topLinePunct w:val="0"/>
              <w:autoSpaceDE/>
              <w:autoSpaceDN/>
              <w:bidi w:val="0"/>
              <w:adjustRightInd w:val="0"/>
              <w:snapToGrid w:val="0"/>
              <w:spacing w:after="0" w:line="460" w:lineRule="exact"/>
              <w:ind w:leftChars="0" w:firstLine="480" w:firstLineChars="200"/>
              <w:textAlignment w:val="auto"/>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p>
          <w:p w14:paraId="6B01540B">
            <w:pPr>
              <w:pStyle w:val="2"/>
              <w:rPr>
                <w:rFonts w:hint="default"/>
                <w:color w:val="000000" w:themeColor="text1"/>
                <w:lang w:val="en-US" w:eastAsia="zh-CN"/>
                <w14:textFill>
                  <w14:solidFill>
                    <w14:schemeClr w14:val="tx1"/>
                  </w14:solidFill>
                </w14:textFill>
              </w:rPr>
            </w:pPr>
          </w:p>
          <w:p w14:paraId="7547D210">
            <w:pPr>
              <w:keepNext w:val="0"/>
              <w:keepLines w:val="0"/>
              <w:pageBreakBefore w:val="0"/>
              <w:widowControl/>
              <w:kinsoku/>
              <w:wordWrap/>
              <w:overflowPunct/>
              <w:topLinePunct w:val="0"/>
              <w:autoSpaceDE/>
              <w:autoSpaceDN/>
              <w:bidi w:val="0"/>
              <w:adjustRightInd w:val="0"/>
              <w:snapToGrid w:val="0"/>
              <w:spacing w:after="0" w:line="460" w:lineRule="exact"/>
              <w:ind w:leftChars="0" w:firstLine="480" w:firstLineChars="200"/>
              <w:textAlignment w:val="auto"/>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p>
          <w:p w14:paraId="22735CAC">
            <w:pPr>
              <w:keepNext w:val="0"/>
              <w:keepLines w:val="0"/>
              <w:pageBreakBefore w:val="0"/>
              <w:widowControl/>
              <w:kinsoku/>
              <w:wordWrap/>
              <w:overflowPunct/>
              <w:topLinePunct w:val="0"/>
              <w:autoSpaceDE/>
              <w:autoSpaceDN/>
              <w:bidi w:val="0"/>
              <w:adjustRightInd w:val="0"/>
              <w:snapToGrid w:val="0"/>
              <w:spacing w:after="0" w:line="460" w:lineRule="exact"/>
              <w:ind w:leftChars="0" w:firstLine="480" w:firstLineChars="200"/>
              <w:textAlignment w:val="auto"/>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p>
          <w:p w14:paraId="783E06F1">
            <w:pPr>
              <w:keepNext w:val="0"/>
              <w:keepLines w:val="0"/>
              <w:pageBreakBefore w:val="0"/>
              <w:widowControl/>
              <w:kinsoku/>
              <w:wordWrap/>
              <w:overflowPunct/>
              <w:topLinePunct w:val="0"/>
              <w:autoSpaceDE/>
              <w:autoSpaceDN/>
              <w:bidi w:val="0"/>
              <w:adjustRightInd w:val="0"/>
              <w:snapToGrid w:val="0"/>
              <w:spacing w:after="0" w:line="460" w:lineRule="exact"/>
              <w:ind w:leftChars="0" w:firstLine="480" w:firstLineChars="200"/>
              <w:textAlignment w:val="auto"/>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p>
          <w:p w14:paraId="41CC1878">
            <w:pPr>
              <w:keepNext w:val="0"/>
              <w:keepLines w:val="0"/>
              <w:pageBreakBefore w:val="0"/>
              <w:widowControl/>
              <w:kinsoku/>
              <w:wordWrap/>
              <w:overflowPunct/>
              <w:topLinePunct w:val="0"/>
              <w:autoSpaceDE/>
              <w:autoSpaceDN/>
              <w:bidi w:val="0"/>
              <w:adjustRightInd w:val="0"/>
              <w:snapToGrid w:val="0"/>
              <w:spacing w:after="0" w:line="460" w:lineRule="exact"/>
              <w:ind w:leftChars="0" w:firstLine="480" w:firstLineChars="200"/>
              <w:textAlignment w:val="auto"/>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p>
          <w:p w14:paraId="3DA23094">
            <w:pPr>
              <w:keepNext w:val="0"/>
              <w:keepLines w:val="0"/>
              <w:pageBreakBefore w:val="0"/>
              <w:widowControl/>
              <w:kinsoku/>
              <w:wordWrap/>
              <w:overflowPunct/>
              <w:topLinePunct w:val="0"/>
              <w:autoSpaceDE/>
              <w:autoSpaceDN/>
              <w:bidi w:val="0"/>
              <w:adjustRightInd w:val="0"/>
              <w:snapToGrid w:val="0"/>
              <w:spacing w:after="0" w:line="460" w:lineRule="exact"/>
              <w:ind w:leftChars="0" w:firstLine="480" w:firstLineChars="200"/>
              <w:textAlignment w:val="auto"/>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p>
          <w:p w14:paraId="28E43DD4">
            <w:pPr>
              <w:pStyle w:val="2"/>
              <w:keepNext/>
              <w:keepLines/>
              <w:pageBreakBefore w:val="0"/>
              <w:widowControl/>
              <w:kinsoku/>
              <w:wordWrap/>
              <w:overflowPunct/>
              <w:topLinePunct w:val="0"/>
              <w:autoSpaceDE/>
              <w:autoSpaceDN/>
              <w:bidi w:val="0"/>
              <w:adjustRightInd w:val="0"/>
              <w:snapToGrid w:val="0"/>
              <w:spacing w:line="360" w:lineRule="auto"/>
              <w:textAlignment w:val="auto"/>
              <w:rPr>
                <w:rFonts w:hint="default"/>
                <w:color w:val="000000" w:themeColor="text1"/>
                <w:lang w:val="en-US" w:eastAsia="zh-CN"/>
                <w14:textFill>
                  <w14:solidFill>
                    <w14:schemeClr w14:val="tx1"/>
                  </w14:solidFill>
                </w14:textFill>
              </w:rPr>
            </w:pPr>
          </w:p>
          <w:p w14:paraId="2135DF5D">
            <w:pPr>
              <w:rPr>
                <w:rFonts w:hint="default"/>
                <w:color w:val="000000" w:themeColor="text1"/>
                <w:lang w:val="en-US" w:eastAsia="zh-CN"/>
                <w14:textFill>
                  <w14:solidFill>
                    <w14:schemeClr w14:val="tx1"/>
                  </w14:solidFill>
                </w14:textFill>
              </w:rPr>
            </w:pPr>
          </w:p>
          <w:p w14:paraId="7F3BD6B1">
            <w:pPr>
              <w:rPr>
                <w:rFonts w:hint="default"/>
                <w:color w:val="000000" w:themeColor="text1"/>
                <w:lang w:val="en-US" w:eastAsia="zh-CN"/>
                <w14:textFill>
                  <w14:solidFill>
                    <w14:schemeClr w14:val="tx1"/>
                  </w14:solidFill>
                </w14:textFill>
              </w:rPr>
            </w:pPr>
          </w:p>
          <w:p w14:paraId="3D86C65D">
            <w:pPr>
              <w:rPr>
                <w:rFonts w:hint="default"/>
                <w:color w:val="000000" w:themeColor="text1"/>
                <w:lang w:val="en-US" w:eastAsia="zh-CN"/>
                <w14:textFill>
                  <w14:solidFill>
                    <w14:schemeClr w14:val="tx1"/>
                  </w14:solidFill>
                </w14:textFill>
              </w:rPr>
            </w:pPr>
          </w:p>
          <w:p w14:paraId="3298EA15">
            <w:pPr>
              <w:pStyle w:val="2"/>
              <w:keepNext/>
              <w:keepLines/>
              <w:pageBreakBefore w:val="0"/>
              <w:widowControl/>
              <w:kinsoku/>
              <w:wordWrap/>
              <w:overflowPunct/>
              <w:topLinePunct w:val="0"/>
              <w:autoSpaceDE/>
              <w:autoSpaceDN/>
              <w:bidi w:val="0"/>
              <w:adjustRightInd w:val="0"/>
              <w:snapToGrid w:val="0"/>
              <w:spacing w:line="240" w:lineRule="auto"/>
              <w:textAlignment w:val="auto"/>
              <w:rPr>
                <w:rFonts w:hint="default"/>
                <w:color w:val="000000" w:themeColor="text1"/>
                <w:lang w:val="en-US" w:eastAsia="zh-CN"/>
                <w14:textFill>
                  <w14:solidFill>
                    <w14:schemeClr w14:val="tx1"/>
                  </w14:solidFill>
                </w14:textFill>
              </w:rPr>
            </w:pPr>
          </w:p>
          <w:p w14:paraId="52F4DB05">
            <w:pPr>
              <w:rPr>
                <w:rFonts w:hint="default"/>
                <w:color w:val="000000" w:themeColor="text1"/>
                <w:lang w:val="en-US" w:eastAsia="zh-CN"/>
                <w14:textFill>
                  <w14:solidFill>
                    <w14:schemeClr w14:val="tx1"/>
                  </w14:solidFill>
                </w14:textFill>
              </w:rPr>
            </w:pPr>
          </w:p>
          <w:p w14:paraId="77C34B22">
            <w:pPr>
              <w:rPr>
                <w:rFonts w:hint="default"/>
                <w:color w:val="000000" w:themeColor="text1"/>
                <w:lang w:val="en-US" w:eastAsia="zh-CN"/>
                <w14:textFill>
                  <w14:solidFill>
                    <w14:schemeClr w14:val="tx1"/>
                  </w14:solidFill>
                </w14:textFill>
              </w:rPr>
            </w:pPr>
          </w:p>
          <w:p w14:paraId="7AD0671B">
            <w:pPr>
              <w:rPr>
                <w:rFonts w:hint="default"/>
                <w:color w:val="000000" w:themeColor="text1"/>
                <w:lang w:val="en-US" w:eastAsia="zh-CN"/>
                <w14:textFill>
                  <w14:solidFill>
                    <w14:schemeClr w14:val="tx1"/>
                  </w14:solidFill>
                </w14:textFill>
              </w:rPr>
            </w:pPr>
          </w:p>
        </w:tc>
      </w:tr>
    </w:tbl>
    <w:p w14:paraId="39A81BE8">
      <w:pPr>
        <w:spacing w:after="0" w:afterLines="0" w:line="360" w:lineRule="auto"/>
        <w:rPr>
          <w:rFonts w:hint="eastAsia"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w:t>
      </w:r>
      <w:r>
        <w:rPr>
          <w:rFonts w:hint="eastAsia" w:eastAsia="仿宋_GB2312"/>
          <w:b/>
          <w:color w:val="000000" w:themeColor="text1"/>
          <w:sz w:val="24"/>
          <w:szCs w:val="24"/>
          <w:highlight w:val="none"/>
          <w14:textFill>
            <w14:solidFill>
              <w14:schemeClr w14:val="tx1"/>
            </w14:solidFill>
          </w14:textFill>
        </w:rPr>
        <w:t>三</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08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5" w:hRule="atLeast"/>
          <w:jc w:val="center"/>
        </w:trPr>
        <w:tc>
          <w:tcPr>
            <w:tcW w:w="8924" w:type="dxa"/>
            <w:noWrap w:val="0"/>
            <w:vAlign w:val="top"/>
          </w:tcPr>
          <w:p w14:paraId="68CA3B40">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主要污染源、污染物处理和排放（附处理流程示意图，标出废水、废气、厂界噪声监测点位）</w:t>
            </w:r>
          </w:p>
          <w:p w14:paraId="1D56B1C0">
            <w:pPr>
              <w:keepNext w:val="0"/>
              <w:keepLines w:val="0"/>
              <w:pageBreakBefore w:val="0"/>
              <w:widowControl/>
              <w:numPr>
                <w:ilvl w:val="0"/>
                <w:numId w:val="4"/>
              </w:numPr>
              <w:kinsoku/>
              <w:wordWrap/>
              <w:overflowPunct/>
              <w:topLinePunct w:val="0"/>
              <w:autoSpaceDE/>
              <w:autoSpaceDN/>
              <w:bidi w:val="0"/>
              <w:adjustRightInd w:val="0"/>
              <w:snapToGrid w:val="0"/>
              <w:spacing w:after="0" w:line="460" w:lineRule="exact"/>
              <w:ind w:firstLine="482" w:firstLineChars="200"/>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废气</w:t>
            </w:r>
          </w:p>
          <w:p w14:paraId="7139485D">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0"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废气主要为干混砂浆生产线产生的投料废气、锥形下料口下料废气、筛分与选粉废气、砂仓废气、粉煤灰筒库废气和1#水泥筒库废气、2#水泥筒库废气、外加剂筒库废气、混合机呼吸口废气、散装机废气、包装机废气和石膏砂浆生产线产生的石膏储存仓废气、小料投料废气、高效混合机呼吸口废气、成品暂存仓呼吸口废气、包装废气。</w:t>
            </w:r>
          </w:p>
          <w:p w14:paraId="417BDCDB">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0"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①干混砂浆生产线：筛分与选粉废气经负压管道收集，进入袋式除尘器Q1处理后通过15m高排气筒P1排放。投料废气经集气罩收集与经集气管道收集的1#砂仓废气，进入袋式除尘器Q2处理；2#砂仓废气经集气管道收集，进入袋式除尘器Q3处理；3#砂仓废气经集气管道收集与下料口处设集气管道收集的锥形下料口下料废气，进入袋式除尘器Q4处理；粉煤灰筒库废气呼吸口连接集气管道进行废气收集，进入袋式除尘器Q5处理；1#水泥筒库废气、2#水泥筒库废气分别进行连接集气管道收集，进入袋式除尘器Q6处理；外加剂筒库废气呼吸口连接集气管道进行废气收集，进入袋式除尘器Q7处理；混合机呼吸口废气呼吸口连接集气管道进行废气收集，进入袋式除尘器Q8处理；散装机废气呼吸口连接集气管道进行废气收集，进入袋式除尘器Q9处理；包装机废气经集气罩收集，进入袋式除尘器Q10处理，各工序经处理后的尾气最终通过40m高排气筒P2排放。</w:t>
            </w:r>
          </w:p>
          <w:p w14:paraId="70964361">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0"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②石膏砂浆生产线：石膏储存仓（8个）废气经集气管道收集，进入4个袋式除尘器Q11-Q14（每两个储存仓共用一个袋式除尘器）处理；小料投料废气经集气罩收集，进入袋式除尘器Q15处理；高效混合机呼吸口废气呼吸口连接集气管道进行废气收集、成品暂存仓呼吸口废气呼吸口连接集气管道进行废气收集与经集气罩收集的包装废气进入袋式除尘器Q16处理，各工序经处理后的尾气最终通过15m高排气筒P3排放。</w:t>
            </w:r>
          </w:p>
          <w:p w14:paraId="252B675C">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Fonts w:hint="eastAsia" w:eastAsia="仿宋_GB2312"/>
                <w:color w:val="000000" w:themeColor="text1"/>
                <w:sz w:val="21"/>
                <w:szCs w:val="21"/>
                <w:highlight w:val="none"/>
                <w:lang w:eastAsia="zh-CN"/>
                <w14:textFill>
                  <w14:solidFill>
                    <w14:schemeClr w14:val="tx1"/>
                  </w14:solidFill>
                </w14:textFill>
              </w:rPr>
              <w:object>
                <v:shape id="_x0000_i1027" o:spt="75" type="#_x0000_t75" style="height:490.5pt;width:403.2pt;" o:ole="t" filled="f" o:preferrelative="t" stroked="f" coordsize="21600,21600">
                  <v:path/>
                  <v:fill on="f" focussize="0,0"/>
                  <v:stroke on="f"/>
                  <v:imagedata r:id="rId14" o:title=""/>
                  <o:lock v:ext="edit" aspectratio="f"/>
                  <w10:wrap type="none"/>
                  <w10:anchorlock/>
                </v:shape>
                <o:OLEObject Type="Embed" ProgID="Visio.Drawing.15" ShapeID="_x0000_i1027" DrawAspect="Content" ObjectID="_1468075727" r:id="rId13">
                  <o:LockedField>false</o:LockedField>
                </o:OLEObject>
              </w:object>
            </w:r>
          </w:p>
          <w:p w14:paraId="44F1B058">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jc w:val="center"/>
              <w:textAlignment w:val="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图</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 xml:space="preserve">  废气治理流程示意图</w:t>
            </w:r>
          </w:p>
          <w:p w14:paraId="4E22AFE0">
            <w:pPr>
              <w:keepNext w:val="0"/>
              <w:keepLines w:val="0"/>
              <w:pageBreakBefore w:val="0"/>
              <w:widowControl/>
              <w:numPr>
                <w:ilvl w:val="0"/>
                <w:numId w:val="4"/>
              </w:numPr>
              <w:kinsoku/>
              <w:wordWrap/>
              <w:overflowPunct/>
              <w:topLinePunct w:val="0"/>
              <w:autoSpaceDE/>
              <w:autoSpaceDN/>
              <w:bidi w:val="0"/>
              <w:adjustRightInd w:val="0"/>
              <w:snapToGrid w:val="0"/>
              <w:spacing w:after="0" w:line="460" w:lineRule="exact"/>
              <w:ind w:firstLine="482" w:firstLineChars="200"/>
              <w:textAlignment w:val="auto"/>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废水</w:t>
            </w:r>
          </w:p>
          <w:p w14:paraId="35FF1F92">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0"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4"/>
                <w:szCs w:val="24"/>
                <w:highlight w:val="none"/>
                <w:lang w:val="zh-CN" w:eastAsia="zh-CN" w:bidi="ar-SA"/>
                <w14:textFill>
                  <w14:solidFill>
                    <w14:schemeClr w14:val="tx1"/>
                  </w14:solidFill>
                </w14:textFill>
              </w:rPr>
              <w:t>本项目</w:t>
            </w:r>
            <w:r>
              <w:rPr>
                <w:rFonts w:hint="eastAsia" w:ascii="Times New Roman" w:hAnsi="Times New Roman" w:cs="Times New Roman" w:eastAsiaTheme="minorEastAsia"/>
                <w:bCs/>
                <w:color w:val="000000" w:themeColor="text1"/>
                <w:sz w:val="24"/>
                <w:szCs w:val="24"/>
                <w:highlight w:val="none"/>
                <w:lang w:val="en-US" w:eastAsia="zh-CN" w:bidi="ar-SA"/>
                <w14:textFill>
                  <w14:solidFill>
                    <w14:schemeClr w14:val="tx1"/>
                  </w14:solidFill>
                </w14:textFill>
              </w:rPr>
              <w:t>生</w:t>
            </w:r>
            <w:r>
              <w:rPr>
                <w:rFonts w:hint="eastAsia" w:ascii="Times New Roman" w:hAnsi="Times New Roman" w:cs="Times New Roman" w:eastAsiaTheme="minorEastAsia"/>
                <w:bCs/>
                <w:color w:val="000000" w:themeColor="text1"/>
                <w:sz w:val="24"/>
                <w:szCs w:val="24"/>
                <w:highlight w:val="none"/>
                <w:lang w:val="zh-CN" w:eastAsia="zh-CN" w:bidi="ar-SA"/>
                <w14:textFill>
                  <w14:solidFill>
                    <w14:schemeClr w14:val="tx1"/>
                  </w14:solidFill>
                </w14:textFill>
              </w:rPr>
              <w:t>活污水经化粪池处理后定期清运；车辆冲洗废水经过沉淀池沉淀后回用于车辆冲洗，不外排</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137F7915">
            <w:pPr>
              <w:pStyle w:val="2"/>
              <w:keepNext/>
              <w:keepLines/>
              <w:pageBreakBefore w:val="0"/>
              <w:widowControl/>
              <w:kinsoku/>
              <w:wordWrap/>
              <w:overflowPunct/>
              <w:topLinePunct w:val="0"/>
              <w:autoSpaceDE/>
              <w:autoSpaceDN/>
              <w:bidi w:val="0"/>
              <w:adjustRightInd w:val="0"/>
              <w:snapToGrid w:val="0"/>
              <w:spacing w:before="0" w:after="0" w:line="240" w:lineRule="auto"/>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object>
                <v:shape id="_x0000_i1028" o:spt="75" type="#_x0000_t75" style="height:64.8pt;width:341.05pt;" o:ole="t" filled="f" o:preferrelative="t" stroked="f" coordsize="21600,21600">
                  <v:path/>
                  <v:fill on="f" focussize="0,0"/>
                  <v:stroke on="f"/>
                  <v:imagedata r:id="rId16" o:title=""/>
                  <o:lock v:ext="edit" aspectratio="f"/>
                  <w10:wrap type="none"/>
                  <w10:anchorlock/>
                </v:shape>
                <o:OLEObject Type="Embed" ProgID="Visio.Drawing.15" ShapeID="_x0000_i1028" DrawAspect="Content" ObjectID="_1468075728" r:id="rId15">
                  <o:LockedField>false</o:LockedField>
                </o:OLEObject>
              </w:object>
            </w:r>
          </w:p>
          <w:p w14:paraId="104EC77F">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jc w:val="center"/>
              <w:textAlignment w:val="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图</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 xml:space="preserve">  废</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水</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治理流程示意图</w:t>
            </w:r>
          </w:p>
          <w:p w14:paraId="57A4BF76">
            <w:pPr>
              <w:keepNext w:val="0"/>
              <w:keepLines w:val="0"/>
              <w:pageBreakBefore w:val="0"/>
              <w:widowControl/>
              <w:numPr>
                <w:ilvl w:val="0"/>
                <w:numId w:val="4"/>
              </w:numPr>
              <w:kinsoku/>
              <w:wordWrap/>
              <w:overflowPunct/>
              <w:topLinePunct w:val="0"/>
              <w:autoSpaceDE/>
              <w:autoSpaceDN/>
              <w:bidi w:val="0"/>
              <w:adjustRightInd w:val="0"/>
              <w:snapToGrid w:val="0"/>
              <w:spacing w:after="0" w:line="460" w:lineRule="exact"/>
              <w:ind w:firstLine="482" w:firstLineChars="200"/>
              <w:textAlignment w:val="auto"/>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噪声</w:t>
            </w:r>
          </w:p>
          <w:p w14:paraId="573CB828">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0"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本项目主要的噪声源为</w:t>
            </w:r>
            <w:r>
              <w:rPr>
                <w:rFonts w:hint="eastAsia" w:ascii="Times New Roman" w:hAnsi="Times New Roman" w:eastAsia="宋体" w:cs="Times New Roman"/>
                <w:color w:val="000000" w:themeColor="text1"/>
                <w:sz w:val="24"/>
                <w:szCs w:val="24"/>
                <w:highlight w:val="none"/>
                <w:lang w:val="zh-CN" w:eastAsia="zh-CN"/>
                <w14:textFill>
                  <w14:solidFill>
                    <w14:schemeClr w14:val="tx1"/>
                  </w14:solidFill>
                </w14:textFill>
              </w:rPr>
              <w:t>主要为筛分、选粉、搅拌等</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生产设备运行噪声，采取基础减振、距离</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衰减和厂房隔声等相应的降噪措施</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38321145">
            <w:pPr>
              <w:pStyle w:val="26"/>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baseline"/>
              <w:rPr>
                <w:rFonts w:hint="eastAsia" w:eastAsia="仿宋_GB2312"/>
                <w:color w:val="000000" w:themeColor="text1"/>
                <w:sz w:val="21"/>
                <w:szCs w:val="21"/>
                <w:highlight w:val="none"/>
                <w:lang w:eastAsia="zh-CN"/>
                <w14:textFill>
                  <w14:solidFill>
                    <w14:schemeClr w14:val="tx1"/>
                  </w14:solidFill>
                </w14:textFill>
              </w:rPr>
            </w:pPr>
            <w:r>
              <w:rPr>
                <w:rFonts w:hint="eastAsia" w:eastAsia="仿宋_GB2312"/>
                <w:color w:val="000000" w:themeColor="text1"/>
                <w:sz w:val="21"/>
                <w:szCs w:val="21"/>
                <w:highlight w:val="none"/>
                <w:lang w:eastAsia="zh-CN"/>
                <w14:textFill>
                  <w14:solidFill>
                    <w14:schemeClr w14:val="tx1"/>
                  </w14:solidFill>
                </w14:textFill>
              </w:rPr>
              <w:object>
                <v:shape id="_x0000_i1029" o:spt="75" type="#_x0000_t75" style="height:33pt;width:364.15pt;" o:ole="t" filled="f" o:preferrelative="t" stroked="f" coordsize="21600,21600">
                  <v:path/>
                  <v:fill on="f" focussize="0,0"/>
                  <v:stroke on="f"/>
                  <v:imagedata r:id="rId18" o:title=""/>
                  <o:lock v:ext="edit" aspectratio="f"/>
                  <w10:wrap type="none"/>
                  <w10:anchorlock/>
                </v:shape>
                <o:OLEObject Type="Embed" ProgID="Visio.Drawing.15" ShapeID="_x0000_i1029" DrawAspect="Content" ObjectID="_1468075729" r:id="rId17">
                  <o:LockedField>false</o:LockedField>
                </o:OLEObject>
              </w:object>
            </w:r>
          </w:p>
          <w:p w14:paraId="3C153479">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jc w:val="center"/>
              <w:textAlignment w:val="auto"/>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图</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噪声治理流程示意图</w:t>
            </w:r>
          </w:p>
          <w:p w14:paraId="646A0DCD">
            <w:pPr>
              <w:keepNext w:val="0"/>
              <w:keepLines w:val="0"/>
              <w:pageBreakBefore w:val="0"/>
              <w:widowControl/>
              <w:numPr>
                <w:ilvl w:val="0"/>
                <w:numId w:val="4"/>
              </w:numPr>
              <w:kinsoku/>
              <w:wordWrap/>
              <w:overflowPunct/>
              <w:topLinePunct w:val="0"/>
              <w:autoSpaceDE/>
              <w:autoSpaceDN/>
              <w:bidi w:val="0"/>
              <w:adjustRightInd w:val="0"/>
              <w:snapToGrid w:val="0"/>
              <w:spacing w:after="0" w:line="460" w:lineRule="exact"/>
              <w:ind w:firstLine="482" w:firstLineChars="200"/>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固废</w:t>
            </w:r>
          </w:p>
          <w:p w14:paraId="2C4A3DB8">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0" w:firstLine="480" w:firstLineChars="200"/>
              <w:textAlignment w:val="auto"/>
              <w:rPr>
                <w:rFonts w:hint="eastAsia"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营运期固废主要为沉淀池产生的沉渣、袋式除尘器回收的粉尘、原料包装产生的废包装袋和职工生活产生的生活垃圾，均为一般固废。沉淀池沉渣经收集后晾干回用于生产；回收的粉尘经收集后回用于生产；原料包装产生的废包装袋经集中收集后，暂存于一般固废临时堆场定期外售；利用厂区设置垃圾桶对生活垃圾进行统一收集后由相应环卫部门进行处理。项目设置一般固废暂存间1座（10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），一般固废暂存间满足《一般工业固体废物贮存和填埋污染控制标准》（GB18599-2020）中的相应防渗漏、防雨淋、防扬尘等环境保护要求。</w:t>
            </w:r>
          </w:p>
          <w:p w14:paraId="3607CB74">
            <w:pPr>
              <w:keepNext w:val="0"/>
              <w:keepLines w:val="0"/>
              <w:pageBreakBefore w:val="0"/>
              <w:widowControl/>
              <w:numPr>
                <w:ilvl w:val="0"/>
                <w:numId w:val="4"/>
              </w:numPr>
              <w:kinsoku/>
              <w:wordWrap/>
              <w:overflowPunct/>
              <w:topLinePunct w:val="0"/>
              <w:autoSpaceDE/>
              <w:autoSpaceDN/>
              <w:bidi w:val="0"/>
              <w:adjustRightInd w:val="0"/>
              <w:snapToGrid w:val="0"/>
              <w:spacing w:after="0" w:line="460" w:lineRule="exact"/>
              <w:ind w:left="0" w:leftChars="0" w:firstLine="482" w:firstLineChars="200"/>
              <w:textAlignment w:val="auto"/>
              <w:rPr>
                <w:rFonts w:hint="eastAsia" w:ascii="宋体" w:hAnsi="宋体" w:eastAsia="宋体" w:cs="宋体"/>
                <w:b/>
                <w:bCs/>
                <w:color w:val="000000" w:themeColor="text1"/>
                <w:kern w:val="2"/>
                <w:sz w:val="24"/>
                <w:szCs w:val="24"/>
                <w:highlight w:val="none"/>
                <w:u w:val="none" w:color="000000"/>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color="000000"/>
                <w:vertAlign w:val="baseline"/>
                <w:lang w:val="en-US" w:eastAsia="zh-CN" w:bidi="ar-SA"/>
                <w14:textFill>
                  <w14:solidFill>
                    <w14:schemeClr w14:val="tx1"/>
                  </w14:solidFill>
                </w14:textFill>
              </w:rPr>
              <w:t>环保设施“三同时”落实情况</w:t>
            </w:r>
          </w:p>
          <w:p w14:paraId="5ADF04DC">
            <w:pPr>
              <w:keepNext w:val="0"/>
              <w:keepLines w:val="0"/>
              <w:pageBreakBefore w:val="0"/>
              <w:widowControl/>
              <w:kinsoku/>
              <w:wordWrap/>
              <w:overflowPunct/>
              <w:topLinePunct w:val="0"/>
              <w:autoSpaceDE/>
              <w:autoSpaceDN/>
              <w:bidi w:val="0"/>
              <w:adjustRightInd w:val="0"/>
              <w:snapToGrid w:val="0"/>
              <w:spacing w:after="0" w:line="460" w:lineRule="exact"/>
              <w:jc w:val="center"/>
              <w:textAlignment w:val="baseline"/>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本项目严格按照环评及批复要求建设了相应的环保治理设施，详见下表。</w:t>
            </w:r>
          </w:p>
          <w:p w14:paraId="631C2E94">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baseline"/>
              <w:rPr>
                <w:rFonts w:ascii="Times New Roman" w:hAnsi="Times New Roman" w:eastAsia="黑体"/>
                <w:color w:val="000000" w:themeColor="text1"/>
                <w:sz w:val="24"/>
                <w:szCs w:val="24"/>
                <w:highlight w:val="none"/>
                <w14:textFill>
                  <w14:solidFill>
                    <w14:schemeClr w14:val="tx1"/>
                  </w14:solidFill>
                </w14:textFill>
              </w:rPr>
            </w:pPr>
            <w:r>
              <w:rPr>
                <w:rFonts w:ascii="Times New Roman" w:hAnsi="Times New Roman" w:eastAsia="黑体"/>
                <w:color w:val="000000" w:themeColor="text1"/>
                <w:sz w:val="24"/>
                <w:szCs w:val="24"/>
                <w:highlight w:val="none"/>
                <w14:textFill>
                  <w14:solidFill>
                    <w14:schemeClr w14:val="tx1"/>
                  </w14:solidFill>
                </w14:textFill>
              </w:rPr>
              <w:t>表</w:t>
            </w:r>
            <w:r>
              <w:rPr>
                <w:rFonts w:hint="eastAsia" w:ascii="Times New Roman" w:hAnsi="Times New Roman" w:eastAsia="黑体"/>
                <w:color w:val="000000" w:themeColor="text1"/>
                <w:sz w:val="24"/>
                <w:szCs w:val="24"/>
                <w:highlight w:val="none"/>
                <w:lang w:val="en-US" w:eastAsia="zh-CN"/>
                <w14:textFill>
                  <w14:solidFill>
                    <w14:schemeClr w14:val="tx1"/>
                  </w14:solidFill>
                </w14:textFill>
              </w:rPr>
              <w:t>8</w:t>
            </w:r>
            <w:r>
              <w:rPr>
                <w:rFonts w:hint="eastAsia" w:ascii="Times New Roman" w:hAnsi="Times New Roman" w:eastAsia="黑体"/>
                <w:color w:val="000000" w:themeColor="text1"/>
                <w:sz w:val="24"/>
                <w:szCs w:val="24"/>
                <w:highlight w:val="none"/>
                <w14:textFill>
                  <w14:solidFill>
                    <w14:schemeClr w14:val="tx1"/>
                  </w14:solidFill>
                </w14:textFill>
              </w:rPr>
              <w:t xml:space="preserve"> </w:t>
            </w:r>
            <w:r>
              <w:rPr>
                <w:rFonts w:hint="eastAsia" w:ascii="Times New Roman" w:hAnsi="Times New Roman" w:eastAsia="黑体"/>
                <w:color w:val="000000" w:themeColor="text1"/>
                <w:sz w:val="24"/>
                <w:szCs w:val="24"/>
                <w:highlight w:val="none"/>
                <w:lang w:val="en-US" w:eastAsia="zh-CN"/>
                <w14:textFill>
                  <w14:solidFill>
                    <w14:schemeClr w14:val="tx1"/>
                  </w14:solidFill>
                </w14:textFill>
              </w:rPr>
              <w:t xml:space="preserve">                    </w:t>
            </w:r>
            <w:r>
              <w:rPr>
                <w:rFonts w:ascii="Times New Roman" w:hAnsi="Times New Roman" w:eastAsia="黑体"/>
                <w:color w:val="000000" w:themeColor="text1"/>
                <w:sz w:val="24"/>
                <w:szCs w:val="24"/>
                <w:highlight w:val="none"/>
                <w14:textFill>
                  <w14:solidFill>
                    <w14:schemeClr w14:val="tx1"/>
                  </w14:solidFill>
                </w14:textFill>
              </w:rPr>
              <w:t>项目环保治理设施一览表</w:t>
            </w:r>
          </w:p>
          <w:tbl>
            <w:tblPr>
              <w:tblStyle w:val="14"/>
              <w:tblW w:w="8303" w:type="dxa"/>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74"/>
              <w:gridCol w:w="426"/>
              <w:gridCol w:w="936"/>
              <w:gridCol w:w="688"/>
              <w:gridCol w:w="574"/>
              <w:gridCol w:w="1231"/>
              <w:gridCol w:w="531"/>
              <w:gridCol w:w="931"/>
              <w:gridCol w:w="756"/>
              <w:gridCol w:w="720"/>
              <w:gridCol w:w="531"/>
              <w:gridCol w:w="505"/>
            </w:tblGrid>
            <w:tr w14:paraId="33C5981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restart"/>
                  <w:tcBorders>
                    <w:left w:val="single" w:color="auto" w:sz="4" w:space="0"/>
                  </w:tcBorders>
                  <w:noWrap w:val="0"/>
                  <w:vAlign w:val="center"/>
                </w:tcPr>
                <w:p w14:paraId="69D7FDD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t>污染因素</w:t>
                  </w:r>
                </w:p>
              </w:tc>
              <w:tc>
                <w:tcPr>
                  <w:tcW w:w="820" w:type="pct"/>
                  <w:gridSpan w:val="2"/>
                  <w:vMerge w:val="restart"/>
                  <w:tcBorders>
                    <w:right w:val="single" w:color="auto" w:sz="4" w:space="0"/>
                  </w:tcBorders>
                  <w:noWrap w:val="0"/>
                  <w:vAlign w:val="center"/>
                </w:tcPr>
                <w:p w14:paraId="5CED376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产污环节</w:t>
                  </w:r>
                </w:p>
              </w:tc>
              <w:tc>
                <w:tcPr>
                  <w:tcW w:w="1821" w:type="pct"/>
                  <w:gridSpan w:val="4"/>
                  <w:tcBorders>
                    <w:left w:val="single" w:color="auto" w:sz="4" w:space="0"/>
                  </w:tcBorders>
                  <w:noWrap w:val="0"/>
                  <w:vAlign w:val="center"/>
                </w:tcPr>
                <w:p w14:paraId="1DF16A4B">
                  <w:pPr>
                    <w:keepNext w:val="0"/>
                    <w:keepLines w:val="0"/>
                    <w:pageBreakBefore w:val="0"/>
                    <w:kinsoku/>
                    <w:wordWrap/>
                    <w:overflowPunct/>
                    <w:topLinePunct w:val="0"/>
                    <w:autoSpaceDE/>
                    <w:autoSpaceDN/>
                    <w:bidi w:val="0"/>
                    <w:spacing w:after="0" w:line="240" w:lineRule="auto"/>
                    <w:jc w:val="center"/>
                    <w:rPr>
                      <w:rFonts w:ascii="Times New Roman" w:hAnsi="Times New Roman" w:eastAsia="宋体"/>
                      <w:b/>
                      <w:color w:val="000000" w:themeColor="text1"/>
                      <w:sz w:val="21"/>
                      <w:szCs w:val="21"/>
                      <w:highlight w:val="none"/>
                      <w:lang w:val="pt-BR"/>
                      <w14:textFill>
                        <w14:solidFill>
                          <w14:schemeClr w14:val="tx1"/>
                        </w14:solidFill>
                      </w14:textFill>
                    </w:rPr>
                  </w:pPr>
                  <w: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t>环评批复</w:t>
                  </w:r>
                </w:p>
              </w:tc>
              <w:tc>
                <w:tcPr>
                  <w:tcW w:w="1767" w:type="pct"/>
                  <w:gridSpan w:val="4"/>
                  <w:tcBorders>
                    <w:left w:val="single" w:color="auto" w:sz="4" w:space="0"/>
                  </w:tcBorders>
                  <w:noWrap w:val="0"/>
                  <w:vAlign w:val="center"/>
                </w:tcPr>
                <w:p w14:paraId="55D933A1">
                  <w:pPr>
                    <w:keepNext w:val="0"/>
                    <w:keepLines w:val="0"/>
                    <w:pageBreakBefore w:val="0"/>
                    <w:kinsoku/>
                    <w:wordWrap/>
                    <w:overflowPunct/>
                    <w:topLinePunct w:val="0"/>
                    <w:autoSpaceDE/>
                    <w:autoSpaceDN/>
                    <w:bidi w:val="0"/>
                    <w:spacing w:after="0" w:line="240" w:lineRule="auto"/>
                    <w:jc w:val="center"/>
                    <w:rPr>
                      <w:rFonts w:ascii="Times New Roman" w:hAnsi="Times New Roman" w:eastAsia="宋体"/>
                      <w:b/>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t>实际建设</w:t>
                  </w:r>
                </w:p>
              </w:tc>
              <w:tc>
                <w:tcPr>
                  <w:tcW w:w="304" w:type="pct"/>
                  <w:vMerge w:val="restart"/>
                  <w:noWrap w:val="0"/>
                  <w:vAlign w:val="center"/>
                </w:tcPr>
                <w:p w14:paraId="4248D27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kern w:val="36"/>
                      <w:sz w:val="21"/>
                      <w:szCs w:val="21"/>
                      <w:highlight w:val="none"/>
                      <w:lang w:val="en-US" w:eastAsia="zh-CN"/>
                      <w14:textFill>
                        <w14:solidFill>
                          <w14:schemeClr w14:val="tx1"/>
                        </w14:solidFill>
                      </w14:textFill>
                    </w:rPr>
                    <w:t>一致性分析</w:t>
                  </w:r>
                </w:p>
              </w:tc>
            </w:tr>
            <w:tr w14:paraId="117F2CA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227FB12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pPr>
                </w:p>
              </w:tc>
              <w:tc>
                <w:tcPr>
                  <w:tcW w:w="820" w:type="pct"/>
                  <w:gridSpan w:val="2"/>
                  <w:vMerge w:val="continue"/>
                  <w:tcBorders>
                    <w:right w:val="single" w:color="auto" w:sz="4" w:space="0"/>
                  </w:tcBorders>
                  <w:noWrap w:val="0"/>
                  <w:vAlign w:val="center"/>
                </w:tcPr>
                <w:p w14:paraId="1BC240E2">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Times New Roman" w:hAnsi="Times New Roman" w:eastAsia="宋体"/>
                      <w:b/>
                      <w:color w:val="000000" w:themeColor="text1"/>
                      <w:sz w:val="21"/>
                      <w:szCs w:val="21"/>
                      <w:highlight w:val="none"/>
                      <w:lang w:val="pt-BR"/>
                      <w14:textFill>
                        <w14:solidFill>
                          <w14:schemeClr w14:val="tx1"/>
                        </w14:solidFill>
                      </w14:textFill>
                    </w:rPr>
                  </w:pPr>
                </w:p>
              </w:tc>
              <w:tc>
                <w:tcPr>
                  <w:tcW w:w="1501" w:type="pct"/>
                  <w:gridSpan w:val="3"/>
                  <w:tcBorders>
                    <w:left w:val="single" w:color="auto" w:sz="4" w:space="0"/>
                  </w:tcBorders>
                  <w:noWrap w:val="0"/>
                  <w:vAlign w:val="center"/>
                </w:tcPr>
                <w:p w14:paraId="16A31E1C">
                  <w:pPr>
                    <w:keepNext w:val="0"/>
                    <w:keepLines w:val="0"/>
                    <w:pageBreakBefore w:val="0"/>
                    <w:kinsoku/>
                    <w:wordWrap/>
                    <w:overflowPunct/>
                    <w:topLinePunct w:val="0"/>
                    <w:autoSpaceDE/>
                    <w:autoSpaceDN/>
                    <w:bidi w:val="0"/>
                    <w:spacing w:after="0" w:line="240" w:lineRule="auto"/>
                    <w:jc w:val="center"/>
                    <w:rPr>
                      <w:rFonts w:ascii="Times New Roman" w:hAnsi="Times New Roman" w:eastAsia="宋体"/>
                      <w:b/>
                      <w:color w:val="000000" w:themeColor="text1"/>
                      <w:sz w:val="21"/>
                      <w:szCs w:val="21"/>
                      <w:highlight w:val="none"/>
                      <w:lang w:val="pt-BR"/>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防治措施内容、数量</w:t>
                  </w:r>
                </w:p>
              </w:tc>
              <w:tc>
                <w:tcPr>
                  <w:tcW w:w="319" w:type="pct"/>
                  <w:noWrap w:val="0"/>
                  <w:vAlign w:val="center"/>
                </w:tcPr>
                <w:p w14:paraId="6396A0A1">
                  <w:pPr>
                    <w:keepNext w:val="0"/>
                    <w:keepLines w:val="0"/>
                    <w:pageBreakBefore w:val="0"/>
                    <w:kinsoku/>
                    <w:wordWrap/>
                    <w:overflowPunct/>
                    <w:topLinePunct w:val="0"/>
                    <w:autoSpaceDE/>
                    <w:autoSpaceDN/>
                    <w:bidi w:val="0"/>
                    <w:spacing w:after="0" w:line="240" w:lineRule="auto"/>
                    <w:jc w:val="center"/>
                    <w:textAlignment w:val="center"/>
                    <w:rPr>
                      <w:rFonts w:ascii="Times New Roman" w:hAnsi="Times New Roman" w:eastAsia="宋体"/>
                      <w:b/>
                      <w:color w:val="000000" w:themeColor="text1"/>
                      <w:sz w:val="21"/>
                      <w:szCs w:val="21"/>
                      <w:highlight w:val="none"/>
                      <w:lang w:val="pt-BR"/>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投资</w:t>
                  </w:r>
                </w:p>
              </w:tc>
              <w:tc>
                <w:tcPr>
                  <w:tcW w:w="1451" w:type="pct"/>
                  <w:gridSpan w:val="3"/>
                  <w:tcBorders>
                    <w:left w:val="single" w:color="auto" w:sz="4" w:space="0"/>
                  </w:tcBorders>
                  <w:noWrap w:val="0"/>
                  <w:vAlign w:val="center"/>
                </w:tcPr>
                <w:p w14:paraId="7F4A7A6F">
                  <w:pPr>
                    <w:keepNext w:val="0"/>
                    <w:keepLines w:val="0"/>
                    <w:pageBreakBefore w:val="0"/>
                    <w:kinsoku/>
                    <w:wordWrap/>
                    <w:overflowPunct/>
                    <w:topLinePunct w:val="0"/>
                    <w:autoSpaceDE/>
                    <w:autoSpaceDN/>
                    <w:bidi w:val="0"/>
                    <w:spacing w:after="0" w:line="240" w:lineRule="auto"/>
                    <w:jc w:val="center"/>
                    <w:textAlignment w:val="center"/>
                    <w:rPr>
                      <w:rFonts w:ascii="Times New Roman" w:hAnsi="Times New Roman" w:eastAsia="宋体"/>
                      <w:b/>
                      <w:color w:val="000000" w:themeColor="text1"/>
                      <w:sz w:val="21"/>
                      <w:szCs w:val="21"/>
                      <w:highlight w:val="none"/>
                      <w:lang w:val="pt-BR"/>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防治措施内容、数量</w:t>
                  </w:r>
                </w:p>
              </w:tc>
              <w:tc>
                <w:tcPr>
                  <w:tcW w:w="316" w:type="pct"/>
                  <w:noWrap w:val="0"/>
                  <w:vAlign w:val="center"/>
                </w:tcPr>
                <w:p w14:paraId="644E3920">
                  <w:pPr>
                    <w:keepNext w:val="0"/>
                    <w:keepLines w:val="0"/>
                    <w:pageBreakBefore w:val="0"/>
                    <w:kinsoku/>
                    <w:wordWrap/>
                    <w:overflowPunct/>
                    <w:topLinePunct w:val="0"/>
                    <w:autoSpaceDE/>
                    <w:autoSpaceDN/>
                    <w:bidi w:val="0"/>
                    <w:spacing w:after="0" w:line="240" w:lineRule="auto"/>
                    <w:jc w:val="center"/>
                    <w:textAlignment w:val="center"/>
                    <w:rPr>
                      <w:rFonts w:ascii="Times New Roman" w:hAnsi="Times New Roman" w:eastAsia="宋体"/>
                      <w:b/>
                      <w:color w:val="000000" w:themeColor="text1"/>
                      <w:kern w:val="36"/>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投资</w:t>
                  </w:r>
                </w:p>
              </w:tc>
              <w:tc>
                <w:tcPr>
                  <w:tcW w:w="304" w:type="pct"/>
                  <w:vMerge w:val="continue"/>
                  <w:noWrap w:val="0"/>
                  <w:vAlign w:val="center"/>
                </w:tcPr>
                <w:p w14:paraId="5DFF1CCE">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Times New Roman" w:hAnsi="Times New Roman" w:eastAsia="宋体"/>
                      <w:b/>
                      <w:color w:val="000000" w:themeColor="text1"/>
                      <w:kern w:val="36"/>
                      <w:sz w:val="21"/>
                      <w:szCs w:val="21"/>
                      <w:highlight w:val="none"/>
                      <w14:textFill>
                        <w14:solidFill>
                          <w14:schemeClr w14:val="tx1"/>
                        </w14:solidFill>
                      </w14:textFill>
                    </w:rPr>
                  </w:pPr>
                </w:p>
              </w:tc>
            </w:tr>
            <w:tr w14:paraId="78E92CC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restart"/>
                  <w:tcBorders>
                    <w:left w:val="single" w:color="auto" w:sz="4" w:space="0"/>
                  </w:tcBorders>
                  <w:noWrap w:val="0"/>
                  <w:vAlign w:val="center"/>
                </w:tcPr>
                <w:p w14:paraId="2D4EFE0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废气</w:t>
                  </w:r>
                </w:p>
              </w:tc>
              <w:tc>
                <w:tcPr>
                  <w:tcW w:w="256" w:type="pct"/>
                  <w:vMerge w:val="restart"/>
                  <w:tcBorders>
                    <w:right w:val="single" w:color="auto" w:sz="4" w:space="0"/>
                  </w:tcBorders>
                  <w:noWrap w:val="0"/>
                  <w:vAlign w:val="center"/>
                </w:tcPr>
                <w:p w14:paraId="194D7A0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en-US" w:eastAsia="zh-CN"/>
                      <w14:textFill>
                        <w14:solidFill>
                          <w14:schemeClr w14:val="tx1"/>
                        </w14:solidFill>
                      </w14:textFill>
                    </w:rPr>
                    <w:t>干混砂浆生产线</w:t>
                  </w:r>
                </w:p>
              </w:tc>
              <w:tc>
                <w:tcPr>
                  <w:tcW w:w="563" w:type="pct"/>
                  <w:tcBorders>
                    <w:left w:val="single" w:color="auto" w:sz="4" w:space="0"/>
                    <w:right w:val="single" w:color="auto" w:sz="4" w:space="0"/>
                  </w:tcBorders>
                  <w:shd w:val="clear" w:color="auto" w:fill="auto"/>
                  <w:noWrap w:val="0"/>
                  <w:vAlign w:val="center"/>
                </w:tcPr>
                <w:p w14:paraId="5A9DC30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heme="minorBidi"/>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筛分、选粉废气</w:t>
                  </w:r>
                </w:p>
              </w:tc>
              <w:tc>
                <w:tcPr>
                  <w:tcW w:w="761" w:type="pct"/>
                  <w:gridSpan w:val="2"/>
                  <w:tcBorders>
                    <w:left w:val="single" w:color="auto" w:sz="4" w:space="0"/>
                    <w:right w:val="single" w:color="auto" w:sz="4" w:space="0"/>
                  </w:tcBorders>
                  <w:shd w:val="clear" w:color="auto" w:fill="auto"/>
                  <w:noWrap w:val="0"/>
                  <w:vAlign w:val="center"/>
                </w:tcPr>
                <w:p w14:paraId="418DB92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heme="minorBidi"/>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负压管道收集</w:t>
                  </w:r>
                </w:p>
              </w:tc>
              <w:tc>
                <w:tcPr>
                  <w:tcW w:w="740" w:type="pct"/>
                  <w:vMerge w:val="restart"/>
                  <w:tcBorders>
                    <w:left w:val="single" w:color="auto" w:sz="4" w:space="0"/>
                    <w:right w:val="single" w:color="auto" w:sz="4" w:space="0"/>
                  </w:tcBorders>
                  <w:noWrap w:val="0"/>
                  <w:vAlign w:val="center"/>
                </w:tcPr>
                <w:p w14:paraId="1C13092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脉冲袋式除尘器Q1+高于料库3m（距离地面不低于15m）高排气筒P1</w:t>
                  </w:r>
                </w:p>
              </w:tc>
              <w:tc>
                <w:tcPr>
                  <w:tcW w:w="319" w:type="pct"/>
                  <w:vMerge w:val="restart"/>
                  <w:tcBorders>
                    <w:left w:val="single" w:color="auto" w:sz="4" w:space="0"/>
                    <w:right w:val="single" w:color="auto" w:sz="4" w:space="0"/>
                  </w:tcBorders>
                  <w:noWrap w:val="0"/>
                  <w:vAlign w:val="center"/>
                </w:tcPr>
                <w:p w14:paraId="4B749AA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285</w:t>
                  </w:r>
                </w:p>
              </w:tc>
              <w:tc>
                <w:tcPr>
                  <w:tcW w:w="561" w:type="pct"/>
                  <w:tcBorders>
                    <w:left w:val="single" w:color="auto" w:sz="4" w:space="0"/>
                    <w:right w:val="single" w:color="auto" w:sz="4" w:space="0"/>
                  </w:tcBorders>
                  <w:noWrap w:val="0"/>
                  <w:vAlign w:val="center"/>
                </w:tcPr>
                <w:p w14:paraId="4D6FCDB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负压管道收集</w:t>
                  </w:r>
                </w:p>
              </w:tc>
              <w:tc>
                <w:tcPr>
                  <w:tcW w:w="455" w:type="pct"/>
                  <w:tcBorders>
                    <w:left w:val="single" w:color="auto" w:sz="4" w:space="0"/>
                    <w:right w:val="single" w:color="auto" w:sz="4" w:space="0"/>
                  </w:tcBorders>
                  <w:noWrap w:val="0"/>
                  <w:vAlign w:val="center"/>
                </w:tcPr>
                <w:p w14:paraId="37AE849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袋式除尘器Q1</w:t>
                  </w:r>
                </w:p>
              </w:tc>
              <w:tc>
                <w:tcPr>
                  <w:tcW w:w="434" w:type="pct"/>
                  <w:tcBorders>
                    <w:left w:val="single" w:color="auto" w:sz="4" w:space="0"/>
                  </w:tcBorders>
                  <w:noWrap w:val="0"/>
                  <w:vAlign w:val="center"/>
                </w:tcPr>
                <w:p w14:paraId="4A901D7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15m高排气筒P1</w:t>
                  </w:r>
                </w:p>
              </w:tc>
              <w:tc>
                <w:tcPr>
                  <w:tcW w:w="316" w:type="pct"/>
                  <w:vMerge w:val="restart"/>
                  <w:noWrap w:val="0"/>
                  <w:vAlign w:val="center"/>
                </w:tcPr>
                <w:p w14:paraId="7D99AD1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259</w:t>
                  </w:r>
                </w:p>
              </w:tc>
              <w:tc>
                <w:tcPr>
                  <w:tcW w:w="304" w:type="pct"/>
                  <w:vMerge w:val="restart"/>
                  <w:noWrap w:val="0"/>
                  <w:vAlign w:val="center"/>
                </w:tcPr>
                <w:p w14:paraId="6A6A692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为一期建设内容</w:t>
                  </w:r>
                </w:p>
              </w:tc>
            </w:tr>
            <w:tr w14:paraId="0B49D05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67C37F7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37EFDEC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p>
              </w:tc>
              <w:tc>
                <w:tcPr>
                  <w:tcW w:w="563" w:type="pct"/>
                  <w:tcBorders>
                    <w:left w:val="single" w:color="auto" w:sz="4" w:space="0"/>
                    <w:right w:val="single" w:color="auto" w:sz="4" w:space="0"/>
                  </w:tcBorders>
                  <w:shd w:val="clear" w:color="auto" w:fill="auto"/>
                  <w:noWrap w:val="0"/>
                  <w:vAlign w:val="center"/>
                </w:tcPr>
                <w:p w14:paraId="2FB58E0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heme="minorBidi"/>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投料废气</w:t>
                  </w:r>
                </w:p>
              </w:tc>
              <w:tc>
                <w:tcPr>
                  <w:tcW w:w="761" w:type="pct"/>
                  <w:gridSpan w:val="2"/>
                  <w:tcBorders>
                    <w:left w:val="single" w:color="auto" w:sz="4" w:space="0"/>
                    <w:right w:val="single" w:color="auto" w:sz="4" w:space="0"/>
                  </w:tcBorders>
                  <w:shd w:val="clear" w:color="auto" w:fill="auto"/>
                  <w:noWrap w:val="0"/>
                  <w:vAlign w:val="center"/>
                </w:tcPr>
                <w:p w14:paraId="712F749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heme="minorBidi"/>
                      <w:color w:val="000000" w:themeColor="text1"/>
                      <w:sz w:val="21"/>
                      <w:szCs w:val="21"/>
                      <w:highlight w:val="none"/>
                      <w:lang w:val="pt-BR" w:eastAsia="zh-CN" w:bidi="ar-SA"/>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740" w:type="pct"/>
                  <w:vMerge w:val="continue"/>
                  <w:tcBorders>
                    <w:left w:val="single" w:color="auto" w:sz="4" w:space="0"/>
                    <w:right w:val="single" w:color="auto" w:sz="4" w:space="0"/>
                  </w:tcBorders>
                  <w:noWrap w:val="0"/>
                  <w:vAlign w:val="center"/>
                </w:tcPr>
                <w:p w14:paraId="0540635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319" w:type="pct"/>
                  <w:vMerge w:val="continue"/>
                  <w:tcBorders>
                    <w:left w:val="single" w:color="auto" w:sz="4" w:space="0"/>
                    <w:right w:val="single" w:color="auto" w:sz="4" w:space="0"/>
                  </w:tcBorders>
                  <w:noWrap w:val="0"/>
                  <w:vAlign w:val="center"/>
                </w:tcPr>
                <w:p w14:paraId="6D1F2F3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left w:val="single" w:color="auto" w:sz="4" w:space="0"/>
                    <w:right w:val="single" w:color="auto" w:sz="4" w:space="0"/>
                  </w:tcBorders>
                  <w:shd w:val="clear" w:color="auto" w:fill="auto"/>
                  <w:noWrap w:val="0"/>
                  <w:vAlign w:val="center"/>
                </w:tcPr>
                <w:p w14:paraId="17CEA1D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heme="minorBidi"/>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455" w:type="pct"/>
                  <w:vMerge w:val="restart"/>
                  <w:tcBorders>
                    <w:left w:val="single" w:color="auto" w:sz="4" w:space="0"/>
                    <w:right w:val="single" w:color="auto" w:sz="4" w:space="0"/>
                  </w:tcBorders>
                  <w:noWrap w:val="0"/>
                  <w:vAlign w:val="center"/>
                </w:tcPr>
                <w:p w14:paraId="703FA3B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w:t>
                  </w:r>
                </w:p>
              </w:tc>
              <w:tc>
                <w:tcPr>
                  <w:tcW w:w="434" w:type="pct"/>
                  <w:vMerge w:val="restart"/>
                  <w:tcBorders>
                    <w:left w:val="single" w:color="auto" w:sz="4" w:space="0"/>
                  </w:tcBorders>
                  <w:noWrap w:val="0"/>
                  <w:vAlign w:val="center"/>
                </w:tcPr>
                <w:p w14:paraId="7876575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40</w:t>
                  </w:r>
                  <w:r>
                    <w:rPr>
                      <w:rFonts w:hint="default" w:ascii="Times New Roman" w:hAnsi="Times New Roman" w:eastAsia="宋体"/>
                      <w:color w:val="000000" w:themeColor="text1"/>
                      <w:sz w:val="21"/>
                      <w:szCs w:val="21"/>
                      <w:highlight w:val="none"/>
                      <w:lang w:val="pt-BR" w:eastAsia="zh-CN"/>
                      <w14:textFill>
                        <w14:solidFill>
                          <w14:schemeClr w14:val="tx1"/>
                        </w14:solidFill>
                      </w14:textFill>
                    </w:rPr>
                    <w:t>m高排气筒P</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w:t>
                  </w:r>
                </w:p>
              </w:tc>
              <w:tc>
                <w:tcPr>
                  <w:tcW w:w="316" w:type="pct"/>
                  <w:vMerge w:val="continue"/>
                  <w:noWrap w:val="0"/>
                  <w:vAlign w:val="center"/>
                </w:tcPr>
                <w:p w14:paraId="4FD5A7B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4A6457D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17EB529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77F5AFD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0B6E87E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563" w:type="pct"/>
                  <w:tcBorders>
                    <w:left w:val="single" w:color="auto" w:sz="4" w:space="0"/>
                    <w:right w:val="single" w:color="auto" w:sz="4" w:space="0"/>
                  </w:tcBorders>
                  <w:shd w:val="clear" w:color="auto" w:fill="auto"/>
                  <w:noWrap w:val="0"/>
                  <w:vAlign w:val="center"/>
                </w:tcPr>
                <w:p w14:paraId="1C55916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heme="minorBidi"/>
                      <w:color w:val="000000" w:themeColor="text1"/>
                      <w:sz w:val="21"/>
                      <w:szCs w:val="21"/>
                      <w:highlight w:val="none"/>
                      <w:lang w:val="pt-BR"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1#砂仓废气</w:t>
                  </w:r>
                </w:p>
              </w:tc>
              <w:tc>
                <w:tcPr>
                  <w:tcW w:w="761" w:type="pct"/>
                  <w:gridSpan w:val="2"/>
                  <w:vMerge w:val="restart"/>
                  <w:tcBorders>
                    <w:left w:val="single" w:color="auto" w:sz="4" w:space="0"/>
                    <w:right w:val="single" w:color="auto" w:sz="4" w:space="0"/>
                  </w:tcBorders>
                  <w:shd w:val="clear" w:color="auto" w:fill="auto"/>
                  <w:noWrap w:val="0"/>
                  <w:vAlign w:val="center"/>
                </w:tcPr>
                <w:p w14:paraId="168932A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heme="minorBidi"/>
                      <w:color w:val="000000" w:themeColor="text1"/>
                      <w:sz w:val="21"/>
                      <w:szCs w:val="21"/>
                      <w:highlight w:val="none"/>
                      <w:lang w:val="pt-BR"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在每个砂仓的上方连接集气管道收集</w:t>
                  </w:r>
                </w:p>
              </w:tc>
              <w:tc>
                <w:tcPr>
                  <w:tcW w:w="740" w:type="pct"/>
                  <w:vMerge w:val="continue"/>
                  <w:tcBorders>
                    <w:left w:val="single" w:color="auto" w:sz="4" w:space="0"/>
                    <w:right w:val="single" w:color="auto" w:sz="4" w:space="0"/>
                  </w:tcBorders>
                  <w:noWrap w:val="0"/>
                  <w:vAlign w:val="center"/>
                </w:tcPr>
                <w:p w14:paraId="2F8923C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319" w:type="pct"/>
                  <w:vMerge w:val="continue"/>
                  <w:tcBorders>
                    <w:left w:val="single" w:color="auto" w:sz="4" w:space="0"/>
                    <w:right w:val="single" w:color="auto" w:sz="4" w:space="0"/>
                  </w:tcBorders>
                  <w:noWrap w:val="0"/>
                  <w:vAlign w:val="center"/>
                </w:tcPr>
                <w:p w14:paraId="61AEF51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left w:val="single" w:color="auto" w:sz="4" w:space="0"/>
                    <w:right w:val="single" w:color="auto" w:sz="4" w:space="0"/>
                  </w:tcBorders>
                  <w:noWrap w:val="0"/>
                  <w:vAlign w:val="center"/>
                </w:tcPr>
                <w:p w14:paraId="5767FC6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w:t>
                  </w:r>
                </w:p>
              </w:tc>
              <w:tc>
                <w:tcPr>
                  <w:tcW w:w="455" w:type="pct"/>
                  <w:vMerge w:val="continue"/>
                  <w:tcBorders>
                    <w:left w:val="single" w:color="auto" w:sz="4" w:space="0"/>
                    <w:bottom w:val="single" w:color="auto" w:sz="4" w:space="0"/>
                    <w:right w:val="single" w:color="auto" w:sz="4" w:space="0"/>
                  </w:tcBorders>
                  <w:noWrap w:val="0"/>
                  <w:vAlign w:val="center"/>
                </w:tcPr>
                <w:p w14:paraId="18476AB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434" w:type="pct"/>
                  <w:vMerge w:val="continue"/>
                  <w:tcBorders>
                    <w:left w:val="single" w:color="auto" w:sz="4" w:space="0"/>
                  </w:tcBorders>
                  <w:noWrap w:val="0"/>
                  <w:vAlign w:val="center"/>
                </w:tcPr>
                <w:p w14:paraId="076E05C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316" w:type="pct"/>
                  <w:vMerge w:val="continue"/>
                  <w:noWrap w:val="0"/>
                  <w:vAlign w:val="center"/>
                </w:tcPr>
                <w:p w14:paraId="2F1C5AA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44546E3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3831344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090B986F">
                  <w:pPr>
                    <w:keepNext w:val="0"/>
                    <w:keepLines w:val="0"/>
                    <w:pageBreakBefore w:val="0"/>
                    <w:widowControl/>
                    <w:kinsoku/>
                    <w:wordWrap/>
                    <w:overflowPunct/>
                    <w:topLinePunct w:val="0"/>
                    <w:autoSpaceDE/>
                    <w:autoSpaceDN/>
                    <w:bidi w:val="0"/>
                    <w:adjustRightInd w:val="0"/>
                    <w:snapToGrid w:val="0"/>
                    <w:spacing w:after="0"/>
                    <w:jc w:val="center"/>
                    <w:textAlignment w:val="auto"/>
                    <w:rPr>
                      <w:color w:val="000000" w:themeColor="text1"/>
                      <w:highlight w:val="none"/>
                      <w14:textFill>
                        <w14:solidFill>
                          <w14:schemeClr w14:val="tx1"/>
                        </w14:solidFill>
                      </w14:textFill>
                    </w:rPr>
                  </w:pPr>
                </w:p>
              </w:tc>
              <w:tc>
                <w:tcPr>
                  <w:tcW w:w="256" w:type="pct"/>
                  <w:vMerge w:val="continue"/>
                  <w:tcBorders>
                    <w:right w:val="single" w:color="auto" w:sz="4" w:space="0"/>
                  </w:tcBorders>
                  <w:noWrap w:val="0"/>
                  <w:vAlign w:val="center"/>
                </w:tcPr>
                <w:p w14:paraId="6B01C4D6">
                  <w:pPr>
                    <w:keepNext w:val="0"/>
                    <w:keepLines w:val="0"/>
                    <w:pageBreakBefore w:val="0"/>
                    <w:widowControl/>
                    <w:kinsoku/>
                    <w:wordWrap/>
                    <w:overflowPunct/>
                    <w:topLinePunct w:val="0"/>
                    <w:autoSpaceDE/>
                    <w:autoSpaceDN/>
                    <w:bidi w:val="0"/>
                    <w:adjustRightInd w:val="0"/>
                    <w:snapToGrid w:val="0"/>
                    <w:spacing w:after="0"/>
                    <w:jc w:val="center"/>
                    <w:textAlignment w:val="auto"/>
                    <w:rPr>
                      <w:color w:val="000000" w:themeColor="text1"/>
                      <w:highlight w:val="none"/>
                      <w14:textFill>
                        <w14:solidFill>
                          <w14:schemeClr w14:val="tx1"/>
                        </w14:solidFill>
                      </w14:textFill>
                    </w:rPr>
                  </w:pPr>
                </w:p>
              </w:tc>
              <w:tc>
                <w:tcPr>
                  <w:tcW w:w="563" w:type="pct"/>
                  <w:tcBorders>
                    <w:left w:val="single" w:color="auto" w:sz="4" w:space="0"/>
                    <w:right w:val="single" w:color="auto" w:sz="4" w:space="0"/>
                  </w:tcBorders>
                  <w:shd w:val="clear" w:color="auto" w:fill="auto"/>
                  <w:noWrap w:val="0"/>
                  <w:vAlign w:val="center"/>
                </w:tcPr>
                <w:p w14:paraId="3C54878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color w:val="000000" w:themeColor="text1"/>
                      <w:highlight w:val="none"/>
                      <w:lang w:val="en-US"/>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2#砂仓</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废气</w:t>
                  </w:r>
                </w:p>
              </w:tc>
              <w:tc>
                <w:tcPr>
                  <w:tcW w:w="761" w:type="pct"/>
                  <w:gridSpan w:val="2"/>
                  <w:vMerge w:val="continue"/>
                  <w:tcBorders>
                    <w:left w:val="single" w:color="auto" w:sz="4" w:space="0"/>
                    <w:right w:val="single" w:color="auto" w:sz="4" w:space="0"/>
                  </w:tcBorders>
                  <w:shd w:val="clear" w:color="auto" w:fill="auto"/>
                  <w:noWrap w:val="0"/>
                  <w:vAlign w:val="center"/>
                </w:tcPr>
                <w:p w14:paraId="19A7B1D3">
                  <w:pPr>
                    <w:keepNext w:val="0"/>
                    <w:keepLines w:val="0"/>
                    <w:pageBreakBefore w:val="0"/>
                    <w:widowControl/>
                    <w:kinsoku/>
                    <w:wordWrap/>
                    <w:overflowPunct/>
                    <w:topLinePunct w:val="0"/>
                    <w:autoSpaceDE/>
                    <w:autoSpaceDN/>
                    <w:bidi w:val="0"/>
                    <w:adjustRightInd w:val="0"/>
                    <w:snapToGrid w:val="0"/>
                    <w:spacing w:after="0"/>
                    <w:jc w:val="center"/>
                    <w:textAlignment w:val="auto"/>
                    <w:rPr>
                      <w:color w:val="000000" w:themeColor="text1"/>
                      <w:highlight w:val="none"/>
                      <w14:textFill>
                        <w14:solidFill>
                          <w14:schemeClr w14:val="tx1"/>
                        </w14:solidFill>
                      </w14:textFill>
                    </w:rPr>
                  </w:pPr>
                </w:p>
              </w:tc>
              <w:tc>
                <w:tcPr>
                  <w:tcW w:w="740" w:type="pct"/>
                  <w:vMerge w:val="continue"/>
                  <w:tcBorders>
                    <w:left w:val="single" w:color="auto" w:sz="4" w:space="0"/>
                    <w:right w:val="single" w:color="auto" w:sz="4" w:space="0"/>
                  </w:tcBorders>
                  <w:noWrap w:val="0"/>
                  <w:vAlign w:val="center"/>
                </w:tcPr>
                <w:p w14:paraId="0C745BB3">
                  <w:pPr>
                    <w:keepNext w:val="0"/>
                    <w:keepLines w:val="0"/>
                    <w:pageBreakBefore w:val="0"/>
                    <w:widowControl/>
                    <w:kinsoku/>
                    <w:wordWrap/>
                    <w:overflowPunct/>
                    <w:topLinePunct w:val="0"/>
                    <w:autoSpaceDE/>
                    <w:autoSpaceDN/>
                    <w:bidi w:val="0"/>
                    <w:adjustRightInd w:val="0"/>
                    <w:snapToGrid w:val="0"/>
                    <w:spacing w:after="0"/>
                    <w:jc w:val="center"/>
                    <w:textAlignment w:val="auto"/>
                    <w:rPr>
                      <w:color w:val="000000" w:themeColor="text1"/>
                      <w:highlight w:val="none"/>
                      <w14:textFill>
                        <w14:solidFill>
                          <w14:schemeClr w14:val="tx1"/>
                        </w14:solidFill>
                      </w14:textFill>
                    </w:rPr>
                  </w:pPr>
                </w:p>
              </w:tc>
              <w:tc>
                <w:tcPr>
                  <w:tcW w:w="319" w:type="pct"/>
                  <w:vMerge w:val="continue"/>
                  <w:tcBorders>
                    <w:left w:val="single" w:color="auto" w:sz="4" w:space="0"/>
                    <w:right w:val="single" w:color="auto" w:sz="4" w:space="0"/>
                  </w:tcBorders>
                  <w:noWrap w:val="0"/>
                  <w:vAlign w:val="center"/>
                </w:tcPr>
                <w:p w14:paraId="7E31D59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left w:val="single" w:color="auto" w:sz="4" w:space="0"/>
                    <w:bottom w:val="single" w:color="auto" w:sz="4" w:space="0"/>
                    <w:right w:val="single" w:color="auto" w:sz="4" w:space="0"/>
                  </w:tcBorders>
                  <w:noWrap w:val="0"/>
                  <w:vAlign w:val="center"/>
                </w:tcPr>
                <w:p w14:paraId="06DA181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集气管道收集</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000FA63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w:t>
                  </w:r>
                </w:p>
              </w:tc>
              <w:tc>
                <w:tcPr>
                  <w:tcW w:w="434" w:type="pct"/>
                  <w:vMerge w:val="continue"/>
                  <w:tcBorders>
                    <w:left w:val="single" w:color="auto" w:sz="4" w:space="0"/>
                  </w:tcBorders>
                  <w:noWrap w:val="0"/>
                  <w:vAlign w:val="center"/>
                </w:tcPr>
                <w:p w14:paraId="2DAB33D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316" w:type="pct"/>
                  <w:vMerge w:val="continue"/>
                  <w:noWrap w:val="0"/>
                  <w:vAlign w:val="center"/>
                </w:tcPr>
                <w:p w14:paraId="5A75349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304" w:type="pct"/>
                  <w:vMerge w:val="continue"/>
                  <w:noWrap w:val="0"/>
                  <w:vAlign w:val="center"/>
                </w:tcPr>
                <w:p w14:paraId="1CB1642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r>
            <w:tr w14:paraId="49DD9A0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70906E5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256" w:type="pct"/>
                  <w:vMerge w:val="continue"/>
                  <w:tcBorders>
                    <w:right w:val="single" w:color="auto" w:sz="4" w:space="0"/>
                  </w:tcBorders>
                  <w:noWrap w:val="0"/>
                  <w:vAlign w:val="center"/>
                </w:tcPr>
                <w:p w14:paraId="2B7BFB4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563" w:type="pct"/>
                  <w:tcBorders>
                    <w:left w:val="single" w:color="auto" w:sz="4" w:space="0"/>
                    <w:right w:val="single" w:color="auto" w:sz="4" w:space="0"/>
                  </w:tcBorders>
                  <w:shd w:val="clear" w:color="auto" w:fill="auto"/>
                  <w:noWrap w:val="0"/>
                  <w:vAlign w:val="center"/>
                </w:tcPr>
                <w:p w14:paraId="508A8B9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3#砂仓废气</w:t>
                  </w:r>
                </w:p>
              </w:tc>
              <w:tc>
                <w:tcPr>
                  <w:tcW w:w="761" w:type="pct"/>
                  <w:gridSpan w:val="2"/>
                  <w:vMerge w:val="continue"/>
                  <w:tcBorders>
                    <w:left w:val="single" w:color="auto" w:sz="4" w:space="0"/>
                    <w:right w:val="single" w:color="auto" w:sz="4" w:space="0"/>
                  </w:tcBorders>
                  <w:shd w:val="clear" w:color="auto" w:fill="auto"/>
                  <w:noWrap w:val="0"/>
                  <w:vAlign w:val="center"/>
                </w:tcPr>
                <w:p w14:paraId="20B0D2B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740" w:type="pct"/>
                  <w:vMerge w:val="continue"/>
                  <w:tcBorders>
                    <w:left w:val="single" w:color="auto" w:sz="4" w:space="0"/>
                    <w:right w:val="single" w:color="auto" w:sz="4" w:space="0"/>
                  </w:tcBorders>
                  <w:noWrap w:val="0"/>
                  <w:vAlign w:val="center"/>
                </w:tcPr>
                <w:p w14:paraId="723CA56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319" w:type="pct"/>
                  <w:vMerge w:val="continue"/>
                  <w:tcBorders>
                    <w:left w:val="single" w:color="auto" w:sz="4" w:space="0"/>
                    <w:right w:val="single" w:color="auto" w:sz="4" w:space="0"/>
                  </w:tcBorders>
                  <w:noWrap w:val="0"/>
                  <w:vAlign w:val="center"/>
                </w:tcPr>
                <w:p w14:paraId="5E7C3F1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top w:val="single" w:color="auto" w:sz="4" w:space="0"/>
                    <w:left w:val="single" w:color="auto" w:sz="4" w:space="0"/>
                    <w:right w:val="single" w:color="auto" w:sz="4" w:space="0"/>
                  </w:tcBorders>
                  <w:noWrap w:val="0"/>
                  <w:vAlign w:val="center"/>
                </w:tcPr>
                <w:p w14:paraId="1786D96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集气管道收集</w:t>
                  </w:r>
                </w:p>
              </w:tc>
              <w:tc>
                <w:tcPr>
                  <w:tcW w:w="455" w:type="pct"/>
                  <w:vMerge w:val="restart"/>
                  <w:tcBorders>
                    <w:top w:val="single" w:color="auto" w:sz="4" w:space="0"/>
                    <w:left w:val="single" w:color="auto" w:sz="4" w:space="0"/>
                    <w:right w:val="single" w:color="auto" w:sz="4" w:space="0"/>
                  </w:tcBorders>
                  <w:noWrap w:val="0"/>
                  <w:vAlign w:val="center"/>
                </w:tcPr>
                <w:p w14:paraId="4295CC9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4</w:t>
                  </w:r>
                </w:p>
              </w:tc>
              <w:tc>
                <w:tcPr>
                  <w:tcW w:w="434" w:type="pct"/>
                  <w:vMerge w:val="continue"/>
                  <w:tcBorders>
                    <w:left w:val="single" w:color="auto" w:sz="4" w:space="0"/>
                  </w:tcBorders>
                  <w:noWrap w:val="0"/>
                  <w:vAlign w:val="center"/>
                </w:tcPr>
                <w:p w14:paraId="13FFC84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316" w:type="pct"/>
                  <w:vMerge w:val="continue"/>
                  <w:noWrap w:val="0"/>
                  <w:vAlign w:val="center"/>
                </w:tcPr>
                <w:p w14:paraId="61A6CE0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304" w:type="pct"/>
                  <w:vMerge w:val="continue"/>
                  <w:noWrap w:val="0"/>
                  <w:vAlign w:val="center"/>
                </w:tcPr>
                <w:p w14:paraId="1FC379D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r>
            <w:tr w14:paraId="7987E7A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029BA3B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57FDB60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563" w:type="pct"/>
                  <w:tcBorders>
                    <w:left w:val="single" w:color="auto" w:sz="4" w:space="0"/>
                    <w:right w:val="single" w:color="auto" w:sz="4" w:space="0"/>
                  </w:tcBorders>
                  <w:shd w:val="clear" w:color="auto" w:fill="auto"/>
                  <w:noWrap w:val="0"/>
                  <w:vAlign w:val="center"/>
                </w:tcPr>
                <w:p w14:paraId="45D9ACB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heme="minorBidi"/>
                      <w:color w:val="000000" w:themeColor="text1"/>
                      <w:sz w:val="21"/>
                      <w:szCs w:val="21"/>
                      <w:highlight w:val="none"/>
                      <w:lang w:val="pt-BR"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锥形下料器下料废气</w:t>
                  </w:r>
                </w:p>
              </w:tc>
              <w:tc>
                <w:tcPr>
                  <w:tcW w:w="761" w:type="pct"/>
                  <w:gridSpan w:val="2"/>
                  <w:tcBorders>
                    <w:left w:val="single" w:color="auto" w:sz="4" w:space="0"/>
                    <w:right w:val="single" w:color="auto" w:sz="4" w:space="0"/>
                  </w:tcBorders>
                  <w:shd w:val="clear" w:color="auto" w:fill="auto"/>
                  <w:noWrap w:val="0"/>
                  <w:vAlign w:val="center"/>
                </w:tcPr>
                <w:p w14:paraId="61CBF3F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heme="minorBidi"/>
                      <w:color w:val="000000" w:themeColor="text1"/>
                      <w:sz w:val="21"/>
                      <w:szCs w:val="21"/>
                      <w:highlight w:val="none"/>
                      <w:lang w:val="pt-BR"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下料口处设集气管道</w:t>
                  </w:r>
                </w:p>
              </w:tc>
              <w:tc>
                <w:tcPr>
                  <w:tcW w:w="740" w:type="pct"/>
                  <w:vMerge w:val="continue"/>
                  <w:tcBorders>
                    <w:left w:val="single" w:color="auto" w:sz="4" w:space="0"/>
                    <w:right w:val="single" w:color="auto" w:sz="4" w:space="0"/>
                  </w:tcBorders>
                  <w:noWrap w:val="0"/>
                  <w:vAlign w:val="center"/>
                </w:tcPr>
                <w:p w14:paraId="0FD1E10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319" w:type="pct"/>
                  <w:vMerge w:val="continue"/>
                  <w:tcBorders>
                    <w:left w:val="single" w:color="auto" w:sz="4" w:space="0"/>
                    <w:right w:val="single" w:color="auto" w:sz="4" w:space="0"/>
                  </w:tcBorders>
                  <w:noWrap w:val="0"/>
                  <w:vAlign w:val="center"/>
                </w:tcPr>
                <w:p w14:paraId="2F74939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left w:val="single" w:color="auto" w:sz="4" w:space="0"/>
                    <w:right w:val="single" w:color="auto" w:sz="4" w:space="0"/>
                  </w:tcBorders>
                  <w:noWrap w:val="0"/>
                  <w:vAlign w:val="center"/>
                </w:tcPr>
                <w:p w14:paraId="49447FA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下料口处设集气管道</w:t>
                  </w:r>
                </w:p>
              </w:tc>
              <w:tc>
                <w:tcPr>
                  <w:tcW w:w="455" w:type="pct"/>
                  <w:vMerge w:val="continue"/>
                  <w:tcBorders>
                    <w:left w:val="single" w:color="auto" w:sz="4" w:space="0"/>
                    <w:bottom w:val="single" w:color="auto" w:sz="4" w:space="0"/>
                    <w:right w:val="single" w:color="auto" w:sz="4" w:space="0"/>
                  </w:tcBorders>
                  <w:noWrap w:val="0"/>
                  <w:vAlign w:val="center"/>
                </w:tcPr>
                <w:p w14:paraId="4BECC70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434" w:type="pct"/>
                  <w:vMerge w:val="continue"/>
                  <w:tcBorders>
                    <w:left w:val="single" w:color="auto" w:sz="4" w:space="0"/>
                  </w:tcBorders>
                  <w:noWrap w:val="0"/>
                  <w:vAlign w:val="center"/>
                </w:tcPr>
                <w:p w14:paraId="6F9DD08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pt-BR" w:eastAsia="zh-CN"/>
                      <w14:textFill>
                        <w14:solidFill>
                          <w14:schemeClr w14:val="tx1"/>
                        </w14:solidFill>
                      </w14:textFill>
                    </w:rPr>
                  </w:pPr>
                </w:p>
              </w:tc>
              <w:tc>
                <w:tcPr>
                  <w:tcW w:w="316" w:type="pct"/>
                  <w:vMerge w:val="continue"/>
                  <w:noWrap w:val="0"/>
                  <w:vAlign w:val="center"/>
                </w:tcPr>
                <w:p w14:paraId="198D939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39B2E88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3AB1517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74F5BC1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1D9AE4D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3" w:type="pct"/>
                  <w:tcBorders>
                    <w:left w:val="single" w:color="auto" w:sz="4" w:space="0"/>
                    <w:right w:val="single" w:color="auto" w:sz="4" w:space="0"/>
                  </w:tcBorders>
                  <w:noWrap w:val="0"/>
                  <w:vAlign w:val="center"/>
                </w:tcPr>
                <w:p w14:paraId="12B0CD1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粉煤灰筒库废气</w:t>
                  </w:r>
                </w:p>
              </w:tc>
              <w:tc>
                <w:tcPr>
                  <w:tcW w:w="415" w:type="pct"/>
                  <w:tcBorders>
                    <w:left w:val="single" w:color="auto" w:sz="4" w:space="0"/>
                    <w:right w:val="single" w:color="auto" w:sz="4" w:space="0"/>
                  </w:tcBorders>
                  <w:noWrap w:val="0"/>
                  <w:vAlign w:val="center"/>
                </w:tcPr>
                <w:p w14:paraId="639C027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346" w:type="pct"/>
                  <w:vMerge w:val="restart"/>
                  <w:tcBorders>
                    <w:left w:val="single" w:color="auto" w:sz="4" w:space="0"/>
                    <w:right w:val="single" w:color="auto" w:sz="4" w:space="0"/>
                  </w:tcBorders>
                  <w:noWrap w:val="0"/>
                  <w:vAlign w:val="center"/>
                </w:tcPr>
                <w:p w14:paraId="6CD1ACE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脉冲袋式除尘器Q2</w:t>
                  </w:r>
                </w:p>
              </w:tc>
              <w:tc>
                <w:tcPr>
                  <w:tcW w:w="740" w:type="pct"/>
                  <w:vMerge w:val="restart"/>
                  <w:tcBorders>
                    <w:left w:val="single" w:color="auto" w:sz="4" w:space="0"/>
                    <w:right w:val="single" w:color="auto" w:sz="4" w:space="0"/>
                  </w:tcBorders>
                  <w:noWrap w:val="0"/>
                  <w:vAlign w:val="center"/>
                </w:tcPr>
                <w:p w14:paraId="3036A51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高于粉煤灰筒库库顶3m（距离地面不低于15m）高排气筒P2</w:t>
                  </w:r>
                </w:p>
              </w:tc>
              <w:tc>
                <w:tcPr>
                  <w:tcW w:w="319" w:type="pct"/>
                  <w:vMerge w:val="continue"/>
                  <w:tcBorders>
                    <w:left w:val="single" w:color="auto" w:sz="4" w:space="0"/>
                    <w:right w:val="single" w:color="auto" w:sz="4" w:space="0"/>
                  </w:tcBorders>
                  <w:noWrap w:val="0"/>
                  <w:vAlign w:val="center"/>
                </w:tcPr>
                <w:p w14:paraId="301A76D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bottom w:val="single" w:color="auto" w:sz="4" w:space="0"/>
                    <w:right w:val="single" w:color="auto" w:sz="4" w:space="0"/>
                  </w:tcBorders>
                  <w:noWrap w:val="0"/>
                  <w:vAlign w:val="center"/>
                </w:tcPr>
                <w:p w14:paraId="4B1AC8A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455" w:type="pct"/>
                  <w:tcBorders>
                    <w:left w:val="single" w:color="auto" w:sz="4" w:space="0"/>
                    <w:bottom w:val="single" w:color="auto" w:sz="4" w:space="0"/>
                    <w:right w:val="single" w:color="auto" w:sz="4" w:space="0"/>
                  </w:tcBorders>
                  <w:shd w:val="clear" w:color="auto" w:fill="auto"/>
                  <w:noWrap w:val="0"/>
                  <w:vAlign w:val="center"/>
                </w:tcPr>
                <w:p w14:paraId="58A9CA2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5</w:t>
                  </w:r>
                </w:p>
              </w:tc>
              <w:tc>
                <w:tcPr>
                  <w:tcW w:w="434" w:type="pct"/>
                  <w:vMerge w:val="continue"/>
                  <w:tcBorders>
                    <w:left w:val="single" w:color="auto" w:sz="4" w:space="0"/>
                  </w:tcBorders>
                  <w:noWrap w:val="0"/>
                  <w:vAlign w:val="center"/>
                </w:tcPr>
                <w:p w14:paraId="49D2D0F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6" w:type="pct"/>
                  <w:vMerge w:val="continue"/>
                  <w:noWrap w:val="0"/>
                  <w:vAlign w:val="center"/>
                </w:tcPr>
                <w:p w14:paraId="18CAB8B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505B392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p>
              </w:tc>
            </w:tr>
            <w:tr w14:paraId="37FDC37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86" w:type="pct"/>
                  <w:vMerge w:val="continue"/>
                  <w:tcBorders>
                    <w:left w:val="single" w:color="auto" w:sz="4" w:space="0"/>
                  </w:tcBorders>
                  <w:noWrap w:val="0"/>
                  <w:vAlign w:val="center"/>
                </w:tcPr>
                <w:p w14:paraId="23FAF33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5A72A18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3" w:type="pct"/>
                  <w:tcBorders>
                    <w:left w:val="single" w:color="auto" w:sz="4" w:space="0"/>
                    <w:right w:val="single" w:color="auto" w:sz="4" w:space="0"/>
                  </w:tcBorders>
                  <w:noWrap w:val="0"/>
                  <w:vAlign w:val="center"/>
                </w:tcPr>
                <w:p w14:paraId="4910AB7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1#水泥筒库废气</w:t>
                  </w:r>
                </w:p>
              </w:tc>
              <w:tc>
                <w:tcPr>
                  <w:tcW w:w="415" w:type="pct"/>
                  <w:tcBorders>
                    <w:left w:val="single" w:color="auto" w:sz="4" w:space="0"/>
                    <w:right w:val="single" w:color="auto" w:sz="4" w:space="0"/>
                  </w:tcBorders>
                  <w:noWrap w:val="0"/>
                  <w:vAlign w:val="center"/>
                </w:tcPr>
                <w:p w14:paraId="36D4DF9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346" w:type="pct"/>
                  <w:vMerge w:val="continue"/>
                  <w:tcBorders>
                    <w:left w:val="single" w:color="auto" w:sz="4" w:space="0"/>
                    <w:right w:val="single" w:color="auto" w:sz="4" w:space="0"/>
                  </w:tcBorders>
                  <w:noWrap w:val="0"/>
                  <w:vAlign w:val="center"/>
                </w:tcPr>
                <w:p w14:paraId="5BABE6C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740" w:type="pct"/>
                  <w:vMerge w:val="continue"/>
                  <w:tcBorders>
                    <w:left w:val="single" w:color="auto" w:sz="4" w:space="0"/>
                    <w:right w:val="single" w:color="auto" w:sz="4" w:space="0"/>
                  </w:tcBorders>
                  <w:noWrap w:val="0"/>
                  <w:vAlign w:val="center"/>
                </w:tcPr>
                <w:p w14:paraId="646A2F4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9" w:type="pct"/>
                  <w:vMerge w:val="continue"/>
                  <w:tcBorders>
                    <w:left w:val="single" w:color="auto" w:sz="4" w:space="0"/>
                    <w:right w:val="single" w:color="auto" w:sz="4" w:space="0"/>
                  </w:tcBorders>
                  <w:noWrap w:val="0"/>
                  <w:vAlign w:val="center"/>
                </w:tcPr>
                <w:p w14:paraId="526A168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top w:val="single" w:color="auto" w:sz="4" w:space="0"/>
                    <w:right w:val="single" w:color="auto" w:sz="4" w:space="0"/>
                  </w:tcBorders>
                  <w:noWrap w:val="0"/>
                  <w:vAlign w:val="center"/>
                </w:tcPr>
                <w:p w14:paraId="14E67AC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455" w:type="pct"/>
                  <w:vMerge w:val="restart"/>
                  <w:tcBorders>
                    <w:top w:val="single" w:color="auto" w:sz="4" w:space="0"/>
                    <w:left w:val="single" w:color="auto" w:sz="4" w:space="0"/>
                    <w:right w:val="single" w:color="auto" w:sz="4" w:space="0"/>
                  </w:tcBorders>
                  <w:shd w:val="clear" w:color="auto" w:fill="auto"/>
                  <w:noWrap w:val="0"/>
                  <w:vAlign w:val="center"/>
                </w:tcPr>
                <w:p w14:paraId="16CD9FA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6</w:t>
                  </w:r>
                </w:p>
              </w:tc>
              <w:tc>
                <w:tcPr>
                  <w:tcW w:w="434" w:type="pct"/>
                  <w:vMerge w:val="continue"/>
                  <w:tcBorders>
                    <w:left w:val="single" w:color="auto" w:sz="4" w:space="0"/>
                  </w:tcBorders>
                  <w:noWrap w:val="0"/>
                  <w:vAlign w:val="center"/>
                </w:tcPr>
                <w:p w14:paraId="6F8D6DC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6" w:type="pct"/>
                  <w:vMerge w:val="continue"/>
                  <w:noWrap w:val="0"/>
                  <w:vAlign w:val="center"/>
                </w:tcPr>
                <w:p w14:paraId="012FABB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1FB01A8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5DE268E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6CC69D6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5F14851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3" w:type="pct"/>
                  <w:tcBorders>
                    <w:left w:val="single" w:color="auto" w:sz="4" w:space="0"/>
                    <w:right w:val="single" w:color="auto" w:sz="4" w:space="0"/>
                  </w:tcBorders>
                  <w:noWrap w:val="0"/>
                  <w:vAlign w:val="center"/>
                </w:tcPr>
                <w:p w14:paraId="2574866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2#水泥筒库废气</w:t>
                  </w:r>
                </w:p>
              </w:tc>
              <w:tc>
                <w:tcPr>
                  <w:tcW w:w="761" w:type="pct"/>
                  <w:gridSpan w:val="2"/>
                  <w:tcBorders>
                    <w:left w:val="single" w:color="auto" w:sz="4" w:space="0"/>
                    <w:right w:val="single" w:color="auto" w:sz="4" w:space="0"/>
                  </w:tcBorders>
                  <w:noWrap w:val="0"/>
                  <w:vAlign w:val="center"/>
                </w:tcPr>
                <w:p w14:paraId="3192E40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经库顶脉冲袋式除尘器Q3处理</w:t>
                  </w:r>
                </w:p>
              </w:tc>
              <w:tc>
                <w:tcPr>
                  <w:tcW w:w="740" w:type="pct"/>
                  <w:vMerge w:val="continue"/>
                  <w:tcBorders>
                    <w:left w:val="single" w:color="auto" w:sz="4" w:space="0"/>
                    <w:right w:val="single" w:color="auto" w:sz="4" w:space="0"/>
                  </w:tcBorders>
                  <w:noWrap w:val="0"/>
                  <w:vAlign w:val="center"/>
                </w:tcPr>
                <w:p w14:paraId="33A9B04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9" w:type="pct"/>
                  <w:vMerge w:val="continue"/>
                  <w:tcBorders>
                    <w:left w:val="single" w:color="auto" w:sz="4" w:space="0"/>
                    <w:right w:val="single" w:color="auto" w:sz="4" w:space="0"/>
                  </w:tcBorders>
                  <w:noWrap w:val="0"/>
                  <w:vAlign w:val="center"/>
                </w:tcPr>
                <w:p w14:paraId="44EE311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bottom w:val="single" w:color="auto" w:sz="4" w:space="0"/>
                    <w:right w:val="single" w:color="auto" w:sz="4" w:space="0"/>
                  </w:tcBorders>
                  <w:noWrap w:val="0"/>
                  <w:vAlign w:val="center"/>
                </w:tcPr>
                <w:p w14:paraId="1C71D4A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455" w:type="pct"/>
                  <w:vMerge w:val="continue"/>
                  <w:tcBorders>
                    <w:left w:val="single" w:color="auto" w:sz="4" w:space="0"/>
                    <w:bottom w:val="single" w:color="auto" w:sz="4" w:space="0"/>
                    <w:right w:val="single" w:color="auto" w:sz="4" w:space="0"/>
                  </w:tcBorders>
                  <w:noWrap w:val="0"/>
                  <w:vAlign w:val="center"/>
                </w:tcPr>
                <w:p w14:paraId="5A5A3AA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434" w:type="pct"/>
                  <w:vMerge w:val="continue"/>
                  <w:tcBorders>
                    <w:left w:val="single" w:color="auto" w:sz="4" w:space="0"/>
                  </w:tcBorders>
                  <w:noWrap w:val="0"/>
                  <w:vAlign w:val="center"/>
                </w:tcPr>
                <w:p w14:paraId="38E4D36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6" w:type="pct"/>
                  <w:vMerge w:val="continue"/>
                  <w:noWrap w:val="0"/>
                  <w:vAlign w:val="center"/>
                </w:tcPr>
                <w:p w14:paraId="47A0494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7A2AAFC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28E0512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4EACFB4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087B639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3" w:type="pct"/>
                  <w:tcBorders>
                    <w:left w:val="single" w:color="auto" w:sz="4" w:space="0"/>
                    <w:right w:val="single" w:color="auto" w:sz="4" w:space="0"/>
                  </w:tcBorders>
                  <w:noWrap w:val="0"/>
                  <w:vAlign w:val="center"/>
                </w:tcPr>
                <w:p w14:paraId="311EC88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外加剂筒库废气</w:t>
                  </w:r>
                </w:p>
              </w:tc>
              <w:tc>
                <w:tcPr>
                  <w:tcW w:w="761" w:type="pct"/>
                  <w:gridSpan w:val="2"/>
                  <w:tcBorders>
                    <w:left w:val="single" w:color="auto" w:sz="4" w:space="0"/>
                    <w:right w:val="single" w:color="auto" w:sz="4" w:space="0"/>
                  </w:tcBorders>
                  <w:noWrap w:val="0"/>
                  <w:vAlign w:val="center"/>
                </w:tcPr>
                <w:p w14:paraId="7DC2965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经库顶脉冲袋式除尘器Q4处理</w:t>
                  </w:r>
                </w:p>
              </w:tc>
              <w:tc>
                <w:tcPr>
                  <w:tcW w:w="740" w:type="pct"/>
                  <w:vMerge w:val="restart"/>
                  <w:tcBorders>
                    <w:left w:val="single" w:color="auto" w:sz="4" w:space="0"/>
                    <w:right w:val="single" w:color="auto" w:sz="4" w:space="0"/>
                  </w:tcBorders>
                  <w:noWrap w:val="0"/>
                  <w:vAlign w:val="center"/>
                </w:tcPr>
                <w:p w14:paraId="77386A7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距离地面15m高排气筒P3</w:t>
                  </w:r>
                </w:p>
              </w:tc>
              <w:tc>
                <w:tcPr>
                  <w:tcW w:w="319" w:type="pct"/>
                  <w:vMerge w:val="continue"/>
                  <w:tcBorders>
                    <w:left w:val="single" w:color="auto" w:sz="4" w:space="0"/>
                    <w:right w:val="single" w:color="auto" w:sz="4" w:space="0"/>
                  </w:tcBorders>
                  <w:noWrap w:val="0"/>
                  <w:vAlign w:val="center"/>
                </w:tcPr>
                <w:p w14:paraId="1491D2F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top w:val="single" w:color="auto" w:sz="4" w:space="0"/>
                    <w:bottom w:val="single" w:color="auto" w:sz="4" w:space="0"/>
                    <w:right w:val="single" w:color="auto" w:sz="4" w:space="0"/>
                  </w:tcBorders>
                  <w:noWrap w:val="0"/>
                  <w:vAlign w:val="center"/>
                </w:tcPr>
                <w:p w14:paraId="7BCB436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30A2843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7</w:t>
                  </w:r>
                </w:p>
              </w:tc>
              <w:tc>
                <w:tcPr>
                  <w:tcW w:w="434" w:type="pct"/>
                  <w:vMerge w:val="continue"/>
                  <w:tcBorders>
                    <w:left w:val="single" w:color="auto" w:sz="4" w:space="0"/>
                  </w:tcBorders>
                  <w:noWrap w:val="0"/>
                  <w:vAlign w:val="center"/>
                </w:tcPr>
                <w:p w14:paraId="1A0ECDA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6" w:type="pct"/>
                  <w:vMerge w:val="continue"/>
                  <w:noWrap w:val="0"/>
                  <w:vAlign w:val="center"/>
                </w:tcPr>
                <w:p w14:paraId="34EBE43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1C2DE5E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1662C22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3993568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4E12B80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3" w:type="pct"/>
                  <w:tcBorders>
                    <w:left w:val="single" w:color="auto" w:sz="4" w:space="0"/>
                    <w:right w:val="single" w:color="auto" w:sz="4" w:space="0"/>
                  </w:tcBorders>
                  <w:noWrap w:val="0"/>
                  <w:vAlign w:val="center"/>
                </w:tcPr>
                <w:p w14:paraId="477E7DA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混合机呼吸口废气</w:t>
                  </w:r>
                </w:p>
              </w:tc>
              <w:tc>
                <w:tcPr>
                  <w:tcW w:w="761" w:type="pct"/>
                  <w:gridSpan w:val="2"/>
                  <w:tcBorders>
                    <w:left w:val="single" w:color="auto" w:sz="4" w:space="0"/>
                    <w:right w:val="single" w:color="auto" w:sz="4" w:space="0"/>
                  </w:tcBorders>
                  <w:noWrap w:val="0"/>
                  <w:vAlign w:val="center"/>
                </w:tcPr>
                <w:p w14:paraId="6DEFF28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混合机的呼吸口连接集气管道，将粉尘收集后通入脉冲袋式除尘器Q5治理</w:t>
                  </w:r>
                </w:p>
              </w:tc>
              <w:tc>
                <w:tcPr>
                  <w:tcW w:w="740" w:type="pct"/>
                  <w:vMerge w:val="continue"/>
                  <w:tcBorders>
                    <w:left w:val="single" w:color="auto" w:sz="4" w:space="0"/>
                    <w:right w:val="single" w:color="auto" w:sz="4" w:space="0"/>
                  </w:tcBorders>
                  <w:noWrap w:val="0"/>
                  <w:vAlign w:val="center"/>
                </w:tcPr>
                <w:p w14:paraId="75651E2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9" w:type="pct"/>
                  <w:vMerge w:val="continue"/>
                  <w:tcBorders>
                    <w:left w:val="single" w:color="auto" w:sz="4" w:space="0"/>
                    <w:right w:val="single" w:color="auto" w:sz="4" w:space="0"/>
                  </w:tcBorders>
                  <w:noWrap w:val="0"/>
                  <w:vAlign w:val="center"/>
                </w:tcPr>
                <w:p w14:paraId="5D3BF32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top w:val="single" w:color="auto" w:sz="4" w:space="0"/>
                    <w:bottom w:val="single" w:color="auto" w:sz="4" w:space="0"/>
                    <w:right w:val="single" w:color="auto" w:sz="4" w:space="0"/>
                  </w:tcBorders>
                  <w:noWrap w:val="0"/>
                  <w:vAlign w:val="center"/>
                </w:tcPr>
                <w:p w14:paraId="536CB32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6D95E71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8</w:t>
                  </w:r>
                </w:p>
              </w:tc>
              <w:tc>
                <w:tcPr>
                  <w:tcW w:w="434" w:type="pct"/>
                  <w:vMerge w:val="continue"/>
                  <w:tcBorders>
                    <w:left w:val="single" w:color="auto" w:sz="4" w:space="0"/>
                  </w:tcBorders>
                  <w:noWrap w:val="0"/>
                  <w:vAlign w:val="center"/>
                </w:tcPr>
                <w:p w14:paraId="586C1F3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6" w:type="pct"/>
                  <w:vMerge w:val="continue"/>
                  <w:noWrap w:val="0"/>
                  <w:vAlign w:val="center"/>
                </w:tcPr>
                <w:p w14:paraId="1C75557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06E28B3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0AEDE29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416D6FB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1C9DFBC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3" w:type="pct"/>
                  <w:tcBorders>
                    <w:left w:val="single" w:color="auto" w:sz="4" w:space="0"/>
                    <w:right w:val="single" w:color="auto" w:sz="4" w:space="0"/>
                  </w:tcBorders>
                  <w:noWrap w:val="0"/>
                  <w:vAlign w:val="center"/>
                </w:tcPr>
                <w:p w14:paraId="5641688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散装机废气</w:t>
                  </w:r>
                </w:p>
              </w:tc>
              <w:tc>
                <w:tcPr>
                  <w:tcW w:w="761" w:type="pct"/>
                  <w:gridSpan w:val="2"/>
                  <w:tcBorders>
                    <w:left w:val="single" w:color="auto" w:sz="4" w:space="0"/>
                    <w:right w:val="single" w:color="auto" w:sz="4" w:space="0"/>
                  </w:tcBorders>
                  <w:noWrap w:val="0"/>
                  <w:vAlign w:val="center"/>
                </w:tcPr>
                <w:p w14:paraId="7A71998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升降罩+管道连接+脉冲袋式除尘器Q6</w:t>
                  </w:r>
                </w:p>
              </w:tc>
              <w:tc>
                <w:tcPr>
                  <w:tcW w:w="740" w:type="pct"/>
                  <w:vMerge w:val="continue"/>
                  <w:tcBorders>
                    <w:left w:val="single" w:color="auto" w:sz="4" w:space="0"/>
                    <w:right w:val="single" w:color="auto" w:sz="4" w:space="0"/>
                  </w:tcBorders>
                  <w:noWrap w:val="0"/>
                  <w:vAlign w:val="center"/>
                </w:tcPr>
                <w:p w14:paraId="422D6C1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9" w:type="pct"/>
                  <w:vMerge w:val="continue"/>
                  <w:tcBorders>
                    <w:left w:val="single" w:color="auto" w:sz="4" w:space="0"/>
                    <w:right w:val="single" w:color="auto" w:sz="4" w:space="0"/>
                  </w:tcBorders>
                  <w:noWrap w:val="0"/>
                  <w:vAlign w:val="center"/>
                </w:tcPr>
                <w:p w14:paraId="5982F82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top w:val="single" w:color="auto" w:sz="4" w:space="0"/>
                    <w:bottom w:val="single" w:color="auto" w:sz="4" w:space="0"/>
                    <w:right w:val="single" w:color="auto" w:sz="4" w:space="0"/>
                  </w:tcBorders>
                  <w:noWrap w:val="0"/>
                  <w:vAlign w:val="center"/>
                </w:tcPr>
                <w:p w14:paraId="4AF6B75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3A51CC4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9</w:t>
                  </w:r>
                </w:p>
              </w:tc>
              <w:tc>
                <w:tcPr>
                  <w:tcW w:w="434" w:type="pct"/>
                  <w:vMerge w:val="continue"/>
                  <w:tcBorders>
                    <w:left w:val="single" w:color="auto" w:sz="4" w:space="0"/>
                  </w:tcBorders>
                  <w:noWrap w:val="0"/>
                  <w:vAlign w:val="center"/>
                </w:tcPr>
                <w:p w14:paraId="17908EB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6" w:type="pct"/>
                  <w:vMerge w:val="continue"/>
                  <w:noWrap w:val="0"/>
                  <w:vAlign w:val="center"/>
                </w:tcPr>
                <w:p w14:paraId="5FEC909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6954CF0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5DB2DD8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5EAB546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73A48E5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3" w:type="pct"/>
                  <w:tcBorders>
                    <w:left w:val="single" w:color="auto" w:sz="4" w:space="0"/>
                    <w:right w:val="single" w:color="auto" w:sz="4" w:space="0"/>
                  </w:tcBorders>
                  <w:noWrap w:val="0"/>
                  <w:vAlign w:val="center"/>
                </w:tcPr>
                <w:p w14:paraId="29FBF10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包装机废气</w:t>
                  </w:r>
                </w:p>
              </w:tc>
              <w:tc>
                <w:tcPr>
                  <w:tcW w:w="761" w:type="pct"/>
                  <w:gridSpan w:val="2"/>
                  <w:tcBorders>
                    <w:left w:val="single" w:color="auto" w:sz="4" w:space="0"/>
                    <w:right w:val="single" w:color="auto" w:sz="4" w:space="0"/>
                  </w:tcBorders>
                  <w:noWrap w:val="0"/>
                  <w:vAlign w:val="center"/>
                </w:tcPr>
                <w:p w14:paraId="1F93D28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集气罩+脉冲袋式除尘器Q7</w:t>
                  </w:r>
                </w:p>
              </w:tc>
              <w:tc>
                <w:tcPr>
                  <w:tcW w:w="740" w:type="pct"/>
                  <w:tcBorders>
                    <w:left w:val="single" w:color="auto" w:sz="4" w:space="0"/>
                    <w:right w:val="single" w:color="auto" w:sz="4" w:space="0"/>
                  </w:tcBorders>
                  <w:noWrap w:val="0"/>
                  <w:vAlign w:val="center"/>
                </w:tcPr>
                <w:p w14:paraId="7C14396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距离地面15m高排气筒P4</w:t>
                  </w:r>
                </w:p>
              </w:tc>
              <w:tc>
                <w:tcPr>
                  <w:tcW w:w="319" w:type="pct"/>
                  <w:vMerge w:val="continue"/>
                  <w:tcBorders>
                    <w:left w:val="single" w:color="auto" w:sz="4" w:space="0"/>
                    <w:right w:val="single" w:color="auto" w:sz="4" w:space="0"/>
                  </w:tcBorders>
                  <w:noWrap w:val="0"/>
                  <w:vAlign w:val="center"/>
                </w:tcPr>
                <w:p w14:paraId="3D30BF7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top w:val="single" w:color="auto" w:sz="4" w:space="0"/>
                    <w:bottom w:val="single" w:color="auto" w:sz="4" w:space="0"/>
                    <w:right w:val="single" w:color="auto" w:sz="4" w:space="0"/>
                  </w:tcBorders>
                  <w:noWrap w:val="0"/>
                  <w:vAlign w:val="center"/>
                </w:tcPr>
                <w:p w14:paraId="474EAFE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0DAA50A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袋式除尘器Q</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10</w:t>
                  </w:r>
                </w:p>
              </w:tc>
              <w:tc>
                <w:tcPr>
                  <w:tcW w:w="434" w:type="pct"/>
                  <w:vMerge w:val="continue"/>
                  <w:tcBorders>
                    <w:left w:val="single" w:color="auto" w:sz="4" w:space="0"/>
                    <w:bottom w:val="single" w:color="auto" w:sz="4" w:space="0"/>
                  </w:tcBorders>
                  <w:noWrap w:val="0"/>
                  <w:vAlign w:val="center"/>
                </w:tcPr>
                <w:p w14:paraId="5C9D0A2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6" w:type="pct"/>
                  <w:vMerge w:val="continue"/>
                  <w:noWrap w:val="0"/>
                  <w:vAlign w:val="center"/>
                </w:tcPr>
                <w:p w14:paraId="19FCA97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0CDA2DD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6EF75FD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238578D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52EDA2C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3" w:type="pct"/>
                  <w:tcBorders>
                    <w:left w:val="single" w:color="auto" w:sz="4" w:space="0"/>
                    <w:right w:val="single" w:color="auto" w:sz="4" w:space="0"/>
                  </w:tcBorders>
                  <w:noWrap w:val="0"/>
                  <w:vAlign w:val="center"/>
                </w:tcPr>
                <w:p w14:paraId="3309B215">
                  <w:pPr>
                    <w:pStyle w:val="23"/>
                    <w:ind w:left="0" w:leftChars="0" w:right="0" w:rightChars="0"/>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color w:val="000000" w:themeColor="text1"/>
                      <w:highlight w:val="none"/>
                      <w:lang w:val="en-US" w:eastAsia="zh-CN"/>
                      <w14:textFill>
                        <w14:solidFill>
                          <w14:schemeClr w14:val="tx1"/>
                        </w14:solidFill>
                      </w14:textFill>
                    </w:rPr>
                    <w:t>整形废气</w:t>
                  </w:r>
                </w:p>
              </w:tc>
              <w:tc>
                <w:tcPr>
                  <w:tcW w:w="761" w:type="pct"/>
                  <w:gridSpan w:val="2"/>
                  <w:tcBorders>
                    <w:left w:val="single" w:color="auto" w:sz="4" w:space="0"/>
                    <w:right w:val="single" w:color="auto" w:sz="4" w:space="0"/>
                  </w:tcBorders>
                  <w:noWrap w:val="0"/>
                  <w:vAlign w:val="center"/>
                </w:tcPr>
                <w:p w14:paraId="2F169BA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负压管道收集+脉冲袋式除尘器Q11</w:t>
                  </w:r>
                </w:p>
              </w:tc>
              <w:tc>
                <w:tcPr>
                  <w:tcW w:w="740" w:type="pct"/>
                  <w:tcBorders>
                    <w:left w:val="single" w:color="auto" w:sz="4" w:space="0"/>
                    <w:right w:val="single" w:color="auto" w:sz="4" w:space="0"/>
                  </w:tcBorders>
                  <w:noWrap w:val="0"/>
                  <w:vAlign w:val="center"/>
                </w:tcPr>
                <w:p w14:paraId="56CB928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高于料库3m离地面不低于15m）高排气筒P6</w:t>
                  </w:r>
                </w:p>
              </w:tc>
              <w:tc>
                <w:tcPr>
                  <w:tcW w:w="319" w:type="pct"/>
                  <w:vMerge w:val="continue"/>
                  <w:tcBorders>
                    <w:left w:val="single" w:color="auto" w:sz="4" w:space="0"/>
                    <w:right w:val="single" w:color="auto" w:sz="4" w:space="0"/>
                  </w:tcBorders>
                  <w:noWrap w:val="0"/>
                  <w:vAlign w:val="center"/>
                </w:tcPr>
                <w:p w14:paraId="4915ADBA">
                  <w:pPr>
                    <w:pStyle w:val="23"/>
                    <w:ind w:left="0" w:leftChars="0" w:right="0" w:rightChars="0"/>
                    <w:rPr>
                      <w:color w:val="000000" w:themeColor="text1"/>
                      <w:highlight w:val="none"/>
                      <w:lang w:val="en-US" w:eastAsia="zh-CN"/>
                      <w14:textFill>
                        <w14:solidFill>
                          <w14:schemeClr w14:val="tx1"/>
                        </w14:solidFill>
                      </w14:textFill>
                    </w:rPr>
                  </w:pPr>
                </w:p>
              </w:tc>
              <w:tc>
                <w:tcPr>
                  <w:tcW w:w="561" w:type="pct"/>
                  <w:tcBorders>
                    <w:top w:val="single" w:color="auto" w:sz="4" w:space="0"/>
                    <w:bottom w:val="single" w:color="auto" w:sz="4" w:space="0"/>
                    <w:right w:val="single" w:color="auto" w:sz="4" w:space="0"/>
                  </w:tcBorders>
                  <w:noWrap w:val="0"/>
                  <w:vAlign w:val="center"/>
                </w:tcPr>
                <w:p w14:paraId="5845921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482F23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w:t>
                  </w:r>
                </w:p>
              </w:tc>
              <w:tc>
                <w:tcPr>
                  <w:tcW w:w="434" w:type="pct"/>
                  <w:tcBorders>
                    <w:left w:val="single" w:color="auto" w:sz="4" w:space="0"/>
                    <w:bottom w:val="single" w:color="auto" w:sz="4" w:space="0"/>
                  </w:tcBorders>
                  <w:noWrap w:val="0"/>
                  <w:vAlign w:val="center"/>
                </w:tcPr>
                <w:p w14:paraId="4195CC6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w:t>
                  </w:r>
                </w:p>
              </w:tc>
              <w:tc>
                <w:tcPr>
                  <w:tcW w:w="316" w:type="pct"/>
                  <w:vMerge w:val="continue"/>
                  <w:noWrap w:val="0"/>
                  <w:vAlign w:val="center"/>
                </w:tcPr>
                <w:p w14:paraId="3D3489C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33DAFD6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18CF7B8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6EAF5DD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61661C9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3" w:type="pct"/>
                  <w:tcBorders>
                    <w:left w:val="single" w:color="auto" w:sz="4" w:space="0"/>
                    <w:right w:val="single" w:color="auto" w:sz="4" w:space="0"/>
                  </w:tcBorders>
                  <w:noWrap w:val="0"/>
                  <w:vAlign w:val="center"/>
                </w:tcPr>
                <w:p w14:paraId="5D3A5345">
                  <w:pPr>
                    <w:pStyle w:val="23"/>
                    <w:ind w:left="0" w:leftChars="0" w:right="0" w:rightChars="0"/>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烘干废气</w:t>
                  </w:r>
                </w:p>
              </w:tc>
              <w:tc>
                <w:tcPr>
                  <w:tcW w:w="761" w:type="pct"/>
                  <w:gridSpan w:val="2"/>
                  <w:tcBorders>
                    <w:left w:val="single" w:color="auto" w:sz="4" w:space="0"/>
                    <w:right w:val="single" w:color="auto" w:sz="4" w:space="0"/>
                  </w:tcBorders>
                  <w:noWrap w:val="0"/>
                  <w:vAlign w:val="center"/>
                </w:tcPr>
                <w:p w14:paraId="4DFCB9D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负压管道收集+脉冲袋式除尘器Q12</w:t>
                  </w:r>
                </w:p>
              </w:tc>
              <w:tc>
                <w:tcPr>
                  <w:tcW w:w="740" w:type="pct"/>
                  <w:tcBorders>
                    <w:left w:val="single" w:color="auto" w:sz="4" w:space="0"/>
                    <w:right w:val="single" w:color="auto" w:sz="4" w:space="0"/>
                  </w:tcBorders>
                  <w:noWrap w:val="0"/>
                  <w:vAlign w:val="center"/>
                </w:tcPr>
                <w:p w14:paraId="5993879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高于料库3m（距离地面不低于15m）高排气筒P7</w:t>
                  </w:r>
                </w:p>
              </w:tc>
              <w:tc>
                <w:tcPr>
                  <w:tcW w:w="319" w:type="pct"/>
                  <w:vMerge w:val="continue"/>
                  <w:tcBorders>
                    <w:left w:val="single" w:color="auto" w:sz="4" w:space="0"/>
                    <w:right w:val="single" w:color="auto" w:sz="4" w:space="0"/>
                  </w:tcBorders>
                  <w:noWrap w:val="0"/>
                  <w:vAlign w:val="center"/>
                </w:tcPr>
                <w:p w14:paraId="763F22BC">
                  <w:pPr>
                    <w:pStyle w:val="23"/>
                    <w:ind w:left="0" w:leftChars="0" w:right="0" w:rightChars="0"/>
                    <w:rPr>
                      <w:rFonts w:hint="eastAsia"/>
                      <w:color w:val="000000" w:themeColor="text1"/>
                      <w:highlight w:val="none"/>
                      <w:lang w:val="en-US" w:eastAsia="zh-CN"/>
                      <w14:textFill>
                        <w14:solidFill>
                          <w14:schemeClr w14:val="tx1"/>
                        </w14:solidFill>
                      </w14:textFill>
                    </w:rPr>
                  </w:pPr>
                </w:p>
              </w:tc>
              <w:tc>
                <w:tcPr>
                  <w:tcW w:w="561" w:type="pct"/>
                  <w:tcBorders>
                    <w:top w:val="single" w:color="auto" w:sz="4" w:space="0"/>
                    <w:bottom w:val="single" w:color="auto" w:sz="4" w:space="0"/>
                    <w:right w:val="single" w:color="auto" w:sz="4" w:space="0"/>
                  </w:tcBorders>
                  <w:noWrap w:val="0"/>
                  <w:vAlign w:val="center"/>
                </w:tcPr>
                <w:p w14:paraId="38D1FAD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68FFF2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w:t>
                  </w:r>
                </w:p>
              </w:tc>
              <w:tc>
                <w:tcPr>
                  <w:tcW w:w="434" w:type="pct"/>
                  <w:tcBorders>
                    <w:left w:val="single" w:color="auto" w:sz="4" w:space="0"/>
                    <w:bottom w:val="single" w:color="auto" w:sz="4" w:space="0"/>
                  </w:tcBorders>
                  <w:noWrap w:val="0"/>
                  <w:vAlign w:val="center"/>
                </w:tcPr>
                <w:p w14:paraId="683B177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w:t>
                  </w:r>
                </w:p>
              </w:tc>
              <w:tc>
                <w:tcPr>
                  <w:tcW w:w="316" w:type="pct"/>
                  <w:vMerge w:val="continue"/>
                  <w:noWrap w:val="0"/>
                  <w:vAlign w:val="center"/>
                </w:tcPr>
                <w:p w14:paraId="6C326AC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111AAC2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06EDC57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6" w:type="pct"/>
                  <w:vMerge w:val="continue"/>
                  <w:tcBorders>
                    <w:left w:val="single" w:color="auto" w:sz="4" w:space="0"/>
                  </w:tcBorders>
                  <w:noWrap w:val="0"/>
                  <w:vAlign w:val="center"/>
                </w:tcPr>
                <w:p w14:paraId="49845B0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56" w:type="pct"/>
                  <w:vMerge w:val="restart"/>
                  <w:tcBorders>
                    <w:right w:val="single" w:color="auto" w:sz="4" w:space="0"/>
                  </w:tcBorders>
                  <w:noWrap w:val="0"/>
                  <w:vAlign w:val="center"/>
                </w:tcPr>
                <w:p w14:paraId="312601E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石膏砂浆生产线</w:t>
                  </w:r>
                </w:p>
              </w:tc>
              <w:tc>
                <w:tcPr>
                  <w:tcW w:w="563" w:type="pct"/>
                  <w:tcBorders>
                    <w:left w:val="single" w:color="auto" w:sz="4" w:space="0"/>
                    <w:right w:val="single" w:color="auto" w:sz="4" w:space="0"/>
                  </w:tcBorders>
                  <w:noWrap w:val="0"/>
                  <w:vAlign w:val="center"/>
                </w:tcPr>
                <w:p w14:paraId="4C6DF3D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石膏储存仓废气</w:t>
                  </w:r>
                </w:p>
              </w:tc>
              <w:tc>
                <w:tcPr>
                  <w:tcW w:w="761" w:type="pct"/>
                  <w:gridSpan w:val="2"/>
                  <w:tcBorders>
                    <w:left w:val="single" w:color="auto" w:sz="4" w:space="0"/>
                    <w:right w:val="single" w:color="auto" w:sz="4" w:space="0"/>
                  </w:tcBorders>
                  <w:noWrap w:val="0"/>
                  <w:vAlign w:val="center"/>
                </w:tcPr>
                <w:p w14:paraId="2B6505F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经仓顶脉冲袋式除尘器Q8处理</w:t>
                  </w:r>
                </w:p>
              </w:tc>
              <w:tc>
                <w:tcPr>
                  <w:tcW w:w="740" w:type="pct"/>
                  <w:vMerge w:val="restart"/>
                  <w:tcBorders>
                    <w:left w:val="single" w:color="auto" w:sz="4" w:space="0"/>
                    <w:right w:val="single" w:color="auto" w:sz="4" w:space="0"/>
                  </w:tcBorders>
                  <w:noWrap w:val="0"/>
                  <w:vAlign w:val="center"/>
                </w:tcPr>
                <w:p w14:paraId="58A0331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高于石膏砂浆生产车间库3m（距离地面不低于15m）高排气筒P5</w:t>
                  </w:r>
                </w:p>
              </w:tc>
              <w:tc>
                <w:tcPr>
                  <w:tcW w:w="319" w:type="pct"/>
                  <w:vMerge w:val="continue"/>
                  <w:tcBorders>
                    <w:left w:val="single" w:color="auto" w:sz="4" w:space="0"/>
                    <w:right w:val="single" w:color="auto" w:sz="4" w:space="0"/>
                  </w:tcBorders>
                  <w:noWrap w:val="0"/>
                  <w:vAlign w:val="center"/>
                </w:tcPr>
                <w:p w14:paraId="33F3541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1017" w:type="pct"/>
                  <w:gridSpan w:val="2"/>
                  <w:tcBorders>
                    <w:top w:val="single" w:color="auto" w:sz="4" w:space="0"/>
                    <w:right w:val="single" w:color="auto" w:sz="4" w:space="0"/>
                  </w:tcBorders>
                  <w:noWrap w:val="0"/>
                  <w:vAlign w:val="center"/>
                </w:tcPr>
                <w:p w14:paraId="03FEB64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在每</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两</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个储存仓</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共用一个</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袋式除尘器（</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共4个</w:t>
                  </w: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Q11-Q14</w:t>
                  </w:r>
                </w:p>
              </w:tc>
              <w:tc>
                <w:tcPr>
                  <w:tcW w:w="434" w:type="pct"/>
                  <w:vMerge w:val="restart"/>
                  <w:tcBorders>
                    <w:top w:val="single" w:color="auto" w:sz="4" w:space="0"/>
                    <w:left w:val="single" w:color="auto" w:sz="4" w:space="0"/>
                  </w:tcBorders>
                  <w:noWrap w:val="0"/>
                  <w:vAlign w:val="center"/>
                </w:tcPr>
                <w:p w14:paraId="2824493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default" w:ascii="Times New Roman" w:hAnsi="Times New Roman" w:eastAsia="宋体"/>
                      <w:color w:val="000000" w:themeColor="text1"/>
                      <w:sz w:val="21"/>
                      <w:szCs w:val="21"/>
                      <w:highlight w:val="none"/>
                      <w:lang w:val="pt-BR" w:eastAsia="zh-CN"/>
                      <w14:textFill>
                        <w14:solidFill>
                          <w14:schemeClr w14:val="tx1"/>
                        </w14:solidFill>
                      </w14:textFill>
                    </w:rPr>
                    <w:t>15m高排气筒P</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w:t>
                  </w:r>
                </w:p>
              </w:tc>
              <w:tc>
                <w:tcPr>
                  <w:tcW w:w="316" w:type="pct"/>
                  <w:vMerge w:val="continue"/>
                  <w:noWrap w:val="0"/>
                  <w:vAlign w:val="center"/>
                </w:tcPr>
                <w:p w14:paraId="4324322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68D111D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7C94039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228E943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51898AE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3" w:type="pct"/>
                  <w:tcBorders>
                    <w:left w:val="single" w:color="auto" w:sz="4" w:space="0"/>
                    <w:right w:val="single" w:color="auto" w:sz="4" w:space="0"/>
                  </w:tcBorders>
                  <w:noWrap w:val="0"/>
                  <w:vAlign w:val="center"/>
                </w:tcPr>
                <w:p w14:paraId="1EC955F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小料投料废气</w:t>
                  </w:r>
                </w:p>
              </w:tc>
              <w:tc>
                <w:tcPr>
                  <w:tcW w:w="415" w:type="pct"/>
                  <w:tcBorders>
                    <w:left w:val="single" w:color="auto" w:sz="4" w:space="0"/>
                    <w:right w:val="single" w:color="auto" w:sz="4" w:space="0"/>
                  </w:tcBorders>
                  <w:noWrap w:val="0"/>
                  <w:vAlign w:val="center"/>
                </w:tcPr>
                <w:p w14:paraId="22B4E59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346" w:type="pct"/>
                  <w:vMerge w:val="restart"/>
                  <w:tcBorders>
                    <w:left w:val="single" w:color="auto" w:sz="4" w:space="0"/>
                    <w:right w:val="single" w:color="auto" w:sz="4" w:space="0"/>
                  </w:tcBorders>
                  <w:noWrap w:val="0"/>
                  <w:vAlign w:val="center"/>
                </w:tcPr>
                <w:p w14:paraId="34CEEFB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脉冲袋式除尘器Q9</w:t>
                  </w:r>
                </w:p>
              </w:tc>
              <w:tc>
                <w:tcPr>
                  <w:tcW w:w="740" w:type="pct"/>
                  <w:vMerge w:val="continue"/>
                  <w:tcBorders>
                    <w:left w:val="single" w:color="auto" w:sz="4" w:space="0"/>
                    <w:right w:val="single" w:color="auto" w:sz="4" w:space="0"/>
                  </w:tcBorders>
                  <w:noWrap w:val="0"/>
                  <w:vAlign w:val="center"/>
                </w:tcPr>
                <w:p w14:paraId="22541B2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319" w:type="pct"/>
                  <w:vMerge w:val="continue"/>
                  <w:tcBorders>
                    <w:left w:val="single" w:color="auto" w:sz="4" w:space="0"/>
                    <w:right w:val="single" w:color="auto" w:sz="4" w:space="0"/>
                  </w:tcBorders>
                  <w:noWrap w:val="0"/>
                  <w:vAlign w:val="center"/>
                </w:tcPr>
                <w:p w14:paraId="20FE1F8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top w:val="single" w:color="auto" w:sz="4" w:space="0"/>
                    <w:right w:val="single" w:color="auto" w:sz="4" w:space="0"/>
                  </w:tcBorders>
                  <w:noWrap w:val="0"/>
                  <w:vAlign w:val="center"/>
                </w:tcPr>
                <w:p w14:paraId="5A22233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455" w:type="pct"/>
                  <w:tcBorders>
                    <w:top w:val="single" w:color="auto" w:sz="4" w:space="0"/>
                    <w:left w:val="single" w:color="auto" w:sz="4" w:space="0"/>
                    <w:right w:val="single" w:color="auto" w:sz="4" w:space="0"/>
                  </w:tcBorders>
                  <w:noWrap w:val="0"/>
                  <w:vAlign w:val="center"/>
                </w:tcPr>
                <w:p w14:paraId="460F893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袋式除尘器</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Q15</w:t>
                  </w:r>
                </w:p>
              </w:tc>
              <w:tc>
                <w:tcPr>
                  <w:tcW w:w="434" w:type="pct"/>
                  <w:vMerge w:val="continue"/>
                  <w:tcBorders>
                    <w:left w:val="single" w:color="auto" w:sz="4" w:space="0"/>
                  </w:tcBorders>
                  <w:noWrap w:val="0"/>
                  <w:vAlign w:val="center"/>
                </w:tcPr>
                <w:p w14:paraId="289B436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6" w:type="pct"/>
                  <w:vMerge w:val="continue"/>
                  <w:noWrap w:val="0"/>
                  <w:vAlign w:val="center"/>
                </w:tcPr>
                <w:p w14:paraId="676986C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0860339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1FC8C62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6E589C7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1E9E0A3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3" w:type="pct"/>
                  <w:tcBorders>
                    <w:left w:val="single" w:color="auto" w:sz="4" w:space="0"/>
                    <w:right w:val="single" w:color="auto" w:sz="4" w:space="0"/>
                  </w:tcBorders>
                  <w:noWrap w:val="0"/>
                  <w:vAlign w:val="center"/>
                </w:tcPr>
                <w:p w14:paraId="5E8CDDC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高效混合机呼吸口废气</w:t>
                  </w:r>
                </w:p>
              </w:tc>
              <w:tc>
                <w:tcPr>
                  <w:tcW w:w="415" w:type="pct"/>
                  <w:tcBorders>
                    <w:left w:val="single" w:color="auto" w:sz="4" w:space="0"/>
                    <w:right w:val="single" w:color="auto" w:sz="4" w:space="0"/>
                  </w:tcBorders>
                  <w:noWrap w:val="0"/>
                  <w:vAlign w:val="center"/>
                </w:tcPr>
                <w:p w14:paraId="2271F96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346" w:type="pct"/>
                  <w:vMerge w:val="continue"/>
                  <w:tcBorders>
                    <w:left w:val="single" w:color="auto" w:sz="4" w:space="0"/>
                    <w:right w:val="single" w:color="auto" w:sz="4" w:space="0"/>
                  </w:tcBorders>
                  <w:noWrap w:val="0"/>
                  <w:vAlign w:val="center"/>
                </w:tcPr>
                <w:p w14:paraId="5C78370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740" w:type="pct"/>
                  <w:vMerge w:val="continue"/>
                  <w:tcBorders>
                    <w:left w:val="single" w:color="auto" w:sz="4" w:space="0"/>
                    <w:right w:val="single" w:color="auto" w:sz="4" w:space="0"/>
                  </w:tcBorders>
                  <w:noWrap w:val="0"/>
                  <w:vAlign w:val="center"/>
                </w:tcPr>
                <w:p w14:paraId="3E76603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19" w:type="pct"/>
                  <w:vMerge w:val="continue"/>
                  <w:tcBorders>
                    <w:left w:val="single" w:color="auto" w:sz="4" w:space="0"/>
                    <w:right w:val="single" w:color="auto" w:sz="4" w:space="0"/>
                  </w:tcBorders>
                  <w:noWrap w:val="0"/>
                  <w:vAlign w:val="center"/>
                </w:tcPr>
                <w:p w14:paraId="0397DB9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top w:val="single" w:color="auto" w:sz="4" w:space="0"/>
                    <w:right w:val="single" w:color="auto" w:sz="4" w:space="0"/>
                  </w:tcBorders>
                  <w:noWrap w:val="0"/>
                  <w:vAlign w:val="center"/>
                </w:tcPr>
                <w:p w14:paraId="512ED30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455" w:type="pct"/>
                  <w:vMerge w:val="restart"/>
                  <w:tcBorders>
                    <w:top w:val="single" w:color="auto" w:sz="4" w:space="0"/>
                    <w:left w:val="single" w:color="auto" w:sz="4" w:space="0"/>
                    <w:right w:val="single" w:color="auto" w:sz="4" w:space="0"/>
                  </w:tcBorders>
                  <w:noWrap w:val="0"/>
                  <w:vAlign w:val="center"/>
                </w:tcPr>
                <w:p w14:paraId="5BBF149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袋式除尘器</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Q16</w:t>
                  </w:r>
                </w:p>
              </w:tc>
              <w:tc>
                <w:tcPr>
                  <w:tcW w:w="434" w:type="pct"/>
                  <w:vMerge w:val="continue"/>
                  <w:tcBorders>
                    <w:left w:val="single" w:color="auto" w:sz="4" w:space="0"/>
                  </w:tcBorders>
                  <w:noWrap w:val="0"/>
                  <w:vAlign w:val="center"/>
                </w:tcPr>
                <w:p w14:paraId="462D1B1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6" w:type="pct"/>
                  <w:vMerge w:val="continue"/>
                  <w:noWrap w:val="0"/>
                  <w:vAlign w:val="center"/>
                </w:tcPr>
                <w:p w14:paraId="60BE271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11680EA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r>
            <w:tr w14:paraId="126B0ED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14063F0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603E707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3" w:type="pct"/>
                  <w:tcBorders>
                    <w:left w:val="single" w:color="auto" w:sz="4" w:space="0"/>
                    <w:right w:val="single" w:color="auto" w:sz="4" w:space="0"/>
                  </w:tcBorders>
                  <w:noWrap w:val="0"/>
                  <w:vAlign w:val="center"/>
                </w:tcPr>
                <w:p w14:paraId="4526045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成品暂存仓废气</w:t>
                  </w:r>
                </w:p>
              </w:tc>
              <w:tc>
                <w:tcPr>
                  <w:tcW w:w="415" w:type="pct"/>
                  <w:tcBorders>
                    <w:left w:val="single" w:color="auto" w:sz="4" w:space="0"/>
                    <w:right w:val="single" w:color="auto" w:sz="4" w:space="0"/>
                  </w:tcBorders>
                  <w:noWrap w:val="0"/>
                  <w:vAlign w:val="center"/>
                </w:tcPr>
                <w:p w14:paraId="5814A47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346" w:type="pct"/>
                  <w:vMerge w:val="continue"/>
                  <w:tcBorders>
                    <w:left w:val="single" w:color="auto" w:sz="4" w:space="0"/>
                    <w:right w:val="single" w:color="auto" w:sz="4" w:space="0"/>
                  </w:tcBorders>
                  <w:noWrap w:val="0"/>
                  <w:vAlign w:val="center"/>
                </w:tcPr>
                <w:p w14:paraId="2620602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740" w:type="pct"/>
                  <w:vMerge w:val="continue"/>
                  <w:tcBorders>
                    <w:left w:val="single" w:color="auto" w:sz="4" w:space="0"/>
                    <w:right w:val="single" w:color="auto" w:sz="4" w:space="0"/>
                  </w:tcBorders>
                  <w:noWrap w:val="0"/>
                  <w:vAlign w:val="center"/>
                </w:tcPr>
                <w:p w14:paraId="5E36DB1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p>
              </w:tc>
              <w:tc>
                <w:tcPr>
                  <w:tcW w:w="319" w:type="pct"/>
                  <w:vMerge w:val="continue"/>
                  <w:tcBorders>
                    <w:left w:val="single" w:color="auto" w:sz="4" w:space="0"/>
                    <w:right w:val="single" w:color="auto" w:sz="4" w:space="0"/>
                  </w:tcBorders>
                  <w:noWrap w:val="0"/>
                  <w:vAlign w:val="center"/>
                </w:tcPr>
                <w:p w14:paraId="71333E6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right w:val="single" w:color="auto" w:sz="4" w:space="0"/>
                  </w:tcBorders>
                  <w:noWrap w:val="0"/>
                  <w:vAlign w:val="center"/>
                </w:tcPr>
                <w:p w14:paraId="5B4E795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呼吸口连接集气管道</w:t>
                  </w:r>
                </w:p>
              </w:tc>
              <w:tc>
                <w:tcPr>
                  <w:tcW w:w="455" w:type="pct"/>
                  <w:vMerge w:val="continue"/>
                  <w:tcBorders>
                    <w:left w:val="single" w:color="auto" w:sz="4" w:space="0"/>
                    <w:right w:val="single" w:color="auto" w:sz="4" w:space="0"/>
                  </w:tcBorders>
                  <w:noWrap w:val="0"/>
                  <w:vAlign w:val="center"/>
                </w:tcPr>
                <w:p w14:paraId="2EE89E1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434" w:type="pct"/>
                  <w:vMerge w:val="continue"/>
                  <w:tcBorders>
                    <w:left w:val="single" w:color="auto" w:sz="4" w:space="0"/>
                  </w:tcBorders>
                  <w:noWrap w:val="0"/>
                  <w:vAlign w:val="center"/>
                </w:tcPr>
                <w:p w14:paraId="04E4B22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6" w:type="pct"/>
                  <w:vMerge w:val="continue"/>
                  <w:noWrap w:val="0"/>
                  <w:vAlign w:val="center"/>
                </w:tcPr>
                <w:p w14:paraId="1EC4F90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1317B3A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p>
              </w:tc>
            </w:tr>
            <w:tr w14:paraId="6B5CFBB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vMerge w:val="continue"/>
                  <w:tcBorders>
                    <w:left w:val="single" w:color="auto" w:sz="4" w:space="0"/>
                  </w:tcBorders>
                  <w:noWrap w:val="0"/>
                  <w:vAlign w:val="center"/>
                </w:tcPr>
                <w:p w14:paraId="1028A1B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p>
              </w:tc>
              <w:tc>
                <w:tcPr>
                  <w:tcW w:w="256" w:type="pct"/>
                  <w:vMerge w:val="continue"/>
                  <w:tcBorders>
                    <w:right w:val="single" w:color="auto" w:sz="4" w:space="0"/>
                  </w:tcBorders>
                  <w:noWrap w:val="0"/>
                  <w:vAlign w:val="center"/>
                </w:tcPr>
                <w:p w14:paraId="0641083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563" w:type="pct"/>
                  <w:tcBorders>
                    <w:left w:val="single" w:color="auto" w:sz="4" w:space="0"/>
                    <w:right w:val="single" w:color="auto" w:sz="4" w:space="0"/>
                  </w:tcBorders>
                  <w:noWrap w:val="0"/>
                  <w:vAlign w:val="center"/>
                </w:tcPr>
                <w:p w14:paraId="273AB01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包装废气</w:t>
                  </w:r>
                </w:p>
              </w:tc>
              <w:tc>
                <w:tcPr>
                  <w:tcW w:w="761" w:type="pct"/>
                  <w:gridSpan w:val="2"/>
                  <w:tcBorders>
                    <w:left w:val="single" w:color="auto" w:sz="4" w:space="0"/>
                    <w:right w:val="single" w:color="auto" w:sz="4" w:space="0"/>
                  </w:tcBorders>
                  <w:noWrap w:val="0"/>
                  <w:vAlign w:val="center"/>
                </w:tcPr>
                <w:p w14:paraId="14E4116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集气罩+脉冲袋式除尘器Q10</w:t>
                  </w:r>
                </w:p>
              </w:tc>
              <w:tc>
                <w:tcPr>
                  <w:tcW w:w="740" w:type="pct"/>
                  <w:vMerge w:val="continue"/>
                  <w:tcBorders>
                    <w:left w:val="single" w:color="auto" w:sz="4" w:space="0"/>
                    <w:right w:val="single" w:color="auto" w:sz="4" w:space="0"/>
                  </w:tcBorders>
                  <w:noWrap w:val="0"/>
                  <w:vAlign w:val="center"/>
                </w:tcPr>
                <w:p w14:paraId="2135A9F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319" w:type="pct"/>
                  <w:vMerge w:val="continue"/>
                  <w:tcBorders>
                    <w:left w:val="single" w:color="auto" w:sz="4" w:space="0"/>
                    <w:right w:val="single" w:color="auto" w:sz="4" w:space="0"/>
                  </w:tcBorders>
                  <w:noWrap w:val="0"/>
                  <w:vAlign w:val="center"/>
                </w:tcPr>
                <w:p w14:paraId="457170F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p>
              </w:tc>
              <w:tc>
                <w:tcPr>
                  <w:tcW w:w="561" w:type="pct"/>
                  <w:tcBorders>
                    <w:right w:val="single" w:color="auto" w:sz="4" w:space="0"/>
                  </w:tcBorders>
                  <w:noWrap w:val="0"/>
                  <w:vAlign w:val="center"/>
                </w:tcPr>
                <w:p w14:paraId="180262D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集气罩</w:t>
                  </w:r>
                </w:p>
              </w:tc>
              <w:tc>
                <w:tcPr>
                  <w:tcW w:w="455" w:type="pct"/>
                  <w:vMerge w:val="continue"/>
                  <w:tcBorders>
                    <w:left w:val="single" w:color="auto" w:sz="4" w:space="0"/>
                    <w:right w:val="single" w:color="auto" w:sz="4" w:space="0"/>
                  </w:tcBorders>
                  <w:noWrap w:val="0"/>
                  <w:vAlign w:val="center"/>
                </w:tcPr>
                <w:p w14:paraId="6D12C84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434" w:type="pct"/>
                  <w:vMerge w:val="continue"/>
                  <w:tcBorders>
                    <w:left w:val="single" w:color="auto" w:sz="4" w:space="0"/>
                  </w:tcBorders>
                  <w:noWrap w:val="0"/>
                  <w:vAlign w:val="center"/>
                </w:tcPr>
                <w:p w14:paraId="0DD97A5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p>
              </w:tc>
              <w:tc>
                <w:tcPr>
                  <w:tcW w:w="316" w:type="pct"/>
                  <w:vMerge w:val="continue"/>
                  <w:noWrap w:val="0"/>
                  <w:vAlign w:val="center"/>
                </w:tcPr>
                <w:p w14:paraId="08EFA92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p>
              </w:tc>
              <w:tc>
                <w:tcPr>
                  <w:tcW w:w="304" w:type="pct"/>
                  <w:vMerge w:val="continue"/>
                  <w:noWrap w:val="0"/>
                  <w:vAlign w:val="center"/>
                </w:tcPr>
                <w:p w14:paraId="7417DDC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p>
              </w:tc>
            </w:tr>
            <w:tr w14:paraId="304B1B2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tcBorders>
                    <w:left w:val="single" w:color="auto" w:sz="4" w:space="0"/>
                  </w:tcBorders>
                  <w:noWrap w:val="0"/>
                  <w:vAlign w:val="center"/>
                </w:tcPr>
                <w:p w14:paraId="57671F7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36"/>
                      <w:sz w:val="21"/>
                      <w:szCs w:val="21"/>
                      <w:highlight w:val="none"/>
                      <w:lang w:val="pt-BR"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噪声</w:t>
                  </w:r>
                </w:p>
              </w:tc>
              <w:tc>
                <w:tcPr>
                  <w:tcW w:w="820" w:type="pct"/>
                  <w:gridSpan w:val="2"/>
                  <w:tcBorders>
                    <w:right w:val="single" w:color="auto" w:sz="4" w:space="0"/>
                  </w:tcBorders>
                  <w:noWrap w:val="0"/>
                  <w:vAlign w:val="center"/>
                </w:tcPr>
                <w:p w14:paraId="50CB21F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olor w:val="000000" w:themeColor="text1"/>
                      <w:sz w:val="21"/>
                      <w:szCs w:val="21"/>
                      <w:highlight w:val="none"/>
                      <w:lang w:val="pt-BR" w:eastAsia="zh-CN"/>
                      <w14:textFill>
                        <w14:solidFill>
                          <w14:schemeClr w14:val="tx1"/>
                        </w14:solidFill>
                      </w14:textFill>
                    </w:rPr>
                    <w:t>筛分、选粉、搅拌等</w:t>
                  </w:r>
                </w:p>
              </w:tc>
              <w:tc>
                <w:tcPr>
                  <w:tcW w:w="1501" w:type="pct"/>
                  <w:gridSpan w:val="3"/>
                  <w:tcBorders>
                    <w:left w:val="single" w:color="auto" w:sz="4" w:space="0"/>
                    <w:right w:val="single" w:color="auto" w:sz="4" w:space="0"/>
                  </w:tcBorders>
                  <w:noWrap w:val="0"/>
                  <w:vAlign w:val="center"/>
                </w:tcPr>
                <w:p w14:paraId="6853F90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基础减振、厂房隔声</w:t>
                  </w:r>
                </w:p>
              </w:tc>
              <w:tc>
                <w:tcPr>
                  <w:tcW w:w="319" w:type="pct"/>
                  <w:tcBorders>
                    <w:left w:val="single" w:color="auto" w:sz="4" w:space="0"/>
                  </w:tcBorders>
                  <w:noWrap w:val="0"/>
                  <w:vAlign w:val="center"/>
                </w:tcPr>
                <w:p w14:paraId="4122264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4</w:t>
                  </w:r>
                </w:p>
              </w:tc>
              <w:tc>
                <w:tcPr>
                  <w:tcW w:w="1451" w:type="pct"/>
                  <w:gridSpan w:val="3"/>
                  <w:noWrap w:val="0"/>
                  <w:vAlign w:val="center"/>
                </w:tcPr>
                <w:p w14:paraId="1480B3A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基础减振、厂房隔声</w:t>
                  </w:r>
                </w:p>
              </w:tc>
              <w:tc>
                <w:tcPr>
                  <w:tcW w:w="531" w:type="dxa"/>
                  <w:noWrap w:val="0"/>
                  <w:vAlign w:val="center"/>
                </w:tcPr>
                <w:p w14:paraId="23438EE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4</w:t>
                  </w:r>
                </w:p>
              </w:tc>
              <w:tc>
                <w:tcPr>
                  <w:tcW w:w="304" w:type="pct"/>
                  <w:noWrap w:val="0"/>
                  <w:vAlign w:val="center"/>
                </w:tcPr>
                <w:p w14:paraId="5006988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r>
            <w:tr w14:paraId="2F685CD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6" w:type="pct"/>
                  <w:tcBorders>
                    <w:left w:val="single" w:color="auto" w:sz="4" w:space="0"/>
                  </w:tcBorders>
                  <w:noWrap w:val="0"/>
                  <w:vAlign w:val="center"/>
                </w:tcPr>
                <w:p w14:paraId="3EB4292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固废</w:t>
                  </w:r>
                </w:p>
              </w:tc>
              <w:tc>
                <w:tcPr>
                  <w:tcW w:w="820" w:type="pct"/>
                  <w:gridSpan w:val="2"/>
                  <w:tcBorders>
                    <w:right w:val="single" w:color="auto" w:sz="4" w:space="0"/>
                  </w:tcBorders>
                  <w:noWrap w:val="0"/>
                  <w:vAlign w:val="center"/>
                </w:tcPr>
                <w:p w14:paraId="55F10B29">
                  <w:pPr>
                    <w:pStyle w:val="23"/>
                    <w:ind w:left="0" w:leftChars="0" w:right="0" w:rightChars="0"/>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沉渣</w:t>
                  </w:r>
                  <w:r>
                    <w:rPr>
                      <w:rFonts w:hint="eastAsia" w:cs="Times New Roman"/>
                      <w:color w:val="000000" w:themeColor="text1"/>
                      <w:kern w:val="36"/>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粉尘</w:t>
                  </w:r>
                  <w:r>
                    <w:rPr>
                      <w:rFonts w:hint="eastAsia" w:cs="Times New Roman"/>
                      <w:color w:val="000000" w:themeColor="text1"/>
                      <w:kern w:val="36"/>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废包装袋</w:t>
                  </w:r>
                  <w:r>
                    <w:rPr>
                      <w:rFonts w:hint="eastAsia" w:cs="Times New Roman"/>
                      <w:color w:val="000000" w:themeColor="text1"/>
                      <w:kern w:val="36"/>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t>生活垃圾</w:t>
                  </w:r>
                </w:p>
              </w:tc>
              <w:tc>
                <w:tcPr>
                  <w:tcW w:w="1501" w:type="pct"/>
                  <w:gridSpan w:val="3"/>
                  <w:tcBorders>
                    <w:left w:val="single" w:color="auto" w:sz="4" w:space="0"/>
                    <w:right w:val="single" w:color="auto" w:sz="4" w:space="0"/>
                  </w:tcBorders>
                  <w:noWrap w:val="0"/>
                  <w:vAlign w:val="center"/>
                </w:tcPr>
                <w:p w14:paraId="7B26F63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olor w:val="000000" w:themeColor="text1"/>
                      <w:sz w:val="21"/>
                      <w:szCs w:val="21"/>
                      <w:highlight w:val="none"/>
                      <w:lang w:val="pt-BR"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一般固废暂存间10m</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319" w:type="pct"/>
                  <w:tcBorders>
                    <w:left w:val="single" w:color="auto" w:sz="4" w:space="0"/>
                  </w:tcBorders>
                  <w:noWrap w:val="0"/>
                  <w:vAlign w:val="center"/>
                </w:tcPr>
                <w:p w14:paraId="356AE17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w:t>
                  </w:r>
                </w:p>
              </w:tc>
              <w:tc>
                <w:tcPr>
                  <w:tcW w:w="1451" w:type="pct"/>
                  <w:gridSpan w:val="3"/>
                  <w:noWrap w:val="0"/>
                  <w:vAlign w:val="center"/>
                </w:tcPr>
                <w:p w14:paraId="58FCC6A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36"/>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一般固废暂存间10m</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531" w:type="dxa"/>
                  <w:noWrap w:val="0"/>
                  <w:vAlign w:val="center"/>
                </w:tcPr>
                <w:p w14:paraId="7C70C77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w:t>
                  </w:r>
                </w:p>
              </w:tc>
              <w:tc>
                <w:tcPr>
                  <w:tcW w:w="304" w:type="pct"/>
                  <w:noWrap w:val="0"/>
                  <w:vAlign w:val="center"/>
                </w:tcPr>
                <w:p w14:paraId="1EB4812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一致</w:t>
                  </w:r>
                </w:p>
              </w:tc>
            </w:tr>
            <w:tr w14:paraId="49A0701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608" w:type="pct"/>
                  <w:gridSpan w:val="6"/>
                  <w:tcBorders>
                    <w:left w:val="single" w:color="auto" w:sz="4" w:space="0"/>
                    <w:right w:val="single" w:color="auto" w:sz="4" w:space="0"/>
                  </w:tcBorders>
                  <w:noWrap w:val="0"/>
                  <w:vAlign w:val="center"/>
                </w:tcPr>
                <w:p w14:paraId="0845C45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合计</w:t>
                  </w:r>
                </w:p>
              </w:tc>
              <w:tc>
                <w:tcPr>
                  <w:tcW w:w="319" w:type="pct"/>
                  <w:tcBorders>
                    <w:left w:val="single" w:color="auto" w:sz="4" w:space="0"/>
                  </w:tcBorders>
                  <w:noWrap w:val="0"/>
                  <w:vAlign w:val="center"/>
                </w:tcPr>
                <w:p w14:paraId="23A72DA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285</w:t>
                  </w:r>
                </w:p>
              </w:tc>
              <w:tc>
                <w:tcPr>
                  <w:tcW w:w="1451" w:type="pct"/>
                  <w:gridSpan w:val="3"/>
                  <w:noWrap w:val="0"/>
                  <w:vAlign w:val="center"/>
                </w:tcPr>
                <w:p w14:paraId="50CAF7A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316" w:type="pct"/>
                  <w:noWrap w:val="0"/>
                  <w:vAlign w:val="center"/>
                </w:tcPr>
                <w:p w14:paraId="5970644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264</w:t>
                  </w:r>
                </w:p>
              </w:tc>
              <w:tc>
                <w:tcPr>
                  <w:tcW w:w="304" w:type="pct"/>
                  <w:noWrap w:val="0"/>
                  <w:vAlign w:val="center"/>
                </w:tcPr>
                <w:p w14:paraId="4F8AE7B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一期建设</w:t>
                  </w:r>
                </w:p>
              </w:tc>
            </w:tr>
          </w:tbl>
          <w:p w14:paraId="74B4EFF4">
            <w:pPr>
              <w:keepNext w:val="0"/>
              <w:keepLines w:val="0"/>
              <w:pageBreakBefore w:val="0"/>
              <w:widowControl/>
              <w:numPr>
                <w:ilvl w:val="0"/>
                <w:numId w:val="4"/>
              </w:numPr>
              <w:kinsoku/>
              <w:wordWrap/>
              <w:overflowPunct/>
              <w:topLinePunct w:val="0"/>
              <w:autoSpaceDE/>
              <w:autoSpaceDN/>
              <w:bidi w:val="0"/>
              <w:adjustRightInd w:val="0"/>
              <w:snapToGrid w:val="0"/>
              <w:spacing w:after="0" w:line="460" w:lineRule="exact"/>
              <w:ind w:left="0" w:leftChars="0" w:firstLine="482" w:firstLineChars="200"/>
              <w:textAlignment w:val="auto"/>
              <w:rPr>
                <w:rFonts w:hint="eastAsia" w:ascii="Times New Roman" w:hAnsi="Times New Roman" w:eastAsia="宋体" w:cs="Times New Roman"/>
                <w:b/>
                <w:bCs/>
                <w:color w:val="000000" w:themeColor="text1"/>
                <w:kern w:val="2"/>
                <w:sz w:val="24"/>
                <w:szCs w:val="24"/>
                <w:highlight w:val="none"/>
                <w:u w:val="none" w:color="000000"/>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u w:val="none" w:color="000000"/>
                <w:vertAlign w:val="baseline"/>
                <w:lang w:val="en-US" w:eastAsia="zh-CN" w:bidi="ar-SA"/>
                <w14:textFill>
                  <w14:solidFill>
                    <w14:schemeClr w14:val="tx1"/>
                  </w14:solidFill>
                </w14:textFill>
              </w:rPr>
              <w:t>项目变动情况分析</w:t>
            </w:r>
          </w:p>
          <w:p w14:paraId="395B4739">
            <w:pPr>
              <w:widowControl w:val="0"/>
              <w:adjustRightInd/>
              <w:snapToGrid/>
              <w:spacing w:after="0" w:line="460" w:lineRule="exact"/>
              <w:ind w:firstLine="480" w:firstLineChars="200"/>
              <w:jc w:val="both"/>
              <w:textAlignment w:val="baseline"/>
              <w:rPr>
                <w:rFonts w:hint="default" w:ascii="Times New Roman" w:hAnsi="宋体" w:eastAsia="宋体"/>
                <w:color w:val="000000" w:themeColor="text1"/>
                <w:kern w:val="2"/>
                <w:sz w:val="24"/>
                <w:szCs w:val="24"/>
                <w:highlight w:val="none"/>
                <w:lang w:val="en-US" w:eastAsia="zh-CN"/>
                <w14:textFill>
                  <w14:solidFill>
                    <w14:schemeClr w14:val="tx1"/>
                  </w14:solidFill>
                </w14:textFill>
              </w:rPr>
            </w:pPr>
            <w:r>
              <w:rPr>
                <w:rFonts w:hint="eastAsia" w:ascii="Times New Roman" w:hAnsi="宋体" w:eastAsia="宋体"/>
                <w:color w:val="000000" w:themeColor="text1"/>
                <w:kern w:val="2"/>
                <w:sz w:val="24"/>
                <w:szCs w:val="24"/>
                <w:highlight w:val="none"/>
                <w:lang w:val="en-US" w:eastAsia="zh-CN"/>
                <w14:textFill>
                  <w14:solidFill>
                    <w14:schemeClr w14:val="tx1"/>
                  </w14:solidFill>
                </w14:textFill>
              </w:rPr>
              <w:t>本项目在实际建设过程中较原环评存在如下变动：</w:t>
            </w:r>
          </w:p>
          <w:p w14:paraId="2F5DAC78">
            <w:pPr>
              <w:widowControl w:val="0"/>
              <w:numPr>
                <w:ilvl w:val="0"/>
                <w:numId w:val="5"/>
              </w:numPr>
              <w:adjustRightInd/>
              <w:snapToGrid/>
              <w:spacing w:after="0" w:line="460" w:lineRule="exact"/>
              <w:ind w:firstLine="480" w:firstLineChars="200"/>
              <w:jc w:val="both"/>
              <w:textAlignment w:val="baseline"/>
              <w:rPr>
                <w:rFonts w:hint="eastAsia" w:ascii="Times New Roman" w:hAnsi="Times New Roman" w:eastAsia="宋体" w:cs="Times New Roman"/>
                <w:color w:val="000000" w:themeColor="text1"/>
                <w:sz w:val="24"/>
                <w:szCs w:val="24"/>
                <w:highlight w:val="none"/>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产品方案变动：原环评对</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现有干混砂浆生产线进行改建，将原料由米石改为石子并对其进行整形，同时对采购的细砂增加烘干工艺以保证产品质量。</w:t>
            </w:r>
            <w:r>
              <w:rPr>
                <w:rFonts w:hint="eastAsia" w:ascii="Times New Roman" w:hAnsi="Times New Roman" w:eastAsia="宋体" w:cs="Times New Roman"/>
                <w:color w:val="000000" w:themeColor="text1"/>
                <w:sz w:val="24"/>
                <w:szCs w:val="24"/>
                <w14:textFill>
                  <w14:solidFill>
                    <w14:schemeClr w14:val="tx1"/>
                  </w14:solidFill>
                </w14:textFill>
              </w:rPr>
              <w:t>在实际建设过程中，因市场需求，暂无需对</w:t>
            </w:r>
            <w:r>
              <w:rPr>
                <w:rFonts w:ascii="Times New Roman" w:hAnsi="Times New Roman" w:eastAsia="宋体" w:cs="Times New Roman"/>
                <w:color w:val="000000" w:themeColor="text1"/>
                <w:sz w:val="24"/>
                <w:szCs w:val="24"/>
                <w14:textFill>
                  <w14:solidFill>
                    <w14:schemeClr w14:val="tx1"/>
                  </w14:solidFill>
                </w14:textFill>
              </w:rPr>
              <w:t>石子进行整形</w:t>
            </w:r>
            <w:r>
              <w:rPr>
                <w:rFonts w:hint="eastAsia" w:ascii="Times New Roman" w:hAnsi="Times New Roman" w:eastAsia="宋体" w:cs="Times New Roman"/>
                <w:color w:val="000000" w:themeColor="text1"/>
                <w:sz w:val="24"/>
                <w:szCs w:val="24"/>
                <w14:textFill>
                  <w14:solidFill>
                    <w14:schemeClr w14:val="tx1"/>
                  </w14:solidFill>
                </w14:textFill>
              </w:rPr>
              <w:t>以及细砂烘干</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本项目一期暂不对其进行验收，将</w:t>
            </w:r>
            <w:r>
              <w:rPr>
                <w:rFonts w:hint="eastAsia" w:ascii="Times New Roman" w:hAnsi="Times New Roman" w:eastAsia="宋体" w:cs="Times New Roman"/>
                <w:color w:val="000000" w:themeColor="text1"/>
                <w:kern w:val="2"/>
                <w:sz w:val="24"/>
                <w:szCs w:val="24"/>
                <w14:textFill>
                  <w14:solidFill>
                    <w14:schemeClr w14:val="tx1"/>
                  </w14:solidFill>
                </w14:textFill>
              </w:rPr>
              <w:t>整形及烘干工艺作为二期建设内容，</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无</w:t>
            </w:r>
            <w:r>
              <w:rPr>
                <w:rFonts w:hint="eastAsia" w:ascii="Times New Roman" w:hAnsi="Times New Roman" w:eastAsia="宋体" w:cs="Times New Roman"/>
                <w:color w:val="000000" w:themeColor="text1"/>
                <w:kern w:val="2"/>
                <w:sz w:val="24"/>
                <w:szCs w:val="24"/>
                <w14:textFill>
                  <w14:solidFill>
                    <w14:schemeClr w14:val="tx1"/>
                  </w14:solidFill>
                </w14:textFill>
              </w:rPr>
              <w:t>该工艺对产品性质及产能无影响，</w:t>
            </w:r>
            <w:r>
              <w:rPr>
                <w:rFonts w:hint="eastAsia" w:ascii="Times New Roman" w:hAnsi="Times New Roman" w:eastAsia="宋体" w:cs="Times New Roman"/>
                <w:color w:val="000000" w:themeColor="text1"/>
                <w:sz w:val="24"/>
                <w:szCs w:val="24"/>
                <w:lang w:bidi="ar"/>
                <w14:textFill>
                  <w14:solidFill>
                    <w14:schemeClr w14:val="tx1"/>
                  </w14:solidFill>
                </w14:textFill>
              </w:rPr>
              <w:t>并未使建设项目的开发和使用功能发生变化。</w:t>
            </w:r>
          </w:p>
          <w:p w14:paraId="148BDDFD">
            <w:pPr>
              <w:widowControl w:val="0"/>
              <w:numPr>
                <w:ilvl w:val="0"/>
                <w:numId w:val="5"/>
              </w:numPr>
              <w:adjustRightInd/>
              <w:snapToGrid/>
              <w:spacing w:after="0" w:line="460" w:lineRule="exact"/>
              <w:ind w:firstLine="480" w:firstLineChars="200"/>
              <w:jc w:val="both"/>
              <w:textAlignment w:val="baseline"/>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宋体" w:eastAsia="宋体"/>
                <w:color w:val="000000" w:themeColor="text1"/>
                <w:kern w:val="2"/>
                <w:sz w:val="24"/>
                <w:szCs w:val="24"/>
                <w:highlight w:val="none"/>
                <w:lang w:val="en-US" w:eastAsia="zh-CN"/>
                <w14:textFill>
                  <w14:solidFill>
                    <w14:schemeClr w14:val="tx1"/>
                  </w14:solidFill>
                </w14:textFill>
              </w:rPr>
              <w:t>生产工艺：</w:t>
            </w:r>
            <w:r>
              <w:rPr>
                <w:rFonts w:hint="eastAsia" w:ascii="Times New Roman" w:hAnsi="Times New Roman" w:eastAsia="宋体" w:cs="Times New Roman"/>
                <w:color w:val="000000" w:themeColor="text1"/>
                <w:sz w:val="24"/>
                <w:szCs w:val="24"/>
                <w14:textFill>
                  <w14:solidFill>
                    <w14:schemeClr w14:val="tx1"/>
                  </w14:solidFill>
                </w14:textFill>
              </w:rPr>
              <w:t>在实际建设过程中，因市场需求，暂无需对</w:t>
            </w:r>
            <w:r>
              <w:rPr>
                <w:rFonts w:ascii="Times New Roman" w:hAnsi="Times New Roman" w:eastAsia="宋体" w:cs="Times New Roman"/>
                <w:color w:val="000000" w:themeColor="text1"/>
                <w:sz w:val="24"/>
                <w:szCs w:val="24"/>
                <w14:textFill>
                  <w14:solidFill>
                    <w14:schemeClr w14:val="tx1"/>
                  </w14:solidFill>
                </w14:textFill>
              </w:rPr>
              <w:t>石子进行整形</w:t>
            </w:r>
            <w:r>
              <w:rPr>
                <w:rFonts w:hint="eastAsia" w:ascii="Times New Roman" w:hAnsi="Times New Roman" w:eastAsia="宋体" w:cs="Times New Roman"/>
                <w:color w:val="000000" w:themeColor="text1"/>
                <w:sz w:val="24"/>
                <w:szCs w:val="24"/>
                <w14:textFill>
                  <w14:solidFill>
                    <w14:schemeClr w14:val="tx1"/>
                  </w14:solidFill>
                </w14:textFill>
              </w:rPr>
              <w:t>以及细砂烘干</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，本项目一期暂不对其进行验收，将</w:t>
            </w:r>
            <w:r>
              <w:rPr>
                <w:rFonts w:hint="eastAsia" w:ascii="Times New Roman" w:hAnsi="Times New Roman" w:eastAsia="宋体" w:cs="Times New Roman"/>
                <w:color w:val="000000" w:themeColor="text1"/>
                <w:kern w:val="2"/>
                <w:sz w:val="24"/>
                <w:szCs w:val="24"/>
                <w14:textFill>
                  <w14:solidFill>
                    <w14:schemeClr w14:val="tx1"/>
                  </w14:solidFill>
                </w14:textFill>
              </w:rPr>
              <w:t>整形及烘干工艺作为二期建设内容，</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无</w:t>
            </w:r>
            <w:r>
              <w:rPr>
                <w:rFonts w:hint="eastAsia" w:ascii="Times New Roman" w:hAnsi="Times New Roman" w:eastAsia="宋体" w:cs="Times New Roman"/>
                <w:color w:val="000000" w:themeColor="text1"/>
                <w:kern w:val="2"/>
                <w:sz w:val="24"/>
                <w:szCs w:val="24"/>
                <w14:textFill>
                  <w14:solidFill>
                    <w14:schemeClr w14:val="tx1"/>
                  </w14:solidFill>
                </w14:textFill>
              </w:rPr>
              <w:t>该工艺对产品性质及产能无影响，</w:t>
            </w:r>
            <w:r>
              <w:rPr>
                <w:rFonts w:hint="eastAsia" w:ascii="Times New Roman" w:hAnsi="Times New Roman" w:eastAsia="宋体" w:cs="Times New Roman"/>
                <w:color w:val="000000" w:themeColor="text1"/>
                <w:sz w:val="24"/>
                <w:szCs w:val="24"/>
                <w:lang w:bidi="ar"/>
                <w14:textFill>
                  <w14:solidFill>
                    <w14:schemeClr w14:val="tx1"/>
                  </w14:solidFill>
                </w14:textFill>
              </w:rPr>
              <w:t>并未使建设项目的开发和使用功能发生变化。</w:t>
            </w:r>
          </w:p>
          <w:p w14:paraId="51076BBE">
            <w:pPr>
              <w:widowControl w:val="0"/>
              <w:numPr>
                <w:ilvl w:val="0"/>
                <w:numId w:val="5"/>
              </w:numPr>
              <w:adjustRightInd/>
              <w:snapToGrid/>
              <w:spacing w:after="0" w:line="460" w:lineRule="exact"/>
              <w:ind w:firstLine="480" w:firstLineChars="200"/>
              <w:jc w:val="both"/>
              <w:textAlignment w:val="baseline"/>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hAnsi="宋体" w:eastAsia="宋体" w:cstheme="minorBidi"/>
                <w:color w:val="000000" w:themeColor="text1"/>
                <w:kern w:val="2"/>
                <w:sz w:val="24"/>
                <w:szCs w:val="24"/>
                <w:highlight w:val="none"/>
                <w:lang w:val="en-US" w:eastAsia="zh-CN" w:bidi="ar-SA"/>
                <w14:textFill>
                  <w14:solidFill>
                    <w14:schemeClr w14:val="tx1"/>
                  </w14:solidFill>
                </w14:textFill>
              </w:rPr>
              <w:t>原辅材料：</w:t>
            </w:r>
            <w:r>
              <w:rPr>
                <w:rFonts w:hint="eastAsia" w:ascii="Times New Roman" w:hAnsi="Times New Roman" w:eastAsia="宋体" w:cs="宋体"/>
                <w:color w:val="000000" w:themeColor="text1"/>
                <w:sz w:val="24"/>
                <w:szCs w:val="24"/>
                <w:highlight w:val="none"/>
                <w:lang w:val="en-US" w:eastAsia="zh-CN" w:bidi="ar-SA"/>
                <w14:textFill>
                  <w14:solidFill>
                    <w14:schemeClr w14:val="tx1"/>
                  </w14:solidFill>
                </w14:textFill>
              </w:rPr>
              <w:t>根据企业实际生产过程中，石膏砂浆生产线需要加入黄砂来起到填充作用，能够填充石膏颗粒之间的空隙，提高砂浆的密实度和强度。本项目增加黄砂作为原材料，但原辅料的总量未发生变化，</w:t>
            </w:r>
            <w:r>
              <w:rPr>
                <w:rFonts w:hint="eastAsia" w:ascii="Times New Roman" w:hAnsi="Times New Roman" w:eastAsia="宋体"/>
                <w:color w:val="000000" w:themeColor="text1"/>
                <w:sz w:val="24"/>
                <w:szCs w:val="24"/>
                <w:highlight w:val="none"/>
                <w14:textFill>
                  <w14:solidFill>
                    <w14:schemeClr w14:val="tx1"/>
                  </w14:solidFill>
                </w14:textFill>
              </w:rPr>
              <w:t>不新增污染物种类，不增加污染物排放量</w:t>
            </w:r>
            <w:r>
              <w:rPr>
                <w:rFonts w:hint="eastAsia" w:hAnsi="宋体" w:eastAsia="宋体" w:cstheme="minorBidi"/>
                <w:color w:val="000000" w:themeColor="text1"/>
                <w:kern w:val="2"/>
                <w:sz w:val="24"/>
                <w:szCs w:val="24"/>
                <w:highlight w:val="none"/>
                <w:lang w:val="en-US" w:eastAsia="zh-CN" w:bidi="ar-SA"/>
                <w14:textFill>
                  <w14:solidFill>
                    <w14:schemeClr w14:val="tx1"/>
                  </w14:solidFill>
                </w14:textFill>
              </w:rPr>
              <w:t>。</w:t>
            </w:r>
          </w:p>
          <w:p w14:paraId="1163C572">
            <w:pPr>
              <w:widowControl w:val="0"/>
              <w:numPr>
                <w:ilvl w:val="0"/>
                <w:numId w:val="5"/>
              </w:numPr>
              <w:adjustRightInd/>
              <w:snapToGrid/>
              <w:spacing w:after="0" w:line="460" w:lineRule="exact"/>
              <w:ind w:firstLine="480" w:firstLineChars="200"/>
              <w:jc w:val="both"/>
              <w:textAlignment w:val="baseline"/>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设备设施：</w:t>
            </w:r>
            <w:r>
              <w:rPr>
                <w:rFonts w:hint="eastAsia" w:ascii="Times New Roman" w:hAnsi="Times New Roman" w:eastAsia="宋体"/>
                <w:color w:val="000000" w:themeColor="text1"/>
                <w:sz w:val="24"/>
                <w:szCs w:val="24"/>
                <w:lang w:val="en-US" w:eastAsia="zh-CN"/>
                <w14:textFill>
                  <w14:solidFill>
                    <w14:schemeClr w14:val="tx1"/>
                  </w14:solidFill>
                </w14:textFill>
              </w:rPr>
              <w:t>①原环评中为4座100t（有效容积）的石膏储存仓，实际建设为8座60t（有效容积）的石膏储存仓，有效容积增加80t，石膏储存仓为</w:t>
            </w:r>
            <w:r>
              <w:rPr>
                <w:rFonts w:hint="eastAsia" w:ascii="Times New Roman" w:hAnsi="Times New Roman" w:eastAsia="宋体"/>
                <w:color w:val="000000" w:themeColor="text1"/>
                <w:sz w:val="24"/>
                <w:szCs w:val="24"/>
                <w14:textFill>
                  <w14:solidFill>
                    <w14:schemeClr w14:val="tx1"/>
                  </w14:solidFill>
                </w14:textFill>
              </w:rPr>
              <w:t>辅助设备</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仅改变储存周期，储存量不变</w:t>
            </w:r>
            <w:r>
              <w:rPr>
                <w:rFonts w:hint="eastAsia" w:ascii="Times New Roman" w:hAnsi="Times New Roman" w:eastAsia="宋体"/>
                <w:color w:val="000000" w:themeColor="text1"/>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不增加产能，不新增污染物种类，不增加污染物排放量</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②本项目实际建设中，由2台3m</w:t>
            </w:r>
            <w:r>
              <w:rPr>
                <w:rFonts w:hint="eastAsia" w:ascii="Times New Roman" w:hAnsi="Times New Roman" w:eastAsia="宋体"/>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宋体"/>
                <w:color w:val="000000" w:themeColor="text1"/>
                <w:sz w:val="24"/>
                <w:szCs w:val="24"/>
                <w:lang w:val="en-US" w:eastAsia="zh-CN"/>
                <w14:textFill>
                  <w14:solidFill>
                    <w14:schemeClr w14:val="tx1"/>
                  </w14:solidFill>
                </w14:textFill>
              </w:rPr>
              <w:t>的高效混合机改为3台2m</w:t>
            </w:r>
            <w:r>
              <w:rPr>
                <w:rFonts w:hint="eastAsia" w:ascii="Times New Roman" w:hAnsi="Times New Roman" w:eastAsia="宋体"/>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宋体"/>
                <w:color w:val="000000" w:themeColor="text1"/>
                <w:sz w:val="24"/>
                <w:szCs w:val="24"/>
                <w:lang w:val="en-US" w:eastAsia="zh-CN"/>
                <w14:textFill>
                  <w14:solidFill>
                    <w14:schemeClr w14:val="tx1"/>
                  </w14:solidFill>
                </w14:textFill>
              </w:rPr>
              <w:t>的高效混合机，总容积没有发生变化，</w:t>
            </w:r>
            <w:r>
              <w:rPr>
                <w:rFonts w:hint="eastAsia" w:ascii="Times New Roman" w:hAnsi="Times New Roman" w:eastAsia="宋体"/>
                <w:color w:val="000000" w:themeColor="text1"/>
                <w:sz w:val="24"/>
                <w:szCs w:val="24"/>
                <w14:textFill>
                  <w14:solidFill>
                    <w14:schemeClr w14:val="tx1"/>
                  </w14:solidFill>
                </w14:textFill>
              </w:rPr>
              <w:t>不增加产能，不新增污染物种类，不增加污染物排放量</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③本项目实际</w:t>
            </w:r>
            <w:r>
              <w:rPr>
                <w:rFonts w:hint="eastAsia" w:ascii="Times New Roman" w:hAnsi="Times New Roman" w:eastAsia="宋体"/>
                <w:color w:val="000000" w:themeColor="text1"/>
                <w:sz w:val="24"/>
                <w:szCs w:val="24"/>
                <w14:textFill>
                  <w14:solidFill>
                    <w14:schemeClr w14:val="tx1"/>
                  </w14:solidFill>
                </w14:textFill>
              </w:rPr>
              <w:t>新增的1台</w:t>
            </w:r>
            <w:r>
              <w:rPr>
                <w:rFonts w:hint="eastAsia" w:ascii="Times New Roman" w:hAnsi="Times New Roman" w:eastAsia="宋体"/>
                <w:color w:val="000000" w:themeColor="text1"/>
                <w:sz w:val="24"/>
                <w:szCs w:val="24"/>
                <w:lang w:val="en-US" w:eastAsia="zh-CN"/>
                <w14:textFill>
                  <w14:solidFill>
                    <w14:schemeClr w14:val="tx1"/>
                  </w14:solidFill>
                </w14:textFill>
              </w:rPr>
              <w:t>提升机、1台成品暂存仓、2台包装机和1台吨包机均</w:t>
            </w:r>
            <w:r>
              <w:rPr>
                <w:rFonts w:hint="eastAsia" w:ascii="Times New Roman" w:hAnsi="Times New Roman" w:eastAsia="宋体"/>
                <w:color w:val="000000" w:themeColor="text1"/>
                <w:sz w:val="24"/>
                <w:szCs w:val="24"/>
                <w14:textFill>
                  <w14:solidFill>
                    <w14:schemeClr w14:val="tx1"/>
                  </w14:solidFill>
                </w14:textFill>
              </w:rPr>
              <w:t>为辅助设备，设</w:t>
            </w:r>
            <w:r>
              <w:rPr>
                <w:rFonts w:hint="eastAsia" w:ascii="Times New Roman" w:hAnsi="Times New Roman" w:eastAsia="宋体"/>
                <w:color w:val="000000" w:themeColor="text1"/>
                <w:sz w:val="24"/>
                <w:szCs w:val="24"/>
                <w:highlight w:val="none"/>
                <w14:textFill>
                  <w14:solidFill>
                    <w14:schemeClr w14:val="tx1"/>
                  </w14:solidFill>
                </w14:textFill>
              </w:rPr>
              <w:t>备设施变动不改变原产能，不增加污染物排放种类及数量。</w:t>
            </w:r>
            <w:r>
              <w:rPr>
                <w:rFonts w:hint="default" w:ascii="Times New Roman" w:hAnsi="Times New Roman" w:eastAsia="宋体"/>
                <w:color w:val="000000" w:themeColor="text1"/>
                <w:sz w:val="24"/>
                <w:szCs w:val="24"/>
                <w:lang w:val="en-US" w:eastAsia="zh-CN"/>
                <w14:textFill>
                  <w14:solidFill>
                    <w14:schemeClr w14:val="tx1"/>
                  </w14:solidFill>
                </w14:textFill>
              </w:rPr>
              <w:t>④</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原环评建设2台整形机和1台烘干机，</w:t>
            </w:r>
            <w:r>
              <w:rPr>
                <w:rFonts w:hint="eastAsia" w:ascii="Times New Roman" w:hAnsi="Times New Roman" w:eastAsia="宋体" w:cs="Times New Roman"/>
                <w:color w:val="000000" w:themeColor="text1"/>
                <w:sz w:val="24"/>
                <w:szCs w:val="24"/>
                <w14:textFill>
                  <w14:solidFill>
                    <w14:schemeClr w14:val="tx1"/>
                  </w14:solidFill>
                </w14:textFill>
              </w:rPr>
              <w:t>在实际建设过程中，因市场需求，暂无需对</w:t>
            </w:r>
            <w:r>
              <w:rPr>
                <w:rFonts w:ascii="Times New Roman" w:hAnsi="Times New Roman" w:eastAsia="宋体" w:cs="Times New Roman"/>
                <w:color w:val="000000" w:themeColor="text1"/>
                <w:sz w:val="24"/>
                <w:szCs w:val="24"/>
                <w14:textFill>
                  <w14:solidFill>
                    <w14:schemeClr w14:val="tx1"/>
                  </w14:solidFill>
                </w14:textFill>
              </w:rPr>
              <w:t>石子进行整形</w:t>
            </w:r>
            <w:r>
              <w:rPr>
                <w:rFonts w:hint="eastAsia" w:ascii="Times New Roman" w:hAnsi="Times New Roman" w:eastAsia="宋体" w:cs="Times New Roman"/>
                <w:color w:val="000000" w:themeColor="text1"/>
                <w:sz w:val="24"/>
                <w:szCs w:val="24"/>
                <w14:textFill>
                  <w14:solidFill>
                    <w14:schemeClr w14:val="tx1"/>
                  </w14:solidFill>
                </w14:textFill>
              </w:rPr>
              <w:t>以及细砂烘干</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，本项目一期暂不对其进行验收，</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整形机和烘干机</w:t>
            </w:r>
            <w:r>
              <w:rPr>
                <w:rFonts w:hint="eastAsia" w:ascii="Times New Roman" w:hAnsi="Times New Roman" w:eastAsia="宋体" w:cs="Times New Roman"/>
                <w:color w:val="000000" w:themeColor="text1"/>
                <w:kern w:val="2"/>
                <w:sz w:val="24"/>
                <w:szCs w:val="24"/>
                <w14:textFill>
                  <w14:solidFill>
                    <w14:schemeClr w14:val="tx1"/>
                  </w14:solidFill>
                </w14:textFill>
              </w:rPr>
              <w:t>作为二期建设内容，</w:t>
            </w:r>
            <w:r>
              <w:rPr>
                <w:rFonts w:hint="eastAsia" w:ascii="Times New Roman" w:hAnsi="Times New Roman" w:eastAsia="宋体" w:cs="Times New Roman"/>
                <w:color w:val="000000" w:themeColor="text1"/>
                <w:sz w:val="24"/>
                <w:szCs w:val="24"/>
                <w:lang w:bidi="ar"/>
                <w14:textFill>
                  <w14:solidFill>
                    <w14:schemeClr w14:val="tx1"/>
                  </w14:solidFill>
                </w14:textFill>
              </w:rPr>
              <w:t>并未使建设项目的开发和使用功能发生变化。</w:t>
            </w:r>
          </w:p>
          <w:p w14:paraId="368331E5">
            <w:pPr>
              <w:widowControl w:val="0"/>
              <w:numPr>
                <w:ilvl w:val="0"/>
                <w:numId w:val="5"/>
              </w:numPr>
              <w:adjustRightInd/>
              <w:snapToGrid/>
              <w:spacing w:after="0" w:line="460" w:lineRule="exact"/>
              <w:ind w:firstLine="480" w:firstLineChars="200"/>
              <w:jc w:val="both"/>
              <w:textAlignment w:val="baseline"/>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废气污染治理设施：</w:t>
            </w:r>
          </w:p>
          <w:p w14:paraId="7E130295">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480" w:firstLineChars="200"/>
              <w:jc w:val="both"/>
              <w:textAlignment w:val="baseline"/>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原环评：①干混砂浆生产线产生的投料粉尘、锥形下料口下料粉尘、筛分与选粉粉尘、砂仓粉尘经脉冲袋式除尘器处理后共用一根高于料库3m（距离地面不低于15m）高的排气筒P1排放；粉煤灰筒库和1#水泥筒库粉尘、2#水泥筒库粉尘经各自的脉冲袋式除尘器处理后共用一根高于粉煤灰筒库库顶3m（距离地面不低于15m）高排气筒P2排放；外加剂筒库粉尘、混合机呼吸口粉尘、散装机粉尘经各自的脉冲袋式除尘器处理后共用一根15m高排气筒P3排放；包装机产生的粉尘经脉冲袋式除尘器处理后经15m高排气筒P4排放。②石膏砂浆生产线产生的石膏储存仓废气经仓顶脉冲袋式除尘器处理，小料投料粉尘、高效混合机呼吸口粉尘、成品暂存仓呼吸口粉尘和包装粉尘均经脉冲袋式除尘器处理后经高于石膏砂浆生产车间3m（距离地面不低于15m）高排气筒P5排放。</w:t>
            </w:r>
          </w:p>
          <w:p w14:paraId="0CA50C11">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0" w:firstLine="480" w:firstLineChars="200"/>
              <w:jc w:val="both"/>
              <w:textAlignment w:val="auto"/>
              <w:rPr>
                <w:rFonts w:hint="default" w:ascii="Times New Roman" w:hAnsi="Times New Roman" w:eastAsia="宋体" w:cs="Times New Roman"/>
                <w:color w:val="000000" w:themeColor="text1"/>
                <w:sz w:val="24"/>
                <w:szCs w:val="24"/>
                <w:highlight w:val="yellow"/>
                <w:lang w:val="en-US" w:eastAsia="zh-CN"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实际建设：①干混砂浆生产线：筛分与选粉废气经负压管道收集，进入袋式除尘器Q1处理后通过15m高排气筒P1排放。投料废气经集气罩收集与经集气管道收集的1#砂仓废气，进入袋式除尘器Q2处理；2#砂仓废气经集气管道收集，进入袋式除尘器Q3处理；3#砂仓废气经集气管道收集与下料口处设集气管道收集的锥形下料口下料废气，进入袋式除尘器Q4处理；粉煤灰筒库废气呼吸口连接集气管道进行废气收集，进入袋式除尘器Q5处理；1#水泥筒库废气、2#水泥筒库废气分别进行连接集气管道收集，进入袋式除尘器Q6处理；外加剂筒库废气呼吸口连接集气管道进行废气收集，进入袋式除尘器Q7处理；混合机呼吸口废气呼吸口连接集气管道进行废气收集，进入袋式除尘器Q8处理；散装机废气呼吸口连接集气管道进行废气收集，进入袋式除尘器Q9处理；包装机废气经集气罩收集，进入袋式除尘器Q10处理，各工序经处理后的尾气最终通过40m高排气筒P2排放。②石膏砂浆生产线：石膏储存仓（8个）废气经集气管道收集，进入4个袋式除尘器Q11-Q14（每两个储存仓共用一个袋式除尘器）处理；小料投料废气经集气罩收集，进入袋式除尘器Q15处理；高效混合机呼吸口废气呼吸口连接集气管道进行废气收集、成品暂存仓呼吸口废气呼吸口连接集气管道进行废气收集与经集气罩收集的包装废气进入袋式除尘器Q16处理，各工序经处理后的尾气最终通过15m高排气筒P3排放。</w:t>
            </w:r>
          </w:p>
          <w:p w14:paraId="33132445">
            <w:pPr>
              <w:keepNext w:val="0"/>
              <w:keepLines w:val="0"/>
              <w:pageBreakBefore w:val="0"/>
              <w:widowControl w:val="0"/>
              <w:numPr>
                <w:ilvl w:val="0"/>
                <w:numId w:val="0"/>
              </w:numPr>
              <w:kinsoku/>
              <w:wordWrap/>
              <w:overflowPunct/>
              <w:topLinePunct w:val="0"/>
              <w:autoSpaceDE/>
              <w:autoSpaceDN/>
              <w:bidi w:val="0"/>
              <w:adjustRightInd/>
              <w:snapToGrid/>
              <w:spacing w:after="0" w:afterLines="0" w:line="460" w:lineRule="exact"/>
              <w:ind w:leftChars="0"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
                <w14:textFill>
                  <w14:solidFill>
                    <w14:schemeClr w14:val="tx1"/>
                  </w14:solidFill>
                </w14:textFill>
              </w:rPr>
              <w:t>综上，本项目变动不会导致污染物种类增加，项目污染物排放量未增加，不属于重大变动。</w:t>
            </w:r>
          </w:p>
          <w:p w14:paraId="5C141814">
            <w:pPr>
              <w:widowControl w:val="0"/>
              <w:adjustRightInd/>
              <w:snapToGrid/>
              <w:spacing w:after="0" w:line="460" w:lineRule="exact"/>
              <w:ind w:firstLine="480" w:firstLineChars="200"/>
              <w:jc w:val="both"/>
              <w:textAlignment w:val="baseline"/>
              <w:rPr>
                <w:rFonts w:hint="eastAsia" w:ascii="Times New Roman" w:hAnsi="宋体" w:eastAsia="宋体"/>
                <w:color w:val="000000" w:themeColor="text1"/>
                <w:kern w:val="2"/>
                <w:sz w:val="24"/>
                <w:szCs w:val="24"/>
                <w:highlight w:val="none"/>
                <w14:textFill>
                  <w14:solidFill>
                    <w14:schemeClr w14:val="tx1"/>
                  </w14:solidFill>
                </w14:textFill>
              </w:rPr>
            </w:pPr>
            <w:r>
              <w:rPr>
                <w:rFonts w:hint="eastAsia" w:ascii="Times New Roman" w:hAnsi="宋体" w:eastAsia="宋体"/>
                <w:color w:val="000000" w:themeColor="text1"/>
                <w:kern w:val="2"/>
                <w:sz w:val="24"/>
                <w:szCs w:val="24"/>
                <w:highlight w:val="none"/>
                <w14:textFill>
                  <w14:solidFill>
                    <w14:schemeClr w14:val="tx1"/>
                  </w14:solidFill>
                </w14:textFill>
              </w:rPr>
              <w:t>本项目实际建设情况与《污染影响类建设项目重大变动清单（试行）的通知》（环办环评函[2020]688号）（以下简称《通知》）的对比分析如下：</w:t>
            </w:r>
          </w:p>
          <w:p w14:paraId="6B69D394">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r>
              <w:rPr>
                <w:rFonts w:ascii="Times New Roman" w:hAnsi="Times New Roman" w:eastAsia="黑体"/>
                <w:bCs/>
                <w:color w:val="000000" w:themeColor="text1"/>
                <w:kern w:val="2"/>
                <w:sz w:val="24"/>
                <w:szCs w:val="24"/>
                <w:highlight w:val="none"/>
                <w14:textFill>
                  <w14:solidFill>
                    <w14:schemeClr w14:val="tx1"/>
                  </w14:solidFill>
                </w14:textFill>
              </w:rPr>
              <w:t>表</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9</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14:textFill>
                  <w14:solidFill>
                    <w14:schemeClr w14:val="tx1"/>
                  </w14:solidFill>
                </w14:textFill>
              </w:rPr>
              <w:t>本项目与《通知》的对比分析</w:t>
            </w:r>
          </w:p>
          <w:tbl>
            <w:tblPr>
              <w:tblStyle w:val="14"/>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43"/>
              <w:gridCol w:w="5210"/>
              <w:gridCol w:w="1232"/>
              <w:gridCol w:w="1221"/>
            </w:tblGrid>
            <w:tr w14:paraId="07C70A0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6155" w:type="dxa"/>
                  <w:gridSpan w:val="2"/>
                  <w:noWrap w:val="0"/>
                  <w:vAlign w:val="center"/>
                </w:tcPr>
                <w:p w14:paraId="2A36A923">
                  <w:pPr>
                    <w:widowControl w:val="0"/>
                    <w:adjustRightInd/>
                    <w:snapToGrid/>
                    <w:spacing w:after="0"/>
                    <w:jc w:val="center"/>
                    <w:rPr>
                      <w:rFonts w:ascii="Times New Roman" w:hAnsi="Times New Roman" w:eastAsia="宋体"/>
                      <w:b/>
                      <w:color w:val="000000" w:themeColor="text1"/>
                      <w:kern w:val="2"/>
                      <w:sz w:val="21"/>
                      <w:szCs w:val="21"/>
                      <w:highlight w:val="none"/>
                      <w14:textFill>
                        <w14:solidFill>
                          <w14:schemeClr w14:val="tx1"/>
                        </w14:solidFill>
                      </w14:textFill>
                    </w:rPr>
                  </w:pPr>
                  <w:r>
                    <w:rPr>
                      <w:rFonts w:ascii="Times New Roman" w:hAnsi="Times New Roman" w:eastAsia="宋体"/>
                      <w:b/>
                      <w:color w:val="000000" w:themeColor="text1"/>
                      <w:kern w:val="2"/>
                      <w:sz w:val="21"/>
                      <w:szCs w:val="21"/>
                      <w:highlight w:val="none"/>
                      <w14:textFill>
                        <w14:solidFill>
                          <w14:schemeClr w14:val="tx1"/>
                        </w14:solidFill>
                      </w14:textFill>
                    </w:rPr>
                    <w:t>通知内容</w:t>
                  </w:r>
                </w:p>
              </w:tc>
              <w:tc>
                <w:tcPr>
                  <w:tcW w:w="1276" w:type="dxa"/>
                  <w:noWrap w:val="0"/>
                  <w:vAlign w:val="center"/>
                </w:tcPr>
                <w:p w14:paraId="73B36C84">
                  <w:pPr>
                    <w:widowControl w:val="0"/>
                    <w:adjustRightInd/>
                    <w:snapToGrid/>
                    <w:spacing w:after="0"/>
                    <w:jc w:val="center"/>
                    <w:rPr>
                      <w:rFonts w:ascii="Times New Roman" w:hAnsi="Times New Roman" w:eastAsia="宋体"/>
                      <w:b/>
                      <w:color w:val="000000" w:themeColor="text1"/>
                      <w:kern w:val="2"/>
                      <w:sz w:val="21"/>
                      <w:szCs w:val="21"/>
                      <w:highlight w:val="none"/>
                      <w14:textFill>
                        <w14:solidFill>
                          <w14:schemeClr w14:val="tx1"/>
                        </w14:solidFill>
                      </w14:textFill>
                    </w:rPr>
                  </w:pPr>
                  <w:r>
                    <w:rPr>
                      <w:rFonts w:ascii="Times New Roman" w:hAnsi="Times New Roman" w:eastAsia="宋体"/>
                      <w:b/>
                      <w:color w:val="000000" w:themeColor="text1"/>
                      <w:kern w:val="2"/>
                      <w:sz w:val="21"/>
                      <w:szCs w:val="21"/>
                      <w:highlight w:val="none"/>
                      <w14:textFill>
                        <w14:solidFill>
                          <w14:schemeClr w14:val="tx1"/>
                        </w14:solidFill>
                      </w14:textFill>
                    </w:rPr>
                    <w:t>本项目情况</w:t>
                  </w:r>
                </w:p>
              </w:tc>
              <w:tc>
                <w:tcPr>
                  <w:tcW w:w="1277" w:type="dxa"/>
                  <w:noWrap w:val="0"/>
                  <w:vAlign w:val="center"/>
                </w:tcPr>
                <w:p w14:paraId="31425D26">
                  <w:pPr>
                    <w:widowControl w:val="0"/>
                    <w:adjustRightInd/>
                    <w:snapToGrid/>
                    <w:spacing w:after="0"/>
                    <w:jc w:val="center"/>
                    <w:rPr>
                      <w:rFonts w:ascii="Times New Roman" w:hAnsi="Times New Roman" w:eastAsia="宋体"/>
                      <w:b/>
                      <w:color w:val="000000" w:themeColor="text1"/>
                      <w:kern w:val="2"/>
                      <w:sz w:val="21"/>
                      <w:szCs w:val="21"/>
                      <w:highlight w:val="none"/>
                      <w14:textFill>
                        <w14:solidFill>
                          <w14:schemeClr w14:val="tx1"/>
                        </w14:solidFill>
                      </w14:textFill>
                    </w:rPr>
                  </w:pPr>
                  <w:r>
                    <w:rPr>
                      <w:rFonts w:hint="eastAsia" w:ascii="Times New Roman" w:hAnsi="Times New Roman" w:eastAsia="宋体"/>
                      <w:b/>
                      <w:color w:val="000000" w:themeColor="text1"/>
                      <w:kern w:val="2"/>
                      <w:sz w:val="21"/>
                      <w:szCs w:val="21"/>
                      <w:highlight w:val="none"/>
                      <w14:textFill>
                        <w14:solidFill>
                          <w14:schemeClr w14:val="tx1"/>
                        </w14:solidFill>
                      </w14:textFill>
                    </w:rPr>
                    <w:t>对比结果</w:t>
                  </w:r>
                </w:p>
              </w:tc>
            </w:tr>
            <w:tr w14:paraId="68F300D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1087E63F">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性质</w:t>
                  </w:r>
                </w:p>
              </w:tc>
              <w:tc>
                <w:tcPr>
                  <w:tcW w:w="5491" w:type="dxa"/>
                  <w:noWrap w:val="0"/>
                  <w:vAlign w:val="center"/>
                </w:tcPr>
                <w:p w14:paraId="025813D9">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1、</w:t>
                  </w:r>
                  <w:r>
                    <w:rPr>
                      <w:rFonts w:ascii="Times New Roman" w:hAnsi="Times New Roman" w:eastAsia="宋体"/>
                      <w:color w:val="000000" w:themeColor="text1"/>
                      <w:kern w:val="2"/>
                      <w:sz w:val="21"/>
                      <w:szCs w:val="21"/>
                      <w:highlight w:val="none"/>
                      <w14:textFill>
                        <w14:solidFill>
                          <w14:schemeClr w14:val="tx1"/>
                        </w14:solidFill>
                      </w14:textFill>
                    </w:rPr>
                    <w:t>建设项目开发、使用功能发生变化的</w:t>
                  </w:r>
                  <w:r>
                    <w:rPr>
                      <w:rFonts w:hint="eastAsia" w:ascii="Times New Roman" w:hAnsi="Times New Roman" w:eastAsia="宋体"/>
                      <w:color w:val="000000" w:themeColor="text1"/>
                      <w:kern w:val="2"/>
                      <w:sz w:val="21"/>
                      <w:szCs w:val="21"/>
                      <w:highlight w:val="none"/>
                      <w14:textFill>
                        <w14:solidFill>
                          <w14:schemeClr w14:val="tx1"/>
                        </w14:solidFill>
                      </w14:textFill>
                    </w:rPr>
                    <w:t>。</w:t>
                  </w:r>
                </w:p>
              </w:tc>
              <w:tc>
                <w:tcPr>
                  <w:tcW w:w="1276" w:type="dxa"/>
                  <w:noWrap w:val="0"/>
                  <w:vAlign w:val="center"/>
                </w:tcPr>
                <w:p w14:paraId="78EE3DDA">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1277" w:type="dxa"/>
                  <w:noWrap w:val="0"/>
                  <w:vAlign w:val="center"/>
                </w:tcPr>
                <w:p w14:paraId="3CC6B631">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07EFA4A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restart"/>
                  <w:noWrap w:val="0"/>
                  <w:vAlign w:val="center"/>
                </w:tcPr>
                <w:p w14:paraId="415A9B0D">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规模</w:t>
                  </w:r>
                </w:p>
              </w:tc>
              <w:tc>
                <w:tcPr>
                  <w:tcW w:w="5491" w:type="dxa"/>
                  <w:noWrap w:val="0"/>
                  <w:vAlign w:val="center"/>
                </w:tcPr>
                <w:p w14:paraId="4F570217">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2、</w:t>
                  </w:r>
                  <w:r>
                    <w:rPr>
                      <w:rFonts w:ascii="Times New Roman" w:hAnsi="Times New Roman" w:eastAsia="宋体"/>
                      <w:color w:val="000000" w:themeColor="text1"/>
                      <w:kern w:val="2"/>
                      <w:sz w:val="21"/>
                      <w:szCs w:val="21"/>
                      <w:highlight w:val="none"/>
                      <w14:textFill>
                        <w14:solidFill>
                          <w14:schemeClr w14:val="tx1"/>
                        </w14:solidFill>
                      </w14:textFill>
                    </w:rPr>
                    <w:t>生产、处置或储存能力增大30%及以上的</w:t>
                  </w:r>
                  <w:r>
                    <w:rPr>
                      <w:rFonts w:hint="eastAsia" w:ascii="Times New Roman" w:hAnsi="Times New Roman" w:eastAsia="宋体"/>
                      <w:color w:val="000000" w:themeColor="text1"/>
                      <w:kern w:val="2"/>
                      <w:sz w:val="21"/>
                      <w:szCs w:val="21"/>
                      <w:highlight w:val="none"/>
                      <w14:textFill>
                        <w14:solidFill>
                          <w14:schemeClr w14:val="tx1"/>
                        </w14:solidFill>
                      </w14:textFill>
                    </w:rPr>
                    <w:t>。</w:t>
                  </w:r>
                </w:p>
              </w:tc>
              <w:tc>
                <w:tcPr>
                  <w:tcW w:w="1276" w:type="dxa"/>
                  <w:vMerge w:val="restart"/>
                  <w:noWrap w:val="0"/>
                  <w:vAlign w:val="center"/>
                </w:tcPr>
                <w:p w14:paraId="514C56F5">
                  <w:pPr>
                    <w:widowControl w:val="0"/>
                    <w:adjustRightInd/>
                    <w:snapToGrid/>
                    <w:spacing w:after="0"/>
                    <w:jc w:val="center"/>
                    <w:rPr>
                      <w:rFonts w:hint="default" w:ascii="Times New Roman" w:hAnsi="Times New Roman" w:eastAsia="宋体"/>
                      <w:bCs/>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kern w:val="2"/>
                      <w:sz w:val="21"/>
                      <w:szCs w:val="21"/>
                      <w:highlight w:val="none"/>
                      <w:lang w:val="en-US" w:eastAsia="zh-CN"/>
                      <w14:textFill>
                        <w14:solidFill>
                          <w14:schemeClr w14:val="tx1"/>
                        </w14:solidFill>
                      </w14:textFill>
                    </w:rPr>
                    <w:t>石膏储存仓有效容积增加，储存量不变，装载频次降低，不新增污染物种类及排放量</w:t>
                  </w:r>
                </w:p>
              </w:tc>
              <w:tc>
                <w:tcPr>
                  <w:tcW w:w="1277" w:type="dxa"/>
                  <w:vMerge w:val="restart"/>
                  <w:noWrap w:val="0"/>
                  <w:vAlign w:val="center"/>
                </w:tcPr>
                <w:p w14:paraId="6FB604AF">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不属于</w:t>
                  </w:r>
                </w:p>
              </w:tc>
            </w:tr>
            <w:tr w14:paraId="0A32F37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noWrap w:val="0"/>
                  <w:vAlign w:val="center"/>
                </w:tcPr>
                <w:p w14:paraId="3398C70F">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noWrap w:val="0"/>
                  <w:vAlign w:val="center"/>
                </w:tcPr>
                <w:p w14:paraId="22ED6FEF">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3、</w:t>
                  </w:r>
                  <w:r>
                    <w:rPr>
                      <w:rFonts w:ascii="Times New Roman" w:hAnsi="Times New Roman" w:eastAsia="宋体"/>
                      <w:color w:val="000000" w:themeColor="text1"/>
                      <w:kern w:val="2"/>
                      <w:sz w:val="21"/>
                      <w:szCs w:val="21"/>
                      <w:highlight w:val="none"/>
                      <w14:textFill>
                        <w14:solidFill>
                          <w14:schemeClr w14:val="tx1"/>
                        </w14:solidFill>
                      </w14:textFill>
                    </w:rPr>
                    <w:t>生产、处置或储存能力增大，导致废水第一类污染物排放量增加的</w:t>
                  </w:r>
                  <w:r>
                    <w:rPr>
                      <w:rFonts w:hint="eastAsia" w:ascii="Times New Roman" w:hAnsi="Times New Roman" w:eastAsia="宋体"/>
                      <w:color w:val="000000" w:themeColor="text1"/>
                      <w:kern w:val="2"/>
                      <w:sz w:val="21"/>
                      <w:szCs w:val="21"/>
                      <w:highlight w:val="none"/>
                      <w14:textFill>
                        <w14:solidFill>
                          <w14:schemeClr w14:val="tx1"/>
                        </w14:solidFill>
                      </w14:textFill>
                    </w:rPr>
                    <w:t>。</w:t>
                  </w:r>
                </w:p>
              </w:tc>
              <w:tc>
                <w:tcPr>
                  <w:tcW w:w="1276" w:type="dxa"/>
                  <w:vMerge w:val="continue"/>
                  <w:noWrap w:val="0"/>
                  <w:vAlign w:val="center"/>
                </w:tcPr>
                <w:p w14:paraId="61E6B05F">
                  <w:pPr>
                    <w:widowControl w:val="0"/>
                    <w:adjustRightInd/>
                    <w:snapToGrid/>
                    <w:spacing w:after="0"/>
                    <w:jc w:val="center"/>
                    <w:rPr>
                      <w:rFonts w:ascii="Calibri" w:hAnsi="宋体" w:eastAsia="宋体"/>
                      <w:color w:val="000000" w:themeColor="text1"/>
                      <w:kern w:val="2"/>
                      <w:sz w:val="21"/>
                      <w:szCs w:val="21"/>
                      <w:highlight w:val="none"/>
                      <w14:textFill>
                        <w14:solidFill>
                          <w14:schemeClr w14:val="tx1"/>
                        </w14:solidFill>
                      </w14:textFill>
                    </w:rPr>
                  </w:pPr>
                </w:p>
              </w:tc>
              <w:tc>
                <w:tcPr>
                  <w:tcW w:w="1277" w:type="dxa"/>
                  <w:vMerge w:val="continue"/>
                  <w:noWrap w:val="0"/>
                  <w:vAlign w:val="center"/>
                </w:tcPr>
                <w:p w14:paraId="0087A194">
                  <w:pPr>
                    <w:widowControl w:val="0"/>
                    <w:adjustRightInd/>
                    <w:snapToGrid/>
                    <w:spacing w:after="0"/>
                    <w:jc w:val="center"/>
                    <w:rPr>
                      <w:rFonts w:ascii="Calibri" w:hAnsi="宋体" w:eastAsia="宋体"/>
                      <w:color w:val="000000" w:themeColor="text1"/>
                      <w:kern w:val="2"/>
                      <w:sz w:val="21"/>
                      <w:szCs w:val="21"/>
                      <w:highlight w:val="none"/>
                      <w14:textFill>
                        <w14:solidFill>
                          <w14:schemeClr w14:val="tx1"/>
                        </w14:solidFill>
                      </w14:textFill>
                    </w:rPr>
                  </w:pPr>
                </w:p>
              </w:tc>
            </w:tr>
            <w:tr w14:paraId="3E45FCB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noWrap w:val="0"/>
                  <w:vAlign w:val="center"/>
                </w:tcPr>
                <w:p w14:paraId="1022CC66">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noWrap w:val="0"/>
                  <w:vAlign w:val="center"/>
                </w:tcPr>
                <w:p w14:paraId="12E7677B">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276" w:type="dxa"/>
                  <w:vMerge w:val="continue"/>
                  <w:noWrap w:val="0"/>
                  <w:vAlign w:val="center"/>
                </w:tcPr>
                <w:p w14:paraId="2D26806D">
                  <w:pPr>
                    <w:widowControl w:val="0"/>
                    <w:adjustRightInd/>
                    <w:snapToGrid/>
                    <w:spacing w:after="0"/>
                    <w:jc w:val="center"/>
                    <w:rPr>
                      <w:rFonts w:ascii="Calibri" w:hAnsi="宋体" w:eastAsia="宋体"/>
                      <w:color w:val="000000" w:themeColor="text1"/>
                      <w:kern w:val="2"/>
                      <w:sz w:val="21"/>
                      <w:szCs w:val="21"/>
                      <w:highlight w:val="none"/>
                      <w14:textFill>
                        <w14:solidFill>
                          <w14:schemeClr w14:val="tx1"/>
                        </w14:solidFill>
                      </w14:textFill>
                    </w:rPr>
                  </w:pPr>
                </w:p>
              </w:tc>
              <w:tc>
                <w:tcPr>
                  <w:tcW w:w="1277" w:type="dxa"/>
                  <w:vMerge w:val="continue"/>
                  <w:noWrap w:val="0"/>
                  <w:vAlign w:val="center"/>
                </w:tcPr>
                <w:p w14:paraId="0D5E3756">
                  <w:pPr>
                    <w:widowControl w:val="0"/>
                    <w:adjustRightInd/>
                    <w:snapToGrid/>
                    <w:spacing w:after="0"/>
                    <w:jc w:val="center"/>
                    <w:rPr>
                      <w:rFonts w:ascii="Calibri" w:hAnsi="宋体" w:eastAsia="宋体"/>
                      <w:color w:val="000000" w:themeColor="text1"/>
                      <w:kern w:val="2"/>
                      <w:sz w:val="21"/>
                      <w:szCs w:val="21"/>
                      <w:highlight w:val="none"/>
                      <w14:textFill>
                        <w14:solidFill>
                          <w14:schemeClr w14:val="tx1"/>
                        </w14:solidFill>
                      </w14:textFill>
                    </w:rPr>
                  </w:pPr>
                </w:p>
              </w:tc>
            </w:tr>
            <w:tr w14:paraId="1DCBC87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736F7B5F">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地点</w:t>
                  </w:r>
                </w:p>
              </w:tc>
              <w:tc>
                <w:tcPr>
                  <w:tcW w:w="5491" w:type="dxa"/>
                  <w:noWrap w:val="0"/>
                  <w:vAlign w:val="center"/>
                </w:tcPr>
                <w:p w14:paraId="2C52B8B3">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5、</w:t>
                  </w:r>
                  <w:r>
                    <w:rPr>
                      <w:rFonts w:ascii="Times New Roman" w:hAnsi="Times New Roman" w:eastAsia="宋体"/>
                      <w:color w:val="000000" w:themeColor="text1"/>
                      <w:kern w:val="2"/>
                      <w:sz w:val="21"/>
                      <w:szCs w:val="21"/>
                      <w:highlight w:val="none"/>
                      <w14:textFill>
                        <w14:solidFill>
                          <w14:schemeClr w14:val="tx1"/>
                        </w14:solidFill>
                      </w14:textFill>
                    </w:rPr>
                    <w:t>重新选址；在原厂址附近调整（包括总平面布置变化）导致环境防护距离范围变化且新增敏感点的</w:t>
                  </w:r>
                  <w:r>
                    <w:rPr>
                      <w:rFonts w:hint="eastAsia" w:ascii="Times New Roman" w:hAnsi="Times New Roman" w:eastAsia="宋体"/>
                      <w:color w:val="000000" w:themeColor="text1"/>
                      <w:kern w:val="2"/>
                      <w:sz w:val="21"/>
                      <w:szCs w:val="21"/>
                      <w:highlight w:val="none"/>
                      <w14:textFill>
                        <w14:solidFill>
                          <w14:schemeClr w14:val="tx1"/>
                        </w14:solidFill>
                      </w14:textFill>
                    </w:rPr>
                    <w:t>。</w:t>
                  </w:r>
                </w:p>
              </w:tc>
              <w:tc>
                <w:tcPr>
                  <w:tcW w:w="1276" w:type="dxa"/>
                  <w:noWrap w:val="0"/>
                  <w:vAlign w:val="center"/>
                </w:tcPr>
                <w:p w14:paraId="5172DE99">
                  <w:pPr>
                    <w:widowControl w:val="0"/>
                    <w:adjustRightInd/>
                    <w:snapToGrid/>
                    <w:spacing w:after="0"/>
                    <w:jc w:val="center"/>
                    <w:rPr>
                      <w:rFonts w:hint="default" w:ascii="Times New Roman" w:hAnsi="Times New Roman" w:eastAsia="宋体"/>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1277" w:type="dxa"/>
                  <w:noWrap w:val="0"/>
                  <w:vAlign w:val="center"/>
                </w:tcPr>
                <w:p w14:paraId="50A889B8">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5B34E1D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restart"/>
                  <w:noWrap w:val="0"/>
                  <w:vAlign w:val="center"/>
                </w:tcPr>
                <w:p w14:paraId="10EBBD10">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生产工艺</w:t>
                  </w:r>
                </w:p>
              </w:tc>
              <w:tc>
                <w:tcPr>
                  <w:tcW w:w="5491" w:type="dxa"/>
                  <w:noWrap w:val="0"/>
                  <w:vAlign w:val="center"/>
                </w:tcPr>
                <w:p w14:paraId="2CC56A67">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6、</w:t>
                  </w:r>
                  <w:r>
                    <w:rPr>
                      <w:rFonts w:ascii="Times New Roman" w:hAnsi="Times New Roman" w:eastAsia="宋体"/>
                      <w:color w:val="000000" w:themeColor="text1"/>
                      <w:kern w:val="2"/>
                      <w:sz w:val="21"/>
                      <w:szCs w:val="21"/>
                      <w:highlight w:val="none"/>
                      <w14:textFill>
                        <w14:solidFill>
                          <w14:schemeClr w14:val="tx1"/>
                        </w14:solidFill>
                      </w14:textFill>
                    </w:rPr>
                    <w:t>新增产品品种或生产工艺（含主要生产装置、设备及配套设施）、主要原辅材料、燃料变化，导致以下情形之一：</w:t>
                  </w:r>
                </w:p>
                <w:p w14:paraId="7F801E88">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（1）新增排放污染物种类的（毒性、挥发性降低的除外）；</w:t>
                  </w:r>
                </w:p>
                <w:p w14:paraId="5C9C7A76">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（2）位于环境质量不达标区的建设项目相应污染物排放量增加的；</w:t>
                  </w:r>
                </w:p>
                <w:p w14:paraId="6680C612">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（3）废水第一类污染物排放量增加的；</w:t>
                  </w:r>
                </w:p>
                <w:p w14:paraId="6D687B9E">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（4）其他污染物排放量增加10%及以上的。</w:t>
                  </w:r>
                </w:p>
              </w:tc>
              <w:tc>
                <w:tcPr>
                  <w:tcW w:w="1276" w:type="dxa"/>
                  <w:noWrap w:val="0"/>
                  <w:vAlign w:val="center"/>
                </w:tcPr>
                <w:p w14:paraId="1BEA1040">
                  <w:pPr>
                    <w:spacing w:after="0"/>
                    <w:jc w:val="center"/>
                    <w:rPr>
                      <w:rFonts w:hint="default" w:eastAsia="微软雅黑"/>
                      <w:color w:val="000000" w:themeColor="text1"/>
                      <w:highlight w:val="none"/>
                      <w:lang w:val="en-US" w:eastAsia="zh-CN"/>
                      <w14:textFill>
                        <w14:solidFill>
                          <w14:schemeClr w14:val="tx1"/>
                        </w14:solidFill>
                      </w14:textFill>
                    </w:rPr>
                  </w:pPr>
                  <w:r>
                    <w:rPr>
                      <w:rFonts w:hint="eastAsia" w:ascii="宋体" w:hAnsi="宋体" w:eastAsia="宋体"/>
                      <w:bCs/>
                      <w:color w:val="000000" w:themeColor="text1"/>
                      <w:kern w:val="2"/>
                      <w:sz w:val="21"/>
                      <w:szCs w:val="21"/>
                      <w:highlight w:val="none"/>
                      <w:lang w:val="en-US" w:eastAsia="zh-CN"/>
                      <w14:textFill>
                        <w14:solidFill>
                          <w14:schemeClr w14:val="tx1"/>
                        </w14:solidFill>
                      </w14:textFill>
                    </w:rPr>
                    <w:t>生产工艺、设备、原辅材料发生变化，污染物种类未增加、污染物排放量未增加</w:t>
                  </w:r>
                </w:p>
              </w:tc>
              <w:tc>
                <w:tcPr>
                  <w:tcW w:w="1277" w:type="dxa"/>
                  <w:noWrap w:val="0"/>
                  <w:vAlign w:val="center"/>
                </w:tcPr>
                <w:p w14:paraId="7F39813E">
                  <w:pPr>
                    <w:widowControl w:val="0"/>
                    <w:tabs>
                      <w:tab w:val="left" w:pos="510"/>
                      <w:tab w:val="center" w:pos="1259"/>
                    </w:tabs>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不属于</w:t>
                  </w:r>
                </w:p>
              </w:tc>
            </w:tr>
            <w:tr w14:paraId="73C5DAD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tcBorders>
                    <w:bottom w:val="nil"/>
                  </w:tcBorders>
                  <w:noWrap w:val="0"/>
                  <w:vAlign w:val="center"/>
                </w:tcPr>
                <w:p w14:paraId="344B7F1A">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noWrap w:val="0"/>
                  <w:vAlign w:val="center"/>
                </w:tcPr>
                <w:p w14:paraId="534D0895">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7、</w:t>
                  </w:r>
                  <w:r>
                    <w:rPr>
                      <w:rFonts w:ascii="Times New Roman" w:hAnsi="Times New Roman" w:eastAsia="宋体"/>
                      <w:color w:val="000000" w:themeColor="text1"/>
                      <w:kern w:val="2"/>
                      <w:sz w:val="21"/>
                      <w:szCs w:val="21"/>
                      <w:highlight w:val="none"/>
                      <w14:textFill>
                        <w14:solidFill>
                          <w14:schemeClr w14:val="tx1"/>
                        </w14:solidFill>
                      </w14:textFill>
                    </w:rPr>
                    <w:t>物料运输、装卸、贮存方式变化，导致大气污染物无组织排放量增加10%及以上的</w:t>
                  </w:r>
                  <w:r>
                    <w:rPr>
                      <w:rFonts w:hint="eastAsia" w:ascii="Times New Roman" w:hAnsi="Times New Roman" w:eastAsia="宋体"/>
                      <w:color w:val="000000" w:themeColor="text1"/>
                      <w:kern w:val="2"/>
                      <w:sz w:val="21"/>
                      <w:szCs w:val="21"/>
                      <w:highlight w:val="none"/>
                      <w14:textFill>
                        <w14:solidFill>
                          <w14:schemeClr w14:val="tx1"/>
                        </w14:solidFill>
                      </w14:textFill>
                    </w:rPr>
                    <w:t>。</w:t>
                  </w:r>
                </w:p>
              </w:tc>
              <w:tc>
                <w:tcPr>
                  <w:tcW w:w="1276" w:type="dxa"/>
                  <w:noWrap w:val="0"/>
                  <w:vAlign w:val="center"/>
                </w:tcPr>
                <w:p w14:paraId="2C7EAFF3">
                  <w:pPr>
                    <w:keepNext w:val="0"/>
                    <w:keepLines w:val="0"/>
                    <w:pageBreakBefore w:val="0"/>
                    <w:widowControl/>
                    <w:kinsoku/>
                    <w:wordWrap/>
                    <w:overflowPunct/>
                    <w:topLinePunct w:val="0"/>
                    <w:autoSpaceDE/>
                    <w:autoSpaceDN/>
                    <w:bidi w:val="0"/>
                    <w:adjustRightInd w:val="0"/>
                    <w:snapToGrid w:val="0"/>
                    <w:spacing w:after="0" w:afterLines="0"/>
                    <w:jc w:val="center"/>
                    <w:textAlignment w:val="auto"/>
                    <w:rPr>
                      <w:rFonts w:hint="default" w:ascii="Times New Roman" w:hAnsi="Times New Roman" w:eastAsia="宋体" w:cstheme="minorBidi"/>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1277" w:type="dxa"/>
                  <w:noWrap w:val="0"/>
                  <w:vAlign w:val="center"/>
                </w:tcPr>
                <w:p w14:paraId="1C86327C">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29A7DCD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restart"/>
                  <w:noWrap w:val="0"/>
                  <w:vAlign w:val="center"/>
                </w:tcPr>
                <w:p w14:paraId="17E09F61">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环境保护措施</w:t>
                  </w:r>
                </w:p>
              </w:tc>
              <w:tc>
                <w:tcPr>
                  <w:tcW w:w="5491" w:type="dxa"/>
                  <w:noWrap w:val="0"/>
                  <w:vAlign w:val="center"/>
                </w:tcPr>
                <w:p w14:paraId="05B657B5">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8、</w:t>
                  </w:r>
                  <w:r>
                    <w:rPr>
                      <w:rFonts w:ascii="Times New Roman" w:hAnsi="Times New Roman" w:eastAsia="宋体"/>
                      <w:color w:val="000000" w:themeColor="text1"/>
                      <w:kern w:val="2"/>
                      <w:sz w:val="21"/>
                      <w:szCs w:val="21"/>
                      <w:highlight w:val="none"/>
                      <w14:textFill>
                        <w14:solidFill>
                          <w14:schemeClr w14:val="tx1"/>
                        </w14:solidFill>
                      </w14:textFill>
                    </w:rPr>
                    <w:t>废气、废水污染防治措施变化，导致第6条中所列情形之一（废气无组织排放改为有组织排放、污染防治措施强化或改进的除外）或大气污染物无组织排放量增加10%及以上的。</w:t>
                  </w:r>
                </w:p>
              </w:tc>
              <w:tc>
                <w:tcPr>
                  <w:tcW w:w="1276" w:type="dxa"/>
                  <w:noWrap w:val="0"/>
                  <w:vAlign w:val="center"/>
                </w:tcPr>
                <w:p w14:paraId="1180EFB7">
                  <w:pPr>
                    <w:keepNext w:val="0"/>
                    <w:keepLines w:val="0"/>
                    <w:pageBreakBefore w:val="0"/>
                    <w:widowControl/>
                    <w:kinsoku/>
                    <w:wordWrap/>
                    <w:overflowPunct/>
                    <w:topLinePunct w:val="0"/>
                    <w:autoSpaceDE/>
                    <w:autoSpaceDN/>
                    <w:bidi w:val="0"/>
                    <w:adjustRightInd w:val="0"/>
                    <w:snapToGrid w:val="0"/>
                    <w:spacing w:after="0" w:afterLines="0"/>
                    <w:jc w:val="center"/>
                    <w:textAlignment w:val="auto"/>
                    <w:rPr>
                      <w:rFonts w:hint="default" w:ascii="Times New Roman" w:hAnsi="Times New Roman" w:eastAsia="宋体" w:cstheme="minorBidi"/>
                      <w:color w:val="000000" w:themeColor="text1"/>
                      <w:sz w:val="21"/>
                      <w:szCs w:val="21"/>
                      <w:highlight w:val="none"/>
                      <w:lang w:val="en-US" w:eastAsia="zh-CN" w:bidi="ar-SA"/>
                      <w14:textFill>
                        <w14:solidFill>
                          <w14:schemeClr w14:val="tx1"/>
                        </w14:solidFill>
                      </w14:textFill>
                    </w:rPr>
                  </w:pPr>
                  <w:r>
                    <w:rPr>
                      <w:rFonts w:hint="eastAsia" w:ascii="宋体" w:hAnsi="宋体" w:eastAsia="宋体"/>
                      <w:bCs/>
                      <w:color w:val="000000" w:themeColor="text1"/>
                      <w:kern w:val="2"/>
                      <w:sz w:val="21"/>
                      <w:szCs w:val="21"/>
                      <w:highlight w:val="none"/>
                      <w:lang w:val="en-US" w:eastAsia="zh-CN"/>
                      <w14:textFill>
                        <w14:solidFill>
                          <w14:schemeClr w14:val="tx1"/>
                        </w14:solidFill>
                      </w14:textFill>
                    </w:rPr>
                    <w:t>废气治理设施变化，增加废气处理措施数量，提高废气处理能力，污染物种类未增加、污染物排放量未增加</w:t>
                  </w:r>
                </w:p>
              </w:tc>
              <w:tc>
                <w:tcPr>
                  <w:tcW w:w="1277" w:type="dxa"/>
                  <w:noWrap w:val="0"/>
                  <w:vAlign w:val="center"/>
                </w:tcPr>
                <w:p w14:paraId="52F68E67">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0CEA494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noWrap w:val="0"/>
                  <w:vAlign w:val="center"/>
                </w:tcPr>
                <w:p w14:paraId="025295A2">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noWrap w:val="0"/>
                  <w:vAlign w:val="center"/>
                </w:tcPr>
                <w:p w14:paraId="3D6C8B9F">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9、</w:t>
                  </w:r>
                  <w:r>
                    <w:rPr>
                      <w:rFonts w:ascii="Times New Roman" w:hAnsi="Times New Roman" w:eastAsia="宋体"/>
                      <w:color w:val="000000" w:themeColor="text1"/>
                      <w:kern w:val="2"/>
                      <w:sz w:val="21"/>
                      <w:szCs w:val="21"/>
                      <w:highlight w:val="none"/>
                      <w14:textFill>
                        <w14:solidFill>
                          <w14:schemeClr w14:val="tx1"/>
                        </w14:solidFill>
                      </w14:textFill>
                    </w:rPr>
                    <w:t>新增废水直接排放口；废水由间接排放改为直接排放；废水直接排放口位置变化，导致不利环境影响加重的。</w:t>
                  </w:r>
                </w:p>
              </w:tc>
              <w:tc>
                <w:tcPr>
                  <w:tcW w:w="1276" w:type="dxa"/>
                  <w:noWrap w:val="0"/>
                  <w:vAlign w:val="center"/>
                </w:tcPr>
                <w:p w14:paraId="40212282">
                  <w:pPr>
                    <w:keepNext w:val="0"/>
                    <w:keepLines w:val="0"/>
                    <w:pageBreakBefore w:val="0"/>
                    <w:widowControl/>
                    <w:kinsoku/>
                    <w:wordWrap/>
                    <w:overflowPunct/>
                    <w:topLinePunct w:val="0"/>
                    <w:autoSpaceDE/>
                    <w:autoSpaceDN/>
                    <w:bidi w:val="0"/>
                    <w:adjustRightInd w:val="0"/>
                    <w:snapToGrid w:val="0"/>
                    <w:spacing w:after="0" w:afterLines="0"/>
                    <w:jc w:val="center"/>
                    <w:textAlignment w:val="auto"/>
                    <w:rPr>
                      <w:rFonts w:hint="default" w:ascii="Times New Roman" w:hAnsi="Times New Roman" w:eastAsia="宋体" w:cstheme="minorBidi"/>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1277" w:type="dxa"/>
                  <w:noWrap w:val="0"/>
                  <w:vAlign w:val="center"/>
                </w:tcPr>
                <w:p w14:paraId="0769BDE2">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142591D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noWrap w:val="0"/>
                  <w:vAlign w:val="center"/>
                </w:tcPr>
                <w:p w14:paraId="62BDB011">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noWrap w:val="0"/>
                  <w:vAlign w:val="center"/>
                </w:tcPr>
                <w:p w14:paraId="74F9EDF9">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10、</w:t>
                  </w:r>
                  <w:r>
                    <w:rPr>
                      <w:rFonts w:ascii="Times New Roman" w:hAnsi="Times New Roman" w:eastAsia="宋体"/>
                      <w:color w:val="000000" w:themeColor="text1"/>
                      <w:kern w:val="2"/>
                      <w:sz w:val="21"/>
                      <w:szCs w:val="21"/>
                      <w:highlight w:val="none"/>
                      <w14:textFill>
                        <w14:solidFill>
                          <w14:schemeClr w14:val="tx1"/>
                        </w14:solidFill>
                      </w14:textFill>
                    </w:rPr>
                    <w:t>新增废气主要排放口（废气无组织排放改为有组织排放的除外）；主要排放口排气筒高度降低10%及以上的。</w:t>
                  </w:r>
                </w:p>
              </w:tc>
              <w:tc>
                <w:tcPr>
                  <w:tcW w:w="1276" w:type="dxa"/>
                  <w:noWrap w:val="0"/>
                  <w:vAlign w:val="center"/>
                </w:tcPr>
                <w:p w14:paraId="4CAFD13B">
                  <w:pPr>
                    <w:widowControl w:val="0"/>
                    <w:adjustRightInd/>
                    <w:snapToGrid/>
                    <w:spacing w:after="0"/>
                    <w:jc w:val="center"/>
                    <w:rPr>
                      <w:rFonts w:hint="default" w:ascii="Times New Roman" w:hAnsi="Times New Roman" w:eastAsia="宋体"/>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
                      <w:sz w:val="21"/>
                      <w:szCs w:val="21"/>
                      <w:highlight w:val="none"/>
                      <w:lang w:val="en-US" w:eastAsia="zh-CN"/>
                      <w14:textFill>
                        <w14:solidFill>
                          <w14:schemeClr w14:val="tx1"/>
                        </w14:solidFill>
                      </w14:textFill>
                    </w:rPr>
                    <w:t>排气筒数量变动，不是主要排放口</w:t>
                  </w:r>
                </w:p>
              </w:tc>
              <w:tc>
                <w:tcPr>
                  <w:tcW w:w="1277" w:type="dxa"/>
                  <w:noWrap w:val="0"/>
                  <w:vAlign w:val="center"/>
                </w:tcPr>
                <w:p w14:paraId="194D2FC6">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48D9522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noWrap w:val="0"/>
                  <w:vAlign w:val="center"/>
                </w:tcPr>
                <w:p w14:paraId="3E26F5A2">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noWrap w:val="0"/>
                  <w:vAlign w:val="center"/>
                </w:tcPr>
                <w:p w14:paraId="3E041882">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11、</w:t>
                  </w:r>
                  <w:r>
                    <w:rPr>
                      <w:rFonts w:ascii="Times New Roman" w:hAnsi="Times New Roman" w:eastAsia="宋体"/>
                      <w:color w:val="000000" w:themeColor="text1"/>
                      <w:kern w:val="2"/>
                      <w:sz w:val="21"/>
                      <w:szCs w:val="21"/>
                      <w:highlight w:val="none"/>
                      <w14:textFill>
                        <w14:solidFill>
                          <w14:schemeClr w14:val="tx1"/>
                        </w14:solidFill>
                      </w14:textFill>
                    </w:rPr>
                    <w:t>噪声、土壤或地下水污染防治措施变化，导致不利环境影响加重的。</w:t>
                  </w:r>
                </w:p>
              </w:tc>
              <w:tc>
                <w:tcPr>
                  <w:tcW w:w="1276" w:type="dxa"/>
                  <w:noWrap w:val="0"/>
                  <w:vAlign w:val="center"/>
                </w:tcPr>
                <w:p w14:paraId="18DAE438">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1277" w:type="dxa"/>
                  <w:noWrap w:val="0"/>
                  <w:vAlign w:val="center"/>
                </w:tcPr>
                <w:p w14:paraId="5D681F08">
                  <w:pPr>
                    <w:widowControl w:val="0"/>
                    <w:tabs>
                      <w:tab w:val="left" w:pos="510"/>
                      <w:tab w:val="center" w:pos="1259"/>
                    </w:tabs>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不属于</w:t>
                  </w:r>
                </w:p>
              </w:tc>
            </w:tr>
            <w:tr w14:paraId="10BA5F0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noWrap w:val="0"/>
                  <w:vAlign w:val="center"/>
                </w:tcPr>
                <w:p w14:paraId="10D2DE76">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noWrap w:val="0"/>
                  <w:vAlign w:val="center"/>
                </w:tcPr>
                <w:p w14:paraId="2AA93EDC">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12、</w:t>
                  </w:r>
                  <w:r>
                    <w:rPr>
                      <w:rFonts w:ascii="Times New Roman" w:hAnsi="Times New Roman" w:eastAsia="宋体"/>
                      <w:color w:val="000000" w:themeColor="text1"/>
                      <w:kern w:val="2"/>
                      <w:sz w:val="21"/>
                      <w:szCs w:val="21"/>
                      <w:highlight w:val="none"/>
                      <w14:textFill>
                        <w14:solidFill>
                          <w14:schemeClr w14:val="tx1"/>
                        </w14:solidFill>
                      </w14:textFill>
                    </w:rPr>
                    <w:t>固体废物利用处置方式由委托外单位利用处置改为自行利用处置的（自行利用处置设施单独开展环境影响评价的除外）；固体废物自行处置方式变化，导致不利环境影响加重的。</w:t>
                  </w:r>
                </w:p>
              </w:tc>
              <w:tc>
                <w:tcPr>
                  <w:tcW w:w="1276" w:type="dxa"/>
                  <w:noWrap w:val="0"/>
                  <w:vAlign w:val="center"/>
                </w:tcPr>
                <w:p w14:paraId="44A31A1D">
                  <w:pPr>
                    <w:widowControl w:val="0"/>
                    <w:adjustRightInd/>
                    <w:snapToGrid/>
                    <w:spacing w:after="0"/>
                    <w:jc w:val="center"/>
                    <w:rPr>
                      <w:rFonts w:hint="default" w:ascii="Times New Roman" w:hAnsi="Times New Roman" w:eastAsia="宋体"/>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1277" w:type="dxa"/>
                  <w:noWrap w:val="0"/>
                  <w:vAlign w:val="center"/>
                </w:tcPr>
                <w:p w14:paraId="2E45BD36">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r w14:paraId="2EDEC8D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vMerge w:val="continue"/>
                  <w:noWrap w:val="0"/>
                  <w:vAlign w:val="center"/>
                </w:tcPr>
                <w:p w14:paraId="1A464994">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p>
              </w:tc>
              <w:tc>
                <w:tcPr>
                  <w:tcW w:w="5491" w:type="dxa"/>
                  <w:noWrap w:val="0"/>
                  <w:vAlign w:val="center"/>
                </w:tcPr>
                <w:p w14:paraId="1A60B4FA">
                  <w:pPr>
                    <w:widowControl w:val="0"/>
                    <w:adjustRightInd/>
                    <w:snapToGrid/>
                    <w:spacing w:after="0"/>
                    <w:jc w:val="both"/>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13、</w:t>
                  </w:r>
                  <w:r>
                    <w:rPr>
                      <w:rFonts w:ascii="Times New Roman" w:hAnsi="Times New Roman" w:eastAsia="宋体"/>
                      <w:color w:val="000000" w:themeColor="text1"/>
                      <w:kern w:val="2"/>
                      <w:sz w:val="21"/>
                      <w:szCs w:val="21"/>
                      <w:highlight w:val="none"/>
                      <w14:textFill>
                        <w14:solidFill>
                          <w14:schemeClr w14:val="tx1"/>
                        </w14:solidFill>
                      </w14:textFill>
                    </w:rPr>
                    <w:t>事故废水暂存能力或拦截设施变化，导致环境风险防范能力弱化或降低的。</w:t>
                  </w:r>
                </w:p>
              </w:tc>
              <w:tc>
                <w:tcPr>
                  <w:tcW w:w="1276" w:type="dxa"/>
                  <w:noWrap w:val="0"/>
                  <w:vAlign w:val="center"/>
                </w:tcPr>
                <w:p w14:paraId="1F86E193">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无变动</w:t>
                  </w:r>
                </w:p>
              </w:tc>
              <w:tc>
                <w:tcPr>
                  <w:tcW w:w="1277" w:type="dxa"/>
                  <w:noWrap w:val="0"/>
                  <w:vAlign w:val="center"/>
                </w:tcPr>
                <w:p w14:paraId="4D2C7C89">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ascii="Times New Roman" w:hAnsi="Times New Roman" w:eastAsia="宋体"/>
                      <w:color w:val="000000" w:themeColor="text1"/>
                      <w:kern w:val="2"/>
                      <w:sz w:val="21"/>
                      <w:szCs w:val="21"/>
                      <w:highlight w:val="none"/>
                      <w14:textFill>
                        <w14:solidFill>
                          <w14:schemeClr w14:val="tx1"/>
                        </w14:solidFill>
                      </w14:textFill>
                    </w:rPr>
                    <w:t>不属于</w:t>
                  </w:r>
                </w:p>
              </w:tc>
            </w:tr>
          </w:tbl>
          <w:p w14:paraId="11D6BEA7">
            <w:pPr>
              <w:widowControl w:val="0"/>
              <w:adjustRightInd/>
              <w:snapToGrid/>
              <w:spacing w:after="0" w:line="460" w:lineRule="exact"/>
              <w:ind w:firstLine="480" w:firstLineChars="200"/>
              <w:jc w:val="both"/>
              <w:textAlignment w:val="baseline"/>
              <w:rPr>
                <w:rFonts w:hint="eastAsia" w:ascii="Times New Roman" w:hAnsi="宋体" w:eastAsia="宋体"/>
                <w:color w:val="000000" w:themeColor="text1"/>
                <w:kern w:val="2"/>
                <w:sz w:val="24"/>
                <w:szCs w:val="24"/>
                <w:highlight w:val="none"/>
                <w14:textFill>
                  <w14:solidFill>
                    <w14:schemeClr w14:val="tx1"/>
                  </w14:solidFill>
                </w14:textFill>
              </w:rPr>
            </w:pPr>
            <w:r>
              <w:rPr>
                <w:rFonts w:hint="eastAsia" w:ascii="Times New Roman" w:hAnsi="宋体" w:eastAsia="宋体"/>
                <w:color w:val="000000" w:themeColor="text1"/>
                <w:kern w:val="2"/>
                <w:sz w:val="24"/>
                <w:szCs w:val="24"/>
                <w:highlight w:val="none"/>
                <w14:textFill>
                  <w14:solidFill>
                    <w14:schemeClr w14:val="tx1"/>
                  </w14:solidFill>
                </w14:textFill>
              </w:rPr>
              <w:t>根据上表对比结果可知，项目不属于重大变动，满足验收要求。</w:t>
            </w:r>
          </w:p>
          <w:p w14:paraId="66B5725A">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200"/>
              <w:textAlignment w:val="auto"/>
              <w:rPr>
                <w:rFonts w:hint="default" w:ascii="Times New Roman" w:hAnsi="Times New Roman" w:eastAsia="宋体" w:cs="Times New Roman"/>
                <w:b/>
                <w:bCs/>
                <w:color w:val="000000" w:themeColor="text1"/>
                <w:kern w:val="2"/>
                <w:sz w:val="24"/>
                <w:szCs w:val="24"/>
                <w:highlight w:val="yellow"/>
                <w:u w:val="none" w:color="000000"/>
                <w:vertAlign w:val="baseline"/>
                <w:lang w:val="en-US" w:eastAsia="zh-CN" w:bidi="ar-SA"/>
                <w14:textFill>
                  <w14:solidFill>
                    <w14:schemeClr w14:val="tx1"/>
                  </w14:solidFill>
                </w14:textFill>
              </w:rPr>
            </w:pPr>
          </w:p>
          <w:p w14:paraId="0D42CAAE">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200"/>
              <w:textAlignment w:val="auto"/>
              <w:rPr>
                <w:rFonts w:hint="default" w:ascii="Times New Roman" w:hAnsi="Times New Roman" w:eastAsia="宋体" w:cs="Times New Roman"/>
                <w:b/>
                <w:bCs/>
                <w:color w:val="000000" w:themeColor="text1"/>
                <w:kern w:val="2"/>
                <w:sz w:val="24"/>
                <w:szCs w:val="24"/>
                <w:highlight w:val="yellow"/>
                <w:u w:val="none" w:color="000000"/>
                <w:vertAlign w:val="baseline"/>
                <w:lang w:val="en-US" w:eastAsia="zh-CN" w:bidi="ar-SA"/>
                <w14:textFill>
                  <w14:solidFill>
                    <w14:schemeClr w14:val="tx1"/>
                  </w14:solidFill>
                </w14:textFill>
              </w:rPr>
            </w:pPr>
          </w:p>
          <w:p w14:paraId="73B4D8D9">
            <w:pPr>
              <w:rPr>
                <w:rFonts w:hint="default"/>
                <w:color w:val="000000" w:themeColor="text1"/>
                <w:highlight w:val="yellow"/>
                <w:lang w:val="en-US" w:eastAsia="zh-CN"/>
                <w14:textFill>
                  <w14:solidFill>
                    <w14:schemeClr w14:val="tx1"/>
                  </w14:solidFill>
                </w14:textFill>
              </w:rPr>
            </w:pPr>
          </w:p>
          <w:p w14:paraId="66054EB4">
            <w:pPr>
              <w:rPr>
                <w:rFonts w:hint="default"/>
                <w:color w:val="000000" w:themeColor="text1"/>
                <w:highlight w:val="yellow"/>
                <w:lang w:val="en-US" w:eastAsia="zh-CN"/>
                <w14:textFill>
                  <w14:solidFill>
                    <w14:schemeClr w14:val="tx1"/>
                  </w14:solidFill>
                </w14:textFill>
              </w:rPr>
            </w:pPr>
          </w:p>
          <w:p w14:paraId="5DEC7790">
            <w:pPr>
              <w:rPr>
                <w:rFonts w:hint="default"/>
                <w:color w:val="000000" w:themeColor="text1"/>
                <w:highlight w:val="yellow"/>
                <w:lang w:val="en-US" w:eastAsia="zh-CN"/>
                <w14:textFill>
                  <w14:solidFill>
                    <w14:schemeClr w14:val="tx1"/>
                  </w14:solidFill>
                </w14:textFill>
              </w:rPr>
            </w:pPr>
          </w:p>
          <w:p w14:paraId="00370CB6">
            <w:pPr>
              <w:rPr>
                <w:rFonts w:hint="default"/>
                <w:color w:val="000000" w:themeColor="text1"/>
                <w:highlight w:val="yellow"/>
                <w:lang w:val="en-US" w:eastAsia="zh-CN"/>
                <w14:textFill>
                  <w14:solidFill>
                    <w14:schemeClr w14:val="tx1"/>
                  </w14:solidFill>
                </w14:textFill>
              </w:rPr>
            </w:pPr>
          </w:p>
          <w:p w14:paraId="6FB96921">
            <w:pPr>
              <w:rPr>
                <w:rFonts w:hint="default"/>
                <w:color w:val="000000" w:themeColor="text1"/>
                <w:highlight w:val="yellow"/>
                <w:lang w:val="en-US" w:eastAsia="zh-CN"/>
                <w14:textFill>
                  <w14:solidFill>
                    <w14:schemeClr w14:val="tx1"/>
                  </w14:solidFill>
                </w14:textFill>
              </w:rPr>
            </w:pPr>
          </w:p>
          <w:p w14:paraId="4658A2FE">
            <w:pPr>
              <w:rPr>
                <w:rFonts w:hint="default"/>
                <w:color w:val="000000" w:themeColor="text1"/>
                <w:highlight w:val="yellow"/>
                <w:lang w:val="en-US" w:eastAsia="zh-CN"/>
                <w14:textFill>
                  <w14:solidFill>
                    <w14:schemeClr w14:val="tx1"/>
                  </w14:solidFill>
                </w14:textFill>
              </w:rPr>
            </w:pPr>
          </w:p>
          <w:p w14:paraId="5FDF2EEF">
            <w:pPr>
              <w:rPr>
                <w:rFonts w:hint="default"/>
                <w:color w:val="000000" w:themeColor="text1"/>
                <w:highlight w:val="yellow"/>
                <w:lang w:val="en-US" w:eastAsia="zh-CN"/>
                <w14:textFill>
                  <w14:solidFill>
                    <w14:schemeClr w14:val="tx1"/>
                  </w14:solidFill>
                </w14:textFill>
              </w:rPr>
            </w:pPr>
          </w:p>
          <w:p w14:paraId="38CC1BB7">
            <w:pPr>
              <w:rPr>
                <w:rFonts w:hint="default"/>
                <w:color w:val="000000" w:themeColor="text1"/>
                <w:highlight w:val="yellow"/>
                <w:lang w:val="en-US" w:eastAsia="zh-CN"/>
                <w14:textFill>
                  <w14:solidFill>
                    <w14:schemeClr w14:val="tx1"/>
                  </w14:solidFill>
                </w14:textFill>
              </w:rPr>
            </w:pPr>
          </w:p>
          <w:p w14:paraId="63FE0A19">
            <w:pPr>
              <w:rPr>
                <w:rFonts w:hint="default"/>
                <w:color w:val="000000" w:themeColor="text1"/>
                <w:highlight w:val="yellow"/>
                <w:lang w:val="en-US" w:eastAsia="zh-CN"/>
                <w14:textFill>
                  <w14:solidFill>
                    <w14:schemeClr w14:val="tx1"/>
                  </w14:solidFill>
                </w14:textFill>
              </w:rPr>
            </w:pPr>
          </w:p>
          <w:p w14:paraId="21AC8D89">
            <w:pPr>
              <w:rPr>
                <w:rFonts w:hint="default"/>
                <w:color w:val="000000" w:themeColor="text1"/>
                <w:highlight w:val="yellow"/>
                <w:lang w:val="en-US" w:eastAsia="zh-CN"/>
                <w14:textFill>
                  <w14:solidFill>
                    <w14:schemeClr w14:val="tx1"/>
                  </w14:solidFill>
                </w14:textFill>
              </w:rPr>
            </w:pPr>
          </w:p>
          <w:p w14:paraId="6E3D88C9">
            <w:pPr>
              <w:rPr>
                <w:rFonts w:hint="default"/>
                <w:color w:val="000000" w:themeColor="text1"/>
                <w:highlight w:val="yellow"/>
                <w:lang w:val="en-US" w:eastAsia="zh-CN"/>
                <w14:textFill>
                  <w14:solidFill>
                    <w14:schemeClr w14:val="tx1"/>
                  </w14:solidFill>
                </w14:textFill>
              </w:rPr>
            </w:pPr>
          </w:p>
          <w:p w14:paraId="3FFFB2AF">
            <w:pPr>
              <w:rPr>
                <w:rFonts w:hint="default"/>
                <w:color w:val="000000" w:themeColor="text1"/>
                <w:highlight w:val="yellow"/>
                <w:lang w:val="en-US" w:eastAsia="zh-CN"/>
                <w14:textFill>
                  <w14:solidFill>
                    <w14:schemeClr w14:val="tx1"/>
                  </w14:solidFill>
                </w14:textFill>
              </w:rPr>
            </w:pPr>
          </w:p>
          <w:p w14:paraId="56374EE8">
            <w:pPr>
              <w:rPr>
                <w:rFonts w:hint="default"/>
                <w:color w:val="000000" w:themeColor="text1"/>
                <w:highlight w:val="yellow"/>
                <w:lang w:val="en-US" w:eastAsia="zh-CN"/>
                <w14:textFill>
                  <w14:solidFill>
                    <w14:schemeClr w14:val="tx1"/>
                  </w14:solidFill>
                </w14:textFill>
              </w:rPr>
            </w:pPr>
          </w:p>
        </w:tc>
      </w:tr>
      <w:tr w14:paraId="300D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5" w:hRule="atLeast"/>
          <w:jc w:val="center"/>
        </w:trPr>
        <w:tc>
          <w:tcPr>
            <w:tcW w:w="8924" w:type="dxa"/>
            <w:noWrap w:val="0"/>
            <w:vAlign w:val="top"/>
          </w:tcPr>
          <w:p w14:paraId="1F42490D">
            <w:pPr>
              <w:keepNext w:val="0"/>
              <w:keepLines w:val="0"/>
              <w:pageBreakBefore w:val="0"/>
              <w:widowControl/>
              <w:numPr>
                <w:ilvl w:val="0"/>
                <w:numId w:val="4"/>
              </w:numPr>
              <w:kinsoku/>
              <w:wordWrap/>
              <w:overflowPunct/>
              <w:topLinePunct w:val="0"/>
              <w:autoSpaceDE/>
              <w:autoSpaceDN/>
              <w:bidi w:val="0"/>
              <w:adjustRightInd w:val="0"/>
              <w:snapToGrid w:val="0"/>
              <w:spacing w:after="0" w:line="460" w:lineRule="exact"/>
              <w:ind w:left="0" w:leftChars="0" w:firstLine="482" w:firstLineChars="200"/>
              <w:textAlignment w:val="auto"/>
              <w:rPr>
                <w:rFonts w:hint="eastAsia" w:ascii="Times New Roman" w:hAnsi="Times New Roman" w:eastAsia="宋体" w:cs="Times New Roman"/>
                <w:b/>
                <w:bCs/>
                <w:color w:val="000000" w:themeColor="text1"/>
                <w:kern w:val="2"/>
                <w:sz w:val="24"/>
                <w:szCs w:val="24"/>
                <w:highlight w:val="none"/>
                <w:u w:val="none" w:color="000000"/>
                <w:vertAlign w:val="baseli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u w:val="none" w:color="000000"/>
                <w:vertAlign w:val="baseline"/>
                <w:lang w:val="en-US" w:eastAsia="zh-CN" w:bidi="ar-SA"/>
                <w14:textFill>
                  <w14:solidFill>
                    <w14:schemeClr w14:val="tx1"/>
                  </w14:solidFill>
                </w14:textFill>
              </w:rPr>
              <w:t>厂区平面布置及监测点位示意图</w:t>
            </w:r>
          </w:p>
          <w:p w14:paraId="19854FA1">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bCs/>
                <w:color w:val="000000" w:themeColor="text1"/>
                <w:kern w:val="2"/>
                <w:sz w:val="24"/>
                <w:szCs w:val="24"/>
                <w:highlight w:val="yellow"/>
                <w:u w:val="none" w:color="000000"/>
                <w:vertAlign w:val="baseline"/>
                <w:lang w:val="en-US" w:eastAsia="zh-CN" w:bidi="ar-SA"/>
                <w14:textFill>
                  <w14:solidFill>
                    <w14:schemeClr w14:val="tx1"/>
                  </w14:solidFill>
                </w14:textFill>
              </w:rPr>
            </w:pPr>
            <w:r>
              <w:rPr>
                <w:rFonts w:hint="eastAsia" w:eastAsiaTheme="minorEastAsia"/>
                <w:color w:val="000000" w:themeColor="text1"/>
                <w:lang w:eastAsia="zh-CN"/>
                <w14:textFill>
                  <w14:solidFill>
                    <w14:schemeClr w14:val="tx1"/>
                  </w14:solidFill>
                </w14:textFill>
              </w:rPr>
              <w:object>
                <v:shape id="_x0000_i1031" o:spt="75" type="#_x0000_t75" style="height:553.3pt;width:418pt;" o:ole="t" filled="f" o:preferrelative="t" stroked="f" coordsize="21600,21600">
                  <v:path/>
                  <v:fill on="f" focussize="0,0"/>
                  <v:stroke on="f"/>
                  <v:imagedata r:id="rId20" o:title=""/>
                  <o:lock v:ext="edit" aspectratio="f"/>
                  <w10:wrap type="none"/>
                  <w10:anchorlock/>
                </v:shape>
                <o:OLEObject Type="Embed" ProgID="Visio.Drawing.15" ShapeID="_x0000_i1031" DrawAspect="Content" ObjectID="_1468075730" r:id="rId19">
                  <o:LockedField>false</o:LockedField>
                </o:OLEObject>
              </w:object>
            </w:r>
          </w:p>
          <w:p w14:paraId="3F945115">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jc w:val="center"/>
              <w:textAlignment w:val="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图</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 xml:space="preserve">  厂区平面布置及监测点位示意图</w:t>
            </w:r>
          </w:p>
          <w:p w14:paraId="2EA6FC9D">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200"/>
              <w:textAlignment w:val="auto"/>
              <w:rPr>
                <w:rFonts w:hint="default" w:ascii="Times New Roman" w:hAnsi="Times New Roman" w:eastAsia="宋体" w:cs="Times New Roman"/>
                <w:b/>
                <w:bCs/>
                <w:color w:val="000000" w:themeColor="text1"/>
                <w:kern w:val="2"/>
                <w:sz w:val="24"/>
                <w:szCs w:val="24"/>
                <w:highlight w:val="yellow"/>
                <w:u w:val="none" w:color="000000"/>
                <w:vertAlign w:val="baseline"/>
                <w:lang w:val="en-US" w:eastAsia="zh-CN" w:bidi="ar-SA"/>
                <w14:textFill>
                  <w14:solidFill>
                    <w14:schemeClr w14:val="tx1"/>
                  </w14:solidFill>
                </w14:textFill>
              </w:rPr>
            </w:pPr>
          </w:p>
          <w:p w14:paraId="70FD9ED1">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200"/>
              <w:textAlignment w:val="auto"/>
              <w:rPr>
                <w:rFonts w:hint="default" w:ascii="Times New Roman" w:hAnsi="Times New Roman" w:eastAsia="宋体" w:cs="Times New Roman"/>
                <w:b/>
                <w:bCs/>
                <w:color w:val="000000" w:themeColor="text1"/>
                <w:kern w:val="2"/>
                <w:sz w:val="24"/>
                <w:szCs w:val="24"/>
                <w:highlight w:val="yellow"/>
                <w:u w:val="none" w:color="000000"/>
                <w:vertAlign w:val="baseline"/>
                <w:lang w:val="en-US" w:eastAsia="zh-CN" w:bidi="ar-SA"/>
                <w14:textFill>
                  <w14:solidFill>
                    <w14:schemeClr w14:val="tx1"/>
                  </w14:solidFill>
                </w14:textFill>
              </w:rPr>
            </w:pPr>
          </w:p>
          <w:p w14:paraId="2193E021">
            <w:pPr>
              <w:rPr>
                <w:rFonts w:hint="default"/>
                <w:color w:val="000000" w:themeColor="text1"/>
                <w:highlight w:val="yellow"/>
                <w:lang w:val="en-US" w:eastAsia="zh-CN"/>
                <w14:textFill>
                  <w14:solidFill>
                    <w14:schemeClr w14:val="tx1"/>
                  </w14:solidFill>
                </w14:textFill>
              </w:rPr>
            </w:pPr>
          </w:p>
        </w:tc>
      </w:tr>
    </w:tbl>
    <w:p w14:paraId="3ED2E820">
      <w:pPr>
        <w:rPr>
          <w:color w:val="000000" w:themeColor="text1"/>
          <w:highlight w:val="yellow"/>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C63650D">
      <w:pPr>
        <w:spacing w:after="0" w:afterLines="0" w:line="360" w:lineRule="auto"/>
        <w:rPr>
          <w:rFonts w:hint="eastAsia"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w:t>
      </w:r>
      <w:r>
        <w:rPr>
          <w:rFonts w:hint="eastAsia" w:eastAsia="仿宋_GB2312"/>
          <w:b/>
          <w:color w:val="000000" w:themeColor="text1"/>
          <w:sz w:val="24"/>
          <w:szCs w:val="24"/>
          <w:highlight w:val="none"/>
          <w14:textFill>
            <w14:solidFill>
              <w14:schemeClr w14:val="tx1"/>
            </w14:solidFill>
          </w14:textFill>
        </w:rPr>
        <w:t>四</w:t>
      </w:r>
    </w:p>
    <w:tbl>
      <w:tblPr>
        <w:tblStyle w:val="14"/>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0F39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5" w:hRule="atLeast"/>
          <w:jc w:val="center"/>
        </w:trPr>
        <w:tc>
          <w:tcPr>
            <w:tcW w:w="8924" w:type="dxa"/>
            <w:noWrap w:val="0"/>
            <w:vAlign w:val="top"/>
          </w:tcPr>
          <w:p w14:paraId="39F9886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建设项目环境影响报告表主要结论及审批部门审批决定：</w:t>
            </w:r>
          </w:p>
          <w:p w14:paraId="50A2AB8F">
            <w:pPr>
              <w:keepNext w:val="0"/>
              <w:keepLines w:val="0"/>
              <w:pageBreakBefore w:val="0"/>
              <w:widowControl/>
              <w:kinsoku/>
              <w:wordWrap/>
              <w:overflowPunct/>
              <w:topLinePunct w:val="0"/>
              <w:autoSpaceDE/>
              <w:autoSpaceDN/>
              <w:bidi w:val="0"/>
              <w:adjustRightInd w:val="0"/>
              <w:snapToGrid w:val="0"/>
              <w:spacing w:after="0" w:line="460" w:lineRule="exact"/>
              <w:ind w:firstLine="482" w:firstLineChars="200"/>
              <w:jc w:val="both"/>
              <w:textAlignment w:val="auto"/>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t>一、结论：</w:t>
            </w:r>
          </w:p>
          <w:p w14:paraId="765F151B">
            <w:pPr>
              <w:keepNext w:val="0"/>
              <w:keepLines w:val="0"/>
              <w:pageBreakBefore w:val="0"/>
              <w:widowControl/>
              <w:kinsoku/>
              <w:wordWrap/>
              <w:overflowPunct/>
              <w:topLinePunct w:val="0"/>
              <w:autoSpaceDE/>
              <w:autoSpaceDN/>
              <w:bidi w:val="0"/>
              <w:adjustRightInd w:val="0"/>
              <w:snapToGrid w:val="0"/>
              <w:spacing w:after="0" w:line="460" w:lineRule="exact"/>
              <w:ind w:firstLine="482" w:firstLineChars="200"/>
              <w:jc w:val="both"/>
              <w:textAlignment w:val="auto"/>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t>1、项目符合国家产业政策要求</w:t>
            </w:r>
          </w:p>
          <w:p w14:paraId="4AB68C6E">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本项目属于</w:t>
            </w:r>
            <w:r>
              <w:rPr>
                <w:rFonts w:hint="eastAsia" w:ascii="Times New Roman" w:hAnsi="Times New Roman" w:eastAsia="宋体" w:cs="Times New Roman"/>
                <w:bCs/>
                <w:color w:val="000000" w:themeColor="text1"/>
                <w:sz w:val="24"/>
                <w:highlight w:val="none"/>
                <w:lang w:val="pt-BR" w:eastAsia="zh-CN"/>
                <w14:textFill>
                  <w14:solidFill>
                    <w14:schemeClr w14:val="tx1"/>
                  </w14:solidFill>
                </w14:textFill>
              </w:rPr>
              <w:t>C</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3039其他建筑材料制造，根据《产业结构调整指导目录（2019年本）》，本项目生产规模、生产设备、生产工艺均不属于“鼓励类”、“限制类”或“淘汰类”，为“允许类”，符合国家产业政策要求。项目经获嘉县发展和改革委员会备案，项目代码：2020-410724-30-03-039447。</w:t>
            </w:r>
          </w:p>
          <w:p w14:paraId="2D5331B5">
            <w:pPr>
              <w:keepNext w:val="0"/>
              <w:keepLines w:val="0"/>
              <w:pageBreakBefore w:val="0"/>
              <w:widowControl/>
              <w:kinsoku/>
              <w:wordWrap/>
              <w:overflowPunct/>
              <w:topLinePunct w:val="0"/>
              <w:autoSpaceDE/>
              <w:autoSpaceDN/>
              <w:bidi w:val="0"/>
              <w:adjustRightInd w:val="0"/>
              <w:snapToGrid w:val="0"/>
              <w:spacing w:after="0" w:line="460" w:lineRule="exact"/>
              <w:ind w:firstLine="482" w:firstLineChars="200"/>
              <w:jc w:val="both"/>
              <w:textAlignment w:val="auto"/>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t>2、项目选址可行</w:t>
            </w:r>
          </w:p>
          <w:p w14:paraId="75C94ED8">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本项目厂址位于新乡市获嘉县黄堤镇黄堤村西S308省道北，租赁获嘉县黄堤镇黄堤村村民委员会土地新建厂房进行生产，根据《获嘉县产业集聚区总体发展规划（2016-2020年）》，该项目选址为现状建设用地和一般农业地区（详见附图），根据黄堤镇人民政府规划委员会会议纪要，该项目选址属于黄堤镇规划中的建设用地，符合黄堤镇总体规划（详见附件）。</w:t>
            </w:r>
          </w:p>
          <w:p w14:paraId="57C9340D">
            <w:pPr>
              <w:keepNext w:val="0"/>
              <w:keepLines w:val="0"/>
              <w:pageBreakBefore w:val="0"/>
              <w:widowControl/>
              <w:kinsoku/>
              <w:wordWrap/>
              <w:overflowPunct/>
              <w:topLinePunct w:val="0"/>
              <w:autoSpaceDE/>
              <w:autoSpaceDN/>
              <w:bidi w:val="0"/>
              <w:adjustRightInd w:val="0"/>
              <w:snapToGrid w:val="0"/>
              <w:spacing w:after="0" w:line="460" w:lineRule="exact"/>
              <w:ind w:firstLine="482" w:firstLineChars="200"/>
              <w:jc w:val="both"/>
              <w:textAlignment w:val="auto"/>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t>3、该项目营运过程中各项污染物经治理后能够达标排放，不会对周围环境产生大的影响</w:t>
            </w:r>
          </w:p>
          <w:p w14:paraId="1CDDFA09">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1）废水</w:t>
            </w:r>
          </w:p>
          <w:p w14:paraId="6098B298">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本项目生活污水产生量为180t/a。生活污水水质为：COD 350mg/L、SS 250mg/L，NH</w:t>
            </w:r>
            <w:r>
              <w:rPr>
                <w:rFonts w:hint="eastAsia" w:ascii="Times New Roman" w:hAnsi="Times New Roman" w:eastAsia="宋体" w:cs="Times New Roman"/>
                <w:bCs/>
                <w:color w:val="000000" w:themeColor="text1"/>
                <w:sz w:val="24"/>
                <w:highlight w:val="none"/>
                <w:vertAlign w:val="subscript"/>
                <w:lang w:eastAsia="zh-CN"/>
                <w14:textFill>
                  <w14:solidFill>
                    <w14:schemeClr w14:val="tx1"/>
                  </w14:solidFill>
                </w14:textFill>
              </w:rPr>
              <w:t>3</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-N 25mg/L、TP 3mg/L、TN 30mg/L。经化粪池处理后水质为：COD 250mg/L、SS 200mg/L、NH</w:t>
            </w:r>
            <w:r>
              <w:rPr>
                <w:rFonts w:hint="eastAsia" w:ascii="Times New Roman" w:hAnsi="Times New Roman" w:eastAsia="宋体" w:cs="Times New Roman"/>
                <w:bCs/>
                <w:color w:val="000000" w:themeColor="text1"/>
                <w:sz w:val="24"/>
                <w:highlight w:val="none"/>
                <w:vertAlign w:val="subscript"/>
                <w:lang w:eastAsia="zh-CN"/>
                <w14:textFill>
                  <w14:solidFill>
                    <w14:schemeClr w14:val="tx1"/>
                  </w14:solidFill>
                </w14:textFill>
              </w:rPr>
              <w:t>3</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-N 25mg/L、TP 3mg/L、TN 30mg/L。处置措施为：经化粪池处理后定期清运，不外排。</w:t>
            </w:r>
          </w:p>
          <w:p w14:paraId="3F93628A">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生产废水主要为进出车辆清洗废水。企业拟建一座沉淀池（20m</w:t>
            </w:r>
            <w:r>
              <w:rPr>
                <w:rFonts w:hint="eastAsia" w:ascii="Times New Roman" w:hAnsi="Times New Roman" w:eastAsia="宋体" w:cs="Times New Roman"/>
                <w:bCs/>
                <w:color w:val="000000" w:themeColor="text1"/>
                <w:sz w:val="24"/>
                <w:highlight w:val="none"/>
                <w:vertAlign w:val="superscript"/>
                <w:lang w:eastAsia="zh-CN"/>
                <w14:textFill>
                  <w14:solidFill>
                    <w14:schemeClr w14:val="tx1"/>
                  </w14:solidFill>
                </w14:textFill>
              </w:rPr>
              <w:t>3</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）对进出车辆清洗废水进行收集和处理，车辆冲洗废水经过沉淀池沉淀后回用于车辆冲洗，不外排。</w:t>
            </w:r>
          </w:p>
          <w:p w14:paraId="6B141878">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2）废气</w:t>
            </w:r>
          </w:p>
          <w:p w14:paraId="035DFA01">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本项目废气主要为干混砂浆生产线产生的原料入库、投料粉尘、锥形下料口下料粉尘、筛分与选粉粉尘、砂仓粉尘、粉煤灰筒库和1#水泥筒库粉尘、2#水泥筒库粉尘、外加剂筒库粉尘、混合机呼吸口粉尘、散装机粉尘、包装机粉尘和石膏砂浆生产线产生的石膏储存仓粉尘、高效混合机呼吸口粉尘、包装粉尘。</w:t>
            </w:r>
          </w:p>
          <w:p w14:paraId="6006B9FA">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干混砂浆生产线产生的投料粉尘、锥形下料口下料粉尘、筛分与选粉粉尘、砂仓粉尘经脉冲袋式除尘器Q1处理后共用一根排气筒排放，即经高于料库3m（距离地面不低于15m）高的排气筒P1有组织排放；粉煤灰筒库和1#水泥筒库粉尘、2#水泥筒库粉尘经各自的脉冲袋式除尘器处理后共用一根排气筒排放，即经高于粉煤灰筒库库顶3m（距离地面不低于15m）高排气筒P2有组织排放；外加剂筒库粉尘、混合机呼吸口粉尘、散装机粉尘经各自的脉冲袋式除尘器处理后共用一根排气筒排放，即经15m高排气筒P3有组织排放、包装机粉尘经脉冲袋式除尘器Q7处理后经15m高排气筒P4有组织排放，四根排气筒排放的粉尘浓度均能满足《水泥工业大气污染物排放标准》（DB41/1953-2020）表1大气污染物排放限值-散装水泥中转站及水泥制品生产颗粒物10mg/m</w:t>
            </w:r>
            <w:r>
              <w:rPr>
                <w:rFonts w:hint="eastAsia" w:ascii="Times New Roman" w:hAnsi="Times New Roman" w:eastAsia="宋体" w:cs="Times New Roman"/>
                <w:bCs/>
                <w:color w:val="000000" w:themeColor="text1"/>
                <w:sz w:val="24"/>
                <w:highlight w:val="none"/>
                <w:vertAlign w:val="superscript"/>
                <w:lang w:eastAsia="zh-CN"/>
                <w14:textFill>
                  <w14:solidFill>
                    <w14:schemeClr w14:val="tx1"/>
                  </w14:solidFill>
                </w14:textFill>
              </w:rPr>
              <w:t>3</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的限值要求。</w:t>
            </w:r>
          </w:p>
          <w:p w14:paraId="26764414">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石膏砂浆生产线产生的石膏储存仓废气经仓顶脉冲袋式除尘器Q8处理，小料投料粉尘、高效混合机呼吸口粉尘、成品暂存仓呼吸口粉尘经脉冲袋式除尘器Q9处理，包装粉尘经脉冲袋式除尘器Q10处理，分别处理后共用一根排气筒排放，即经高于石膏砂浆生产车间3m（距离地面不低于15m）高排气筒P5有组织排放，粉尘排放浓度能满足《水泥工业大气污染物排放标准》（DB41/1953-2020）表1大气污染物排放限值-散装水泥中转站及水泥制品生产颗粒物10mg/m</w:t>
            </w:r>
            <w:r>
              <w:rPr>
                <w:rFonts w:hint="eastAsia" w:ascii="Times New Roman" w:hAnsi="Times New Roman" w:eastAsia="宋体" w:cs="Times New Roman"/>
                <w:bCs/>
                <w:color w:val="000000" w:themeColor="text1"/>
                <w:sz w:val="24"/>
                <w:highlight w:val="none"/>
                <w:vertAlign w:val="superscript"/>
                <w:lang w:eastAsia="zh-CN"/>
                <w14:textFill>
                  <w14:solidFill>
                    <w14:schemeClr w14:val="tx1"/>
                  </w14:solidFill>
                </w14:textFill>
              </w:rPr>
              <w:t>3</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的限值要求。</w:t>
            </w:r>
          </w:p>
          <w:p w14:paraId="1B35B758">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本项目无组织粉尘主要是干混砂浆原料入库、投料粉尘、干混砂浆包装机粉尘、干混砂浆袋装装车粉尘、石膏砂浆小料投料粉尘、石膏砂浆装车粉尘、物料运输起尘。入厂原料做到入库封闭存放，禁止露天堆存；粉状原料为密闭罐车运输。厂区设车辆清洗装置，对进出车辆进行清洗；厂区道路及车间地面硬化，并定期清扫洒水。厂区四周设置防风抑尘网，减少运输扬尘排放量。物料装卸均在密闭车间内进行。物料经全封闭皮带机输送并采用软连接，降低落地高度，减少无组织粉尘排放。安装PM10在线监测和视频监控，并于管理部门联网。</w:t>
            </w:r>
          </w:p>
          <w:p w14:paraId="495FC285">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通过采取以上措施，项目无组织粉尘对周边环境影响可接受。</w:t>
            </w:r>
          </w:p>
          <w:p w14:paraId="6206FF91">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3）噪声</w:t>
            </w:r>
          </w:p>
          <w:p w14:paraId="34E8404A">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该项目高噪声设备主要为振动筛、选粉机、包装机、散装机等，经基础减振、厂房隔声等措施后，预计厂界噪声能够满足《工业企业厂界环境噪声排放标准》（GB12348-2008）2类昼间60dB(A)和夜间50dB</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A</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的标准要求，对周边声环境影响不大。</w:t>
            </w:r>
          </w:p>
          <w:p w14:paraId="62C7C8D4">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4）固废</w:t>
            </w:r>
          </w:p>
          <w:p w14:paraId="60D1CEEB">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本项目固废为沉淀池产生的沉渣、袋式除尘器收集的粉尘、原料包装产生的废包装袋和职工生活产生的生活垃圾。沉渣收集后晾干回用于生产，袋式除尘器收集的粉尘作为原料回用，废包装袋集中收集暂存于一般固废临时堆场后定期外售，生活垃圾利用厂区设置垃圾桶进行统一收集后由相应环卫部门进行处理。</w:t>
            </w:r>
          </w:p>
          <w:p w14:paraId="316DF0C3">
            <w:pPr>
              <w:keepNext w:val="0"/>
              <w:keepLines w:val="0"/>
              <w:pageBreakBefore w:val="0"/>
              <w:widowControl/>
              <w:kinsoku/>
              <w:wordWrap/>
              <w:overflowPunct/>
              <w:topLinePunct w:val="0"/>
              <w:autoSpaceDE/>
              <w:autoSpaceDN/>
              <w:bidi w:val="0"/>
              <w:adjustRightInd w:val="0"/>
              <w:snapToGrid w:val="0"/>
              <w:spacing w:after="0" w:line="460" w:lineRule="exact"/>
              <w:ind w:firstLine="482" w:firstLineChars="200"/>
              <w:jc w:val="both"/>
              <w:textAlignment w:val="auto"/>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t>4、卫生防护距离</w:t>
            </w:r>
          </w:p>
          <w:p w14:paraId="23B87F3C">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本项目设置卫生防护距离50m。各个厂界外的环境防护距离分别为：东厂界外50m、南厂界外0m，西厂界外50m，北厂界外50m。经调查，卫生防护距离内目前没有环境敏感点，同时建议规划部门在卫生防护距离范围内不再规划学校、医院、居民等环境敏感点。</w:t>
            </w:r>
          </w:p>
          <w:p w14:paraId="7D2E21A8">
            <w:pPr>
              <w:keepNext w:val="0"/>
              <w:keepLines w:val="0"/>
              <w:pageBreakBefore w:val="0"/>
              <w:widowControl/>
              <w:kinsoku/>
              <w:wordWrap/>
              <w:overflowPunct/>
              <w:topLinePunct w:val="0"/>
              <w:autoSpaceDE/>
              <w:autoSpaceDN/>
              <w:bidi w:val="0"/>
              <w:adjustRightInd w:val="0"/>
              <w:snapToGrid w:val="0"/>
              <w:spacing w:after="0" w:line="460" w:lineRule="exact"/>
              <w:ind w:firstLine="482" w:firstLineChars="200"/>
              <w:jc w:val="both"/>
              <w:textAlignment w:val="auto"/>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t>5、总量控制</w:t>
            </w:r>
          </w:p>
          <w:p w14:paraId="1C18DC4A">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本项目新增废气排放总量为颗粒物：1.2858t/a（其中有组织0.4652t/a，无组织0.8206t/a）。</w:t>
            </w:r>
          </w:p>
          <w:p w14:paraId="28079DA1">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根据新乡市生态环境局关于转发《河南省生态环境厅关于印发建设项目主要污染物排放总量指标管理工作内部规程的通知》的通知和《新乡市建设项目新增总量指标替代管理指导意见（试行）》的要求，本项目重点污染物排放量为颗粒物1.2858t/a（其中有组织0.4652t/a，无组织0.8206t/a），全厂新增重点污染物排放量为颗粒物1.2858t/a（其中有组织0.4652t/a，无组织0.8206t/a），新增重点污染物排放量实施区域内替代，拟从新乡腾飞纸业有限公司锅炉拆改项目中颗粒物削减的6.96t/a中调剂。</w:t>
            </w:r>
          </w:p>
          <w:p w14:paraId="43FD903A">
            <w:pPr>
              <w:keepNext w:val="0"/>
              <w:keepLines w:val="0"/>
              <w:pageBreakBefore w:val="0"/>
              <w:widowControl/>
              <w:kinsoku/>
              <w:wordWrap/>
              <w:overflowPunct/>
              <w:topLinePunct w:val="0"/>
              <w:autoSpaceDE/>
              <w:autoSpaceDN/>
              <w:bidi w:val="0"/>
              <w:adjustRightInd w:val="0"/>
              <w:snapToGrid w:val="0"/>
              <w:spacing w:after="0" w:line="460" w:lineRule="exact"/>
              <w:ind w:firstLine="482" w:firstLineChars="200"/>
              <w:jc w:val="both"/>
              <w:textAlignment w:val="auto"/>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t>6、自动监控要求</w:t>
            </w:r>
          </w:p>
          <w:p w14:paraId="768E1B68">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根据《新乡市环境污染防治攻坚指挥部办公室关于印发新乡市2020年大气、水、土壤污染防治攻坚战实施方案的通知》（新环攻坚办〔2020〕10号）的要求，本项目废气为颗粒物，评价提出该项目建成后按照要求在排气筒安装在线监控设施，并与环保部门联网；</w:t>
            </w:r>
          </w:p>
          <w:p w14:paraId="14087106">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根据《河南省2019年工业企业无组织排放治理方案》的要求，在厂区内重点工段、主导风向下风向按照网格布点法布设降尘收集装置，定期测定降尘量；按照无组织点位扇形布设的要求在主导风下风向布设PM10自动监测设备，动态监控厂区无组织排放情况，并与环保部门联网；</w:t>
            </w:r>
          </w:p>
          <w:p w14:paraId="73E39D5E">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根据《新乡市生态环境局关于安装工业企业视频监控系统的通知》，2020年10月底前，新乡市辖区内工业企业要完成主要污染物排放口、监测取样处等重点部位视频监控设施建设，并与市局联网共享，视频监控数据保存三个月，评价提出在厂区内的废气污染物排放口、监测取样处安装视频监控，并与市局联网共享，视频监控数据保存三个月；</w:t>
            </w:r>
          </w:p>
          <w:p w14:paraId="1ED21581">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根据《新乡市生态环境局关于部署安装工业企业用电量监控系统的通知》（新环[2019]154号）要求，在项目的总用电控制位置、主要生产设施和污染治理设施必须安装用电量监控系统终端，因此评价提出本项目总用电处、生产设施和废气处理设施处安装用电监控设施，并与环保部门联网。</w:t>
            </w:r>
          </w:p>
          <w:p w14:paraId="3CC37B78">
            <w:pPr>
              <w:keepNext w:val="0"/>
              <w:keepLines w:val="0"/>
              <w:pageBreakBefore w:val="0"/>
              <w:widowControl/>
              <w:kinsoku/>
              <w:wordWrap/>
              <w:overflowPunct/>
              <w:topLinePunct w:val="0"/>
              <w:autoSpaceDE/>
              <w:autoSpaceDN/>
              <w:bidi w:val="0"/>
              <w:adjustRightInd w:val="0"/>
              <w:snapToGrid w:val="0"/>
              <w:spacing w:after="0" w:line="460" w:lineRule="exact"/>
              <w:ind w:firstLine="482" w:firstLineChars="200"/>
              <w:jc w:val="both"/>
              <w:textAlignment w:val="auto"/>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t>7、环保投资</w:t>
            </w:r>
          </w:p>
          <w:p w14:paraId="294437E5">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本项目环保投资总计264万元，其中4万元用于废水治理、199万元用于废气治理、6万元用于噪声治理、5万元用于固废治理、50万元用于监控管理，环保投资占项目总投资的8.8%。</w:t>
            </w:r>
          </w:p>
          <w:p w14:paraId="361FC460">
            <w:pPr>
              <w:keepNext w:val="0"/>
              <w:keepLines w:val="0"/>
              <w:pageBreakBefore w:val="0"/>
              <w:widowControl/>
              <w:kinsoku/>
              <w:wordWrap/>
              <w:overflowPunct/>
              <w:topLinePunct w:val="0"/>
              <w:autoSpaceDE/>
              <w:autoSpaceDN/>
              <w:bidi w:val="0"/>
              <w:adjustRightInd w:val="0"/>
              <w:snapToGrid w:val="0"/>
              <w:spacing w:after="0" w:line="460" w:lineRule="exact"/>
              <w:ind w:firstLine="482" w:firstLineChars="200"/>
              <w:jc w:val="both"/>
              <w:textAlignment w:val="auto"/>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t>二、建议</w:t>
            </w:r>
          </w:p>
          <w:p w14:paraId="305A44F4">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1、建设单位应严格执行“三同时制度”，并确保环保资金落实到位。</w:t>
            </w:r>
          </w:p>
          <w:p w14:paraId="14F96084">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2、本次环评提出的污染治理措施，建设单位应严格执行，确保污染物达标排放。</w:t>
            </w:r>
          </w:p>
          <w:p w14:paraId="6AA50DF5">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3、加强对各种污染防治设施的运行管理，定期维护检修，确保其正常稳定运行，并做好生产人员的安全防护工作；减少工作人员与有害物的接触。</w:t>
            </w:r>
          </w:p>
          <w:p w14:paraId="0AD8B6E1">
            <w:pPr>
              <w:keepNext w:val="0"/>
              <w:keepLines w:val="0"/>
              <w:pageBreakBefore w:val="0"/>
              <w:widowControl/>
              <w:kinsoku/>
              <w:wordWrap/>
              <w:overflowPunct/>
              <w:topLinePunct w:val="0"/>
              <w:autoSpaceDE/>
              <w:autoSpaceDN/>
              <w:bidi w:val="0"/>
              <w:adjustRightInd w:val="0"/>
              <w:snapToGrid w:val="0"/>
              <w:spacing w:after="0" w:line="460" w:lineRule="exact"/>
              <w:ind w:firstLine="482"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t>三、</w:t>
            </w:r>
            <w:bookmarkStart w:id="0" w:name="_Toc306089685"/>
            <w:r>
              <w:rPr>
                <w:rFonts w:hint="eastAsia" w:ascii="Times New Roman" w:hAnsi="Times New Roman" w:eastAsia="宋体" w:cs="Times New Roman"/>
                <w:b/>
                <w:bCs w:val="0"/>
                <w:color w:val="000000" w:themeColor="text1"/>
                <w:sz w:val="24"/>
                <w:highlight w:val="none"/>
                <w:lang w:eastAsia="zh-CN"/>
                <w14:textFill>
                  <w14:solidFill>
                    <w14:schemeClr w14:val="tx1"/>
                  </w14:solidFill>
                </w14:textFill>
              </w:rPr>
              <w:t>总结论</w:t>
            </w:r>
            <w:bookmarkEnd w:id="0"/>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 xml:space="preserve"> </w:t>
            </w:r>
          </w:p>
          <w:p w14:paraId="17AE977D">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河南普晟建材有限公司年产40万吨干混砂浆、20万吨石膏砂浆项目，符合国家的产业政策，符合当地规划，项目产生的各项污染因素经过治理后能够达标排放，从环保角度看，该项目可行。</w:t>
            </w:r>
          </w:p>
          <w:p w14:paraId="59C2D720">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right"/>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新乡市蓝天环境技术有限公司</w:t>
            </w:r>
          </w:p>
          <w:p w14:paraId="0A43516E">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 xml:space="preserve">                                                       2020</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12</w:t>
            </w:r>
          </w:p>
          <w:p w14:paraId="589582A8">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yellow"/>
                <w:lang w:eastAsia="zh-CN"/>
                <w14:textFill>
                  <w14:solidFill>
                    <w14:schemeClr w14:val="tx1"/>
                  </w14:solidFill>
                </w14:textFill>
              </w:rPr>
            </w:pPr>
          </w:p>
          <w:p w14:paraId="4457D352">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yellow"/>
                <w:lang w:eastAsia="zh-CN"/>
                <w14:textFill>
                  <w14:solidFill>
                    <w14:schemeClr w14:val="tx1"/>
                  </w14:solidFill>
                </w14:textFill>
              </w:rPr>
            </w:pPr>
          </w:p>
          <w:p w14:paraId="6C840122">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yellow"/>
                <w:lang w:eastAsia="zh-CN"/>
                <w14:textFill>
                  <w14:solidFill>
                    <w14:schemeClr w14:val="tx1"/>
                  </w14:solidFill>
                </w14:textFill>
              </w:rPr>
            </w:pPr>
          </w:p>
          <w:p w14:paraId="7353C156">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43920491">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27A97448">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150C7F12">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34532F7C">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40923AB5">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58E1C5F4">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6E8016CA">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河南普晟建材有限公司年产40万吨干混砂浆、20万吨石膏砂浆改建项目符合国家相关产业政策要求。营运过程中产生的污染物经治理后均能够达标排放，固废处置措施可行。建设单位应认真做好环评中提出的各项污染防治措施，确保各项污染物达标排放。从环保角度分析，该项目可行。</w:t>
            </w:r>
          </w:p>
          <w:p w14:paraId="5F41BBF7">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p>
          <w:p w14:paraId="28505E59">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right"/>
              <w:textAlignment w:val="auto"/>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河南蓝天环境工程有限公司</w:t>
            </w:r>
          </w:p>
          <w:p w14:paraId="3C09AAC0">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 xml:space="preserve">                                                       2021.7</w:t>
            </w:r>
          </w:p>
          <w:p w14:paraId="167BF82B">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24FF4BFE">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54703015">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59C3226F">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6DFBDBB1">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0549BECC">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637CE0D6">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2097B957">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5DF9AB76">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00DBA1CF">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6BBCAE07">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21EFF4F0">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15F4361B">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28CC7F70">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528D1849">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049C7E92">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6791645F">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2D6352F4">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2AD38A48">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00665C7F">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30BF0DF4">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7AA96E2F">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44B077EE">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3E2B7E65">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tc>
      </w:tr>
      <w:tr w14:paraId="6A1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5" w:hRule="atLeast"/>
          <w:jc w:val="center"/>
        </w:trPr>
        <w:tc>
          <w:tcPr>
            <w:tcW w:w="8924" w:type="dxa"/>
            <w:noWrap w:val="0"/>
            <w:vAlign w:val="top"/>
          </w:tcPr>
          <w:p w14:paraId="2AD1A6E4">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leftChars="200"/>
              <w:jc w:val="both"/>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审批部门审批决定</w:t>
            </w:r>
          </w:p>
          <w:p w14:paraId="7784D17B">
            <w:pPr>
              <w:keepNext w:val="0"/>
              <w:keepLines w:val="0"/>
              <w:widowControl/>
              <w:suppressLineNumbers w:val="0"/>
              <w:jc w:val="left"/>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（1）</w:t>
            </w:r>
          </w:p>
          <w:p w14:paraId="25F99F13">
            <w:pPr>
              <w:keepNext w:val="0"/>
              <w:keepLines w:val="0"/>
              <w:widowControl/>
              <w:suppressLineNumbers w:val="0"/>
              <w:jc w:val="righ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获环监[2020]035号</w:t>
            </w:r>
          </w:p>
          <w:p w14:paraId="34F583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t>关于《</w:t>
            </w:r>
            <w:r>
              <w:rPr>
                <w:rFonts w:hint="eastAsia"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t>河南普晟建材有限公司年产40万吨干混砂浆、20万吨石膏砂浆项目环境影响报告表</w:t>
            </w:r>
            <w:r>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t>》</w:t>
            </w:r>
            <w:r>
              <w:rPr>
                <w:rFonts w:hint="eastAsia"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t>的批复</w:t>
            </w:r>
          </w:p>
          <w:p w14:paraId="387AB3EB">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河南普晟建材有限公司：</w:t>
            </w:r>
          </w:p>
          <w:p w14:paraId="7D8B3B3A">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你公司上报的由新乡市蓝天环境技术有限公司编制的《河南普晟建材有限公司年产40万吨干混砂浆、20万吨石膏砂浆项目环境影响报告表》收悉（以下简称《报告表》），该项目环评事项已在获嘉县人民政府网站公示期满。根据《中华人民共和国环境保护法》、《中华人民共和国行政许可法》、《中华人民共和国环境影响评价法》、《建设项目环境保护管理条例》等法律法规规定，经研究，批复如下：</w:t>
            </w:r>
          </w:p>
          <w:p w14:paraId="0CD8D00F">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一、我局批准该《报告表》，原则同意你公司按照《报告表》中所列项目的性质、规模、地点、采用的生产工艺和环境保护对策措施进行项目建设。</w:t>
            </w:r>
          </w:p>
          <w:p w14:paraId="1B06AE03">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二、你公司应主动向社会公众公开经批准的《报告表》，并接受相关方的咨询。</w:t>
            </w:r>
          </w:p>
          <w:p w14:paraId="4197F1AC">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三、你公司应全面落实《报告表》提出的各项环保对策措施及环保设施投资概算，确保各项环境保护设施与主体工程同时设计、同时施工、同时投入使用，确保各项污染物达标排放。</w:t>
            </w:r>
          </w:p>
          <w:p w14:paraId="4549768C">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（一）</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向设计单位提供《报告表》和本批复文件，确保项目设计符合环境保护设计规范要求，落实防治环境污染和生态破坏的措施</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p>
          <w:p w14:paraId="74E34E52">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依据《报告表》和本批复文件，对项目建设过程中产生的废水、废气、固体废物、噪声等污染，采取相应的防治措施。</w:t>
            </w:r>
          </w:p>
          <w:p w14:paraId="1BF2A247">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项目运行时，外排污染物应满足以下要求:</w:t>
            </w:r>
          </w:p>
          <w:p w14:paraId="72B47C3A">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废</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水:生活污水经化粪池处理后定期清运，不得外排；进出车辆冲洗废水经沉淀池沉淀后回用于车辆冲洗，不得外排。</w:t>
            </w:r>
          </w:p>
          <w:p w14:paraId="6994273A">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废</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气:对各污染物产生环节采取有效的废气收集和治理措施，减少无组织排放。</w:t>
            </w:r>
          </w:p>
          <w:p w14:paraId="0D3F614C">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有组织废气</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14:paraId="25190BED">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①干混砂浆生产线产生的投料粉尘、锥形下料口下料粉尘、筛分与选粉粉尘、砂仓粉尘经脉冲袋式除尘器处理后共用一根高于料库3m</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(距离</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地面不低于15m</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高的排气筒P1排放</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粉煤灰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筒</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库和1#水泥筒库粉尘、2#水泥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筒</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库粉尘经各自的脉冲袋式除尘器处理后共用一根高于粉煤灰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筒</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库库顶3m</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距离地面不低于15m</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高排气筒P2排放</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外加剂筒库粉尘、混合机呼吸口粉尘、散装机粉尘经各自的脉冲袋式除尘器处理后共用一根 15m高</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排气筒</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P3排放</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包装机产生的粉尘经脉冲袋式除尘器处理后经15m高排气筒P4排放。四根</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排气筒</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排放的粉尘浓度均应满足《水泥工业大气污染物排放标准》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DB41/1953-2020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表1大气污染物排放限值-散装水泥中转站及水泥制品生产颗粒物的限值要求。</w:t>
            </w:r>
          </w:p>
          <w:p w14:paraId="1E5427A4">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②石膏砂浆生产线产生的石膏储存仓废气经仓顶脉冲袋式除尘器处理，小料投料粉尘、高效混合机呼吸口粉尘、成品暂存仓呼吸口粉尘和包装粉尘均经脉冲袋式除尘器处理后经高于石膏砂浆生产车间3m</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距离地面不低于15m</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高排气筒P5 排放粉尘排放浓度应达到《水泥工业大气污染物排放标准》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DB41/1953-2020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表1大气污染物排放限值-散装水泥中转站及水泥制品生产颗粒物的限值要求。</w:t>
            </w:r>
          </w:p>
          <w:p w14:paraId="7A0719CF">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无组织废气应满足《水泥工业大气污染物排放标准》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DB41/1953-2020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表2要求</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p>
          <w:p w14:paraId="072CDABB">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噪声</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厂界噪声要达到《工业企业厂界环境噪声排放标准》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GB12348-2008</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2类标准要求。</w:t>
            </w:r>
          </w:p>
          <w:p w14:paraId="0F8BA0DA">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固废</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固体废物贮存、处置应满足《一般固体废物贮存处置场污染控制标准》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GB18599-2001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及其修改单的要求。</w:t>
            </w:r>
          </w:p>
          <w:p w14:paraId="3E58106F">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（四）</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根据环保部门要求安装在线监控设施，并与环保部门联网。</w:t>
            </w:r>
          </w:p>
          <w:p w14:paraId="31B0339A">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（五）</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项目建成后污染物总量控制指标为</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颗粒物1.2858t/a</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有组织 0.4652t/a、无组织 0.8206t/a</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p>
          <w:p w14:paraId="2A3C3031">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四、项目建成后，须按《固定污染源排污许可分类管理目录》规定的时限及时申办排污许可手续，按规定程序和标准组织对配套建设的环保设施进行验收，编制验收报告，公开相关信息接受社会监督。</w:t>
            </w:r>
          </w:p>
          <w:p w14:paraId="4E60ED25">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五、如果今后国家或我省颁布污染物排放限值的新标准，届时你公司应按新的排放标准执行。</w:t>
            </w:r>
          </w:p>
          <w:p w14:paraId="72630FC1">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六、本批复有效期为5年。如该项目逾期开工建设，其环境影响报告表应报我局重新审核</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p>
          <w:p w14:paraId="360B70DF">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yellow"/>
                <w:lang w:val="en-US" w:eastAsia="zh-CN"/>
                <w14:textFill>
                  <w14:solidFill>
                    <w14:schemeClr w14:val="tx1"/>
                  </w14:solidFill>
                </w14:textFill>
              </w:rPr>
            </w:pPr>
          </w:p>
          <w:p w14:paraId="27834AD9">
            <w:pPr>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460" w:lineRule="exact"/>
              <w:ind w:firstLine="480" w:firstLineChars="200"/>
              <w:jc w:val="right"/>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 xml:space="preserve">获嘉县环境保护局   </w:t>
            </w:r>
          </w:p>
          <w:p w14:paraId="059BAD00">
            <w:pPr>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460" w:lineRule="exact"/>
              <w:ind w:firstLine="480" w:firstLineChars="200"/>
              <w:jc w:val="right"/>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 xml:space="preserve">2020年12月25日  </w:t>
            </w:r>
          </w:p>
          <w:p w14:paraId="31A03813">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left"/>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（2）</w:t>
            </w:r>
          </w:p>
          <w:p w14:paraId="499C820A">
            <w:pPr>
              <w:keepNext w:val="0"/>
              <w:keepLines w:val="0"/>
              <w:widowControl/>
              <w:suppressLineNumbers w:val="0"/>
              <w:jc w:val="righ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获环监[2021]024号</w:t>
            </w:r>
          </w:p>
          <w:p w14:paraId="44CA99D7">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eastAsia"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t>获嘉县环境保护局关于《河南普晟建材有限公司年产40万吨干混砂浆、20万吨石膏砂浆改建项目环境影响报告表》的批复</w:t>
            </w:r>
          </w:p>
          <w:p w14:paraId="19590118">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河南普晟建材有限公司：</w:t>
            </w:r>
          </w:p>
          <w:p w14:paraId="34F4603C">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你单位上报的由河南蓝天环境工程有限公司环评工程师贾志鹏主持编制完成的《河南普晟建材有限公司年产40万吨干混砂浆、20万吨石膏砂浆改建项目环境影响报告表》（以下简称《报告表》）该项目环评事项已在获嘉县人民政府网站公示期满。根据《中华人民共和国环境保护法》、《中华人民共和国行政许可法》、《中华人民共和国环境影响评价法》、《建设项目环境保护管理条例》等法律法规规定，经研究，批复如下：</w:t>
            </w:r>
          </w:p>
          <w:p w14:paraId="0C9141E2">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一、该《报告表》内容符合建设项目环境管理规定，评价结论可信。我局批准该《报告表》，原则同意你公司按照《报告表》所列项目的性质、规模、地点、采用的原料、生产工艺和环境保护对策措施进行项目建设。项目总投资350万元，在新乡市获嘉县黄堤镇黄堤村西S308省道北建设年产40万吨干混砂浆、20万吨石膏砂浆改建项目。</w:t>
            </w:r>
          </w:p>
          <w:p w14:paraId="5219E6DA">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二、你单位应向社会公众主动公开已经批准的《报告表》，并接受相关方的垂询。</w:t>
            </w:r>
          </w:p>
          <w:p w14:paraId="5A4FEAA7">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三、你单位应全面落实《报告表》提出的各项环保对策、措施及环保设施投资概算，确保各项环境保护设施与主体工程同时设计、同时施工、同时投入使用，确保各项污染物达标排放。</w:t>
            </w:r>
          </w:p>
          <w:p w14:paraId="41DBF6BA">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（一）依据《报告表》和本批复文件，对项目建设过程中产生的废水、废气、固体废物、噪声等污染物，采取相应的防治措施。</w:t>
            </w:r>
          </w:p>
          <w:p w14:paraId="4C15166F">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（二）项目运行时，外排污染物应满足以下要求：</w:t>
            </w:r>
          </w:p>
          <w:p w14:paraId="35C08F61">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1、废气：对污染物产生环节采取有效的废气收集和治理措施，减少无组织排放。</w:t>
            </w:r>
          </w:p>
          <w:p w14:paraId="58B6C71B">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①有组织废气：整形机和烘干机产生的废气分别经负压管道收集+袋式除尘器+高于料库3m（距离地面不低于15m）高排气筒排放，颗粒物、SO</w:t>
            </w:r>
            <w:r>
              <w:rPr>
                <w:rFonts w:hint="eastAsia"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和NO</w:t>
            </w:r>
            <w:r>
              <w:rPr>
                <w:rFonts w:hint="eastAsia"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X</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须满足《水泥工业大气污染物排放标准》（DB41/1953-2020）表1排放限值及《大气污染物综合排放标准》（GB16297-1996）表2最高允许排放速率要求。</w:t>
            </w:r>
          </w:p>
          <w:p w14:paraId="7A139631">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②无组织废气：颗粒物须满足《水泥工业大气污染物排放标准》（DB41/1953-2020）表2要求。</w:t>
            </w:r>
          </w:p>
          <w:p w14:paraId="5ADB93A2">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2、噪声：厂界噪声须满足《工业企业厂界环境噪声排放标准》（GB12348-2008）2类标准要求。</w:t>
            </w:r>
          </w:p>
          <w:p w14:paraId="6FA3A1A9">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3、固废：各类固体废物贮存、处置应满足《一般工业固体废物贮存和填埋场污染控制标准》（GB18599-2020）及修改单要求。</w:t>
            </w:r>
          </w:p>
          <w:p w14:paraId="5727E611">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（三）按照国家、省、市、县有关规定设置规范的污染物排放口，安装在线监控设施，并按要求与环保部门联网。</w:t>
            </w:r>
          </w:p>
          <w:p w14:paraId="7C809A72">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四、项目建成后污染物总量控制指标为:SO</w:t>
            </w:r>
            <w:r>
              <w:rPr>
                <w:rFonts w:hint="eastAsia"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 xml:space="preserve"> 0.56 t/a、NO</w:t>
            </w:r>
            <w:r>
              <w:rPr>
                <w:rFonts w:hint="eastAsia" w:ascii="Times New Roman" w:hAnsi="Times New Roman" w:eastAsia="宋体" w:cs="Times New Roman"/>
                <w:b w:val="0"/>
                <w:bCs w:val="0"/>
                <w:color w:val="000000" w:themeColor="text1"/>
                <w:sz w:val="24"/>
                <w:szCs w:val="24"/>
                <w:highlight w:val="none"/>
                <w:vertAlign w:val="subscript"/>
                <w:lang w:val="en-US" w:eastAsia="zh-CN"/>
                <w14:textFill>
                  <w14:solidFill>
                    <w14:schemeClr w14:val="tx1"/>
                  </w14:solidFill>
                </w14:textFill>
              </w:rPr>
              <w:t>X</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 xml:space="preserve"> 2.6194 t/a。</w:t>
            </w:r>
          </w:p>
          <w:p w14:paraId="0629068F">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五、项目建成后，须按照《固定污染源排污许可分类管理名录》规定的时限及时申报办理排污许可手续，按规定程序和标准实施竣工环境保护验收。</w:t>
            </w:r>
          </w:p>
          <w:p w14:paraId="37542489">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六、如果今后国家或我省颁布新的环境保护标准，你单位应按新标准执行。</w:t>
            </w:r>
          </w:p>
          <w:p w14:paraId="5059395B">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七、本批复有效期为5年，如该项目逾期开工建设，其环境影响报告表应报我局重新审核。</w:t>
            </w:r>
          </w:p>
          <w:p w14:paraId="1307BC71">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firstLine="480" w:firstLine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p>
          <w:p w14:paraId="62487BCB">
            <w:pPr>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460" w:lineRule="exact"/>
              <w:ind w:firstLine="480" w:firstLineChars="200"/>
              <w:jc w:val="right"/>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 xml:space="preserve">获嘉县环境保护局   </w:t>
            </w:r>
          </w:p>
          <w:p w14:paraId="60C305C4">
            <w:pPr>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460" w:lineRule="exact"/>
              <w:ind w:firstLine="480" w:firstLineChars="200"/>
              <w:jc w:val="right"/>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 xml:space="preserve">2021年7月19日  </w:t>
            </w:r>
          </w:p>
          <w:p w14:paraId="5AE7121E">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p w14:paraId="60C73558">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p w14:paraId="62952E34">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p w14:paraId="63CB9BDB">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p w14:paraId="15E573F1">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p w14:paraId="5595E6FB">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p w14:paraId="6E5EC03D">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p w14:paraId="560BA128">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p w14:paraId="4832F384">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p w14:paraId="2CC4A887">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p w14:paraId="3434A4A8">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p w14:paraId="08BCA101">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p w14:paraId="4300862D">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p w14:paraId="41E2A907">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jc w:val="center"/>
              <w:textAlignment w:val="auto"/>
              <w:rPr>
                <w:rFonts w:hint="default" w:ascii="Times New Roman" w:hAnsi="Times New Roman" w:eastAsia="宋体" w:cs="Times New Roman"/>
                <w:b/>
                <w:bCs/>
                <w:color w:val="000000" w:themeColor="text1"/>
                <w:kern w:val="0"/>
                <w:sz w:val="28"/>
                <w:szCs w:val="28"/>
                <w:highlight w:val="none"/>
                <w:lang w:val="en-US" w:eastAsia="zh-CN" w:bidi="ar"/>
                <w14:textFill>
                  <w14:solidFill>
                    <w14:schemeClr w14:val="tx1"/>
                  </w14:solidFill>
                </w14:textFill>
              </w:rPr>
            </w:pPr>
          </w:p>
        </w:tc>
      </w:tr>
      <w:tr w14:paraId="06AE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5" w:hRule="atLeast"/>
          <w:jc w:val="center"/>
        </w:trPr>
        <w:tc>
          <w:tcPr>
            <w:tcW w:w="8924" w:type="dxa"/>
            <w:noWrap w:val="0"/>
            <w:vAlign w:val="top"/>
          </w:tcPr>
          <w:p w14:paraId="3602D923">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leftChars="200"/>
              <w:jc w:val="both"/>
              <w:textAlignment w:val="auto"/>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3、本项目落实环评批复情况</w:t>
            </w:r>
          </w:p>
          <w:p w14:paraId="2178A02B">
            <w:pPr>
              <w:widowControl w:val="0"/>
              <w:adjustRightInd/>
              <w:snapToGrid/>
              <w:spacing w:after="0" w:line="460" w:lineRule="exact"/>
              <w:ind w:firstLine="480" w:firstLineChars="200"/>
              <w:jc w:val="both"/>
              <w:textAlignment w:val="baseline"/>
              <w:rPr>
                <w:rFonts w:hint="default" w:ascii="Times New Roman" w:hAnsi="Times New Roman" w:eastAsia="黑体"/>
                <w:bCs/>
                <w:color w:val="000000" w:themeColor="text1"/>
                <w:kern w:val="2"/>
                <w:sz w:val="24"/>
                <w:szCs w:val="24"/>
                <w:highlight w:val="none"/>
                <w:lang w:val="en-US" w:eastAsia="zh-CN"/>
                <w14:textFill>
                  <w14:solidFill>
                    <w14:schemeClr w14:val="tx1"/>
                  </w14:solidFill>
                </w14:textFill>
              </w:rPr>
            </w:pPr>
            <w:r>
              <w:rPr>
                <w:rFonts w:ascii="Times New Roman" w:hAnsi="Times New Roman" w:eastAsia="黑体"/>
                <w:bCs/>
                <w:color w:val="000000" w:themeColor="text1"/>
                <w:kern w:val="2"/>
                <w:sz w:val="24"/>
                <w:szCs w:val="24"/>
                <w:highlight w:val="none"/>
                <w14:textFill>
                  <w14:solidFill>
                    <w14:schemeClr w14:val="tx1"/>
                  </w14:solidFill>
                </w14:textFill>
              </w:rPr>
              <w:t>表</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10</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14:textFill>
                  <w14:solidFill>
                    <w14:schemeClr w14:val="tx1"/>
                  </w14:solidFill>
                </w14:textFill>
              </w:rPr>
              <w:t>项目</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落实环评批复情况</w:t>
            </w:r>
          </w:p>
          <w:tbl>
            <w:tblPr>
              <w:tblStyle w:val="14"/>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5781"/>
              <w:gridCol w:w="1219"/>
            </w:tblGrid>
            <w:tr w14:paraId="4C8A4D7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489" w:type="dxa"/>
                  <w:gridSpan w:val="2"/>
                  <w:noWrap w:val="0"/>
                  <w:vAlign w:val="center"/>
                </w:tcPr>
                <w:p w14:paraId="6319BA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auto"/>
                    <w:rPr>
                      <w:rFonts w:ascii="Times New Roman" w:hAnsi="Times New Roman" w:eastAsia="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批复情况</w:t>
                  </w:r>
                </w:p>
              </w:tc>
              <w:tc>
                <w:tcPr>
                  <w:tcW w:w="1219" w:type="dxa"/>
                  <w:noWrap w:val="0"/>
                  <w:vAlign w:val="center"/>
                </w:tcPr>
                <w:p w14:paraId="295955EE">
                  <w:pPr>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ascii="Times New Roman" w:hAnsi="Times New Roman" w:eastAsia="宋体"/>
                      <w:b/>
                      <w:color w:val="000000" w:themeColor="text1"/>
                      <w:sz w:val="21"/>
                      <w:szCs w:val="21"/>
                      <w:highlight w:val="none"/>
                      <w14:textFill>
                        <w14:solidFill>
                          <w14:schemeClr w14:val="tx1"/>
                        </w14:solidFill>
                      </w14:textFill>
                    </w:rPr>
                    <w:t>落实情况</w:t>
                  </w:r>
                </w:p>
              </w:tc>
            </w:tr>
            <w:tr w14:paraId="5CE8C1A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75FF86D5">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一、我局批准该《报告表》，原则同意你公司按照《报告表》中所列项目的性质、规模、地点、采用的生产工艺和环境保护对策措施进行项目建设。</w:t>
                  </w:r>
                </w:p>
              </w:tc>
              <w:tc>
                <w:tcPr>
                  <w:tcW w:w="1219" w:type="dxa"/>
                  <w:noWrap w:val="0"/>
                  <w:vAlign w:val="center"/>
                </w:tcPr>
                <w:p w14:paraId="037E1DD4">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46F80C2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7F5F8150">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二、你公司应主动向社会公众公开经批准的《报告表》，并接受相关方的咨询</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1219" w:type="dxa"/>
                  <w:noWrap w:val="0"/>
                  <w:vAlign w:val="center"/>
                </w:tcPr>
                <w:p w14:paraId="2C0D8374">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5E0452D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1F1EE8E9">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三、你公司应全面落实《报告表》提出的各项环保对策措施及环保设施投资概算，确保各项环境保护设施与主体工程同时设计、同时施工、同时投入使用，确保各项污染物达标排放。</w:t>
                  </w:r>
                </w:p>
              </w:tc>
              <w:tc>
                <w:tcPr>
                  <w:tcW w:w="1219" w:type="dxa"/>
                  <w:noWrap w:val="0"/>
                  <w:vAlign w:val="center"/>
                </w:tcPr>
                <w:p w14:paraId="50D236FA">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1648AA6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2100CA21">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（一）向设计单位提供《报告表》和本批复文件，确保项目设计符合环境保护设计规范要求，落实防治环境污染和生态破坏的措施。</w:t>
                  </w:r>
                </w:p>
              </w:tc>
              <w:tc>
                <w:tcPr>
                  <w:tcW w:w="1219" w:type="dxa"/>
                  <w:noWrap w:val="0"/>
                  <w:vAlign w:val="center"/>
                </w:tcPr>
                <w:p w14:paraId="58AD7547">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206C842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0B1AA8A7">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（二）依据《报告表》和本批复文件，对项目建设过程中产生的废水、废气、固体废物、噪声等污染，采取相应的防治措施。</w:t>
                  </w:r>
                </w:p>
              </w:tc>
              <w:tc>
                <w:tcPr>
                  <w:tcW w:w="1219" w:type="dxa"/>
                  <w:noWrap w:val="0"/>
                  <w:vAlign w:val="center"/>
                </w:tcPr>
                <w:p w14:paraId="470C4835">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73C2F80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dxa"/>
                  <w:vMerge w:val="restart"/>
                  <w:noWrap w:val="0"/>
                  <w:vAlign w:val="center"/>
                </w:tcPr>
                <w:p w14:paraId="191E6120">
                  <w:pPr>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项目运行时，外排污染物应满足以下要求:</w:t>
                  </w:r>
                </w:p>
              </w:tc>
              <w:tc>
                <w:tcPr>
                  <w:tcW w:w="5781" w:type="dxa"/>
                  <w:noWrap w:val="0"/>
                  <w:vAlign w:val="center"/>
                </w:tcPr>
                <w:p w14:paraId="37AA214D">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1、废水</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生活污水经化粪池处理后定期清运，不得外排；进出车辆冲洗废水经沉淀池沉淀后回用于车辆冲洗，不得外排。</w:t>
                  </w:r>
                </w:p>
              </w:tc>
              <w:tc>
                <w:tcPr>
                  <w:tcW w:w="1219" w:type="dxa"/>
                  <w:noWrap w:val="0"/>
                  <w:vAlign w:val="center"/>
                </w:tcPr>
                <w:p w14:paraId="4F11A8A3">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452BB29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dxa"/>
                  <w:vMerge w:val="continue"/>
                  <w:noWrap w:val="0"/>
                  <w:vAlign w:val="center"/>
                </w:tcPr>
                <w:p w14:paraId="4E9526E6">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p>
              </w:tc>
              <w:tc>
                <w:tcPr>
                  <w:tcW w:w="5781" w:type="dxa"/>
                  <w:noWrap w:val="0"/>
                  <w:vAlign w:val="center"/>
                </w:tcPr>
                <w:p w14:paraId="62D19E37">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2、废气</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对各污染物产生环节采取有效的废气收集和治理措施，减少无组织排放。</w:t>
                  </w:r>
                </w:p>
                <w:p w14:paraId="27A0A619">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有组织废气</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p w14:paraId="2CDD27A1">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①干混砂浆生产线产生的投料粉尘、锥形下料口下料粉尘、筛分与选粉粉尘、砂仓粉尘经脉冲袋式除尘器处理后共用一根高于料库3m(距离地面不低于15m)高的排气筒P1排放；粉煤灰筒库和1#水泥筒库粉尘、2#</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水泥筒</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库粉尘经各自的脉冲袋式除尘器处理后共用一根高于粉煤灰筒库库顶3m(距离地面不低于15m)高排气筒P2排放；外加剂筒库粉尘、混合机呼吸口粉尘、散装机粉尘经各自的脉冲袋式除尘器处理后共用一根 15m高</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排气筒</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P3排放;包装机产生的粉尘经脉冲袋式除尘器处理后经15m高排气筒P4排放。四根</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排气筒</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排放的粉尘浓度均应满足《水泥工业大气污染物排放标准》(DB41/1953-2020)表1大气污染物排放限值-散装水泥中转站及水泥制品生产颗粒物的限值要求。</w:t>
                  </w:r>
                </w:p>
                <w:p w14:paraId="4D83F6BE">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②石膏砂浆生产线产生的石膏储存仓废气经仓顶脉冲袋式除尘器处理，小料投料粉尘、高效混合机呼吸口粉尘、成品暂存仓呼吸口粉尘和包装粉尘均经脉冲袋式除尘器处理后经高于石膏砂浆生产车间3m(距离地面不低于15m)高排气筒P5 排放粉尘排放浓度应达到《水泥工业大气污染物排放标准》(DB41/1953-2020)表1大气污染物排放限值-散装水泥中转站及水泥制品生产颗粒物的限值要求。</w:t>
                  </w:r>
                </w:p>
                <w:p w14:paraId="34BE3005">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无组织废气应满足《水泥工业大气污染物排放标准》(DB41/1953-2020)表2要求</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1219" w:type="dxa"/>
                  <w:noWrap w:val="0"/>
                  <w:vAlign w:val="center"/>
                </w:tcPr>
                <w:p w14:paraId="75BCE1BD">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olor w:val="000000" w:themeColor="text1"/>
                      <w:kern w:val="2"/>
                      <w:sz w:val="21"/>
                      <w:szCs w:val="21"/>
                      <w:highlight w:val="none"/>
                      <w:lang w:val="en-US" w:eastAsia="zh-CN"/>
                      <w14:textFill>
                        <w14:solidFill>
                          <w14:schemeClr w14:val="tx1"/>
                        </w14:solidFill>
                      </w14:textFill>
                    </w:rPr>
                    <w:t>废气治理设施变化，增加废气处理措施数量，提高废气处理能力，</w:t>
                  </w:r>
                  <w:r>
                    <w:rPr>
                      <w:rFonts w:hint="eastAsia" w:ascii="宋体" w:hAnsi="宋体" w:eastAsia="宋体"/>
                      <w:bCs/>
                      <w:color w:val="000000" w:themeColor="text1"/>
                      <w:kern w:val="2"/>
                      <w:sz w:val="21"/>
                      <w:szCs w:val="21"/>
                      <w:highlight w:val="none"/>
                      <w:lang w:val="en-US" w:eastAsia="zh-CN"/>
                      <w14:textFill>
                        <w14:solidFill>
                          <w14:schemeClr w14:val="tx1"/>
                        </w14:solidFill>
                      </w14:textFill>
                    </w:rPr>
                    <w:t>污染物种类未增加、污染物排放量未增加</w:t>
                  </w:r>
                </w:p>
              </w:tc>
            </w:tr>
            <w:tr w14:paraId="4E4280A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dxa"/>
                  <w:vMerge w:val="continue"/>
                  <w:noWrap w:val="0"/>
                  <w:vAlign w:val="center"/>
                </w:tcPr>
                <w:p w14:paraId="403CFA9B">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p>
              </w:tc>
              <w:tc>
                <w:tcPr>
                  <w:tcW w:w="5781" w:type="dxa"/>
                  <w:noWrap w:val="0"/>
                  <w:vAlign w:val="center"/>
                </w:tcPr>
                <w:p w14:paraId="3A67E0F7">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3、噪声：厂界噪声要达到《工业企业厂界环境噪声排放标准》(GB12348-2008)2类标准要求。</w:t>
                  </w:r>
                </w:p>
              </w:tc>
              <w:tc>
                <w:tcPr>
                  <w:tcW w:w="1219" w:type="dxa"/>
                  <w:noWrap w:val="0"/>
                  <w:vAlign w:val="center"/>
                </w:tcPr>
                <w:p w14:paraId="670BBA26">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252492B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dxa"/>
                  <w:vMerge w:val="continue"/>
                  <w:noWrap w:val="0"/>
                  <w:vAlign w:val="center"/>
                </w:tcPr>
                <w:p w14:paraId="7A3755FF">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p>
              </w:tc>
              <w:tc>
                <w:tcPr>
                  <w:tcW w:w="5781" w:type="dxa"/>
                  <w:noWrap w:val="0"/>
                  <w:vAlign w:val="center"/>
                </w:tcPr>
                <w:p w14:paraId="6468BB47">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4、固废：固体废物贮存、处置应满足《一般固体废物贮存处置场污染控制标准》(GB18599-2001)及其修改单的要求。</w:t>
                  </w:r>
                </w:p>
              </w:tc>
              <w:tc>
                <w:tcPr>
                  <w:tcW w:w="1219" w:type="dxa"/>
                  <w:noWrap w:val="0"/>
                  <w:vAlign w:val="center"/>
                </w:tcPr>
                <w:p w14:paraId="5F88C18B">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32A15C1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21AE6E12">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eastAsia" w:ascii="Times New Roman" w:hAnsi="Times New Roman" w:eastAsia="宋体" w:cs="Times New Roman"/>
                      <w:b w:val="0"/>
                      <w:bCs w:val="0"/>
                      <w:color w:val="000000" w:themeColor="text1"/>
                      <w:sz w:val="21"/>
                      <w:szCs w:val="21"/>
                      <w:highlight w:val="yellow"/>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（四）根据环保部门要求安装在线监控设施，并与环保部门联网。</w:t>
                  </w:r>
                </w:p>
              </w:tc>
              <w:tc>
                <w:tcPr>
                  <w:tcW w:w="1219" w:type="dxa"/>
                  <w:noWrap w:val="0"/>
                  <w:vAlign w:val="center"/>
                </w:tcPr>
                <w:p w14:paraId="0A3611FD">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4B8B30B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204F2CB5">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（五）项目建成后污染物总量控制指标为：颗粒物1.2858t/a(有组织 0.4652t/a、无组织 0.8206t/a)。</w:t>
                  </w:r>
                </w:p>
              </w:tc>
              <w:tc>
                <w:tcPr>
                  <w:tcW w:w="1219" w:type="dxa"/>
                  <w:noWrap w:val="0"/>
                  <w:vAlign w:val="center"/>
                </w:tcPr>
                <w:p w14:paraId="1CA54847">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45DA744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36757348">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四、项目建成后，须按《固定污染源排污许可分类管理目录》规定的时限及时申办排污许可手续，按规定程序和标准组织对配套建设的环保设施进行验收，编制验收报告，公开相关信息接受社会监督。</w:t>
                  </w:r>
                </w:p>
              </w:tc>
              <w:tc>
                <w:tcPr>
                  <w:tcW w:w="1219" w:type="dxa"/>
                  <w:noWrap w:val="0"/>
                  <w:vAlign w:val="center"/>
                </w:tcPr>
                <w:p w14:paraId="51DB7CD7">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3AFC36C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1699D2D2">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五、如果今后国家或我省颁布污染物排放限值的新标准，届时你公司应按新的排放标准执行。</w:t>
                  </w:r>
                </w:p>
              </w:tc>
              <w:tc>
                <w:tcPr>
                  <w:tcW w:w="1219" w:type="dxa"/>
                  <w:noWrap w:val="0"/>
                  <w:vAlign w:val="center"/>
                </w:tcPr>
                <w:p w14:paraId="3F5822E7">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2BDAC20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57A91C5E">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六、本批复有效期为5年。如该项目逾期开工建设，其环境影响报告表应报我局重新审核。</w:t>
                  </w:r>
                </w:p>
              </w:tc>
              <w:tc>
                <w:tcPr>
                  <w:tcW w:w="1219" w:type="dxa"/>
                  <w:noWrap w:val="0"/>
                  <w:vAlign w:val="center"/>
                </w:tcPr>
                <w:p w14:paraId="3C7C2575">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bl>
          <w:p w14:paraId="08C75959">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leftChars="200"/>
              <w:jc w:val="both"/>
              <w:textAlignment w:val="auto"/>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由上表可知，本项目实际建设已落实环评批复中的各项要求。</w:t>
            </w:r>
          </w:p>
          <w:p w14:paraId="1FD25648">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0664FFA5">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5A3FF55A">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08879992">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2E542B7E">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43CA724E">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6934841C">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085EE454">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246A5FEF">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2238845F">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7C76DBE0">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668B704D">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1ACCD767">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48132D62">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7F447498">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5699A5F7">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48A3A114">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5010E4A3">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4AA790A2">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33564577">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2130490D">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04E82A9C">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7953F0CA">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1E2326B5">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60ABB518">
            <w:pPr>
              <w:widowControl w:val="0"/>
              <w:adjustRightInd/>
              <w:snapToGrid/>
              <w:spacing w:after="0" w:line="460" w:lineRule="exact"/>
              <w:ind w:firstLine="480" w:firstLineChars="200"/>
              <w:jc w:val="both"/>
              <w:textAlignment w:val="baseline"/>
              <w:rPr>
                <w:rFonts w:ascii="Times New Roman" w:hAnsi="Times New Roman" w:eastAsia="黑体"/>
                <w:bCs/>
                <w:color w:val="000000" w:themeColor="text1"/>
                <w:kern w:val="2"/>
                <w:sz w:val="24"/>
                <w:szCs w:val="24"/>
                <w:highlight w:val="none"/>
                <w14:textFill>
                  <w14:solidFill>
                    <w14:schemeClr w14:val="tx1"/>
                  </w14:solidFill>
                </w14:textFill>
              </w:rPr>
            </w:pPr>
          </w:p>
          <w:p w14:paraId="3863B765">
            <w:pPr>
              <w:widowControl w:val="0"/>
              <w:adjustRightInd/>
              <w:snapToGrid/>
              <w:spacing w:after="0" w:line="460" w:lineRule="exact"/>
              <w:ind w:firstLine="480" w:firstLineChars="200"/>
              <w:jc w:val="both"/>
              <w:textAlignment w:val="baseline"/>
              <w:rPr>
                <w:rFonts w:hint="default" w:ascii="Times New Roman" w:hAnsi="Times New Roman" w:eastAsia="黑体"/>
                <w:bCs/>
                <w:color w:val="000000" w:themeColor="text1"/>
                <w:kern w:val="2"/>
                <w:sz w:val="24"/>
                <w:szCs w:val="24"/>
                <w:highlight w:val="none"/>
                <w:lang w:val="en-US" w:eastAsia="zh-CN"/>
                <w14:textFill>
                  <w14:solidFill>
                    <w14:schemeClr w14:val="tx1"/>
                  </w14:solidFill>
                </w14:textFill>
              </w:rPr>
            </w:pPr>
            <w:r>
              <w:rPr>
                <w:rFonts w:ascii="Times New Roman" w:hAnsi="Times New Roman" w:eastAsia="黑体"/>
                <w:bCs/>
                <w:color w:val="000000" w:themeColor="text1"/>
                <w:kern w:val="2"/>
                <w:sz w:val="24"/>
                <w:szCs w:val="24"/>
                <w:highlight w:val="none"/>
                <w14:textFill>
                  <w14:solidFill>
                    <w14:schemeClr w14:val="tx1"/>
                  </w14:solidFill>
                </w14:textFill>
              </w:rPr>
              <w:t>表</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11</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14:textFill>
                  <w14:solidFill>
                    <w14:schemeClr w14:val="tx1"/>
                  </w14:solidFill>
                </w14:textFill>
              </w:rPr>
              <w:t>项目</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落实环评批复情况</w:t>
            </w:r>
          </w:p>
          <w:tbl>
            <w:tblPr>
              <w:tblStyle w:val="14"/>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5781"/>
              <w:gridCol w:w="1219"/>
            </w:tblGrid>
            <w:tr w14:paraId="2BD0484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489" w:type="dxa"/>
                  <w:gridSpan w:val="2"/>
                  <w:noWrap w:val="0"/>
                  <w:vAlign w:val="center"/>
                </w:tcPr>
                <w:p w14:paraId="2A52C5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auto"/>
                    <w:rPr>
                      <w:rFonts w:ascii="Times New Roman" w:hAnsi="Times New Roman" w:eastAsia="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批复情况</w:t>
                  </w:r>
                </w:p>
              </w:tc>
              <w:tc>
                <w:tcPr>
                  <w:tcW w:w="1219" w:type="dxa"/>
                  <w:noWrap w:val="0"/>
                  <w:vAlign w:val="center"/>
                </w:tcPr>
                <w:p w14:paraId="1AC5C61D">
                  <w:pPr>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ascii="Times New Roman" w:hAnsi="Times New Roman" w:eastAsia="宋体"/>
                      <w:b/>
                      <w:color w:val="000000" w:themeColor="text1"/>
                      <w:sz w:val="21"/>
                      <w:szCs w:val="21"/>
                      <w:highlight w:val="none"/>
                      <w14:textFill>
                        <w14:solidFill>
                          <w14:schemeClr w14:val="tx1"/>
                        </w14:solidFill>
                      </w14:textFill>
                    </w:rPr>
                    <w:t>落实情况</w:t>
                  </w:r>
                </w:p>
              </w:tc>
            </w:tr>
            <w:tr w14:paraId="5B4F54B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71F19CC9">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eastAsia" w:ascii="Times New Roman" w:hAnsi="Times New Roman" w:eastAsia="宋体"/>
                      <w:color w:val="000000" w:themeColor="text1"/>
                      <w:sz w:val="21"/>
                      <w:szCs w:val="21"/>
                      <w:highlight w:val="yellow"/>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一、《报告表》内容符合建设项目环境管理规定，评价结论可信。我局批准该《报告表》，原则同意你公司按照《报告表》所列项目的性质、规模、地点、采用的原料、生产工艺和环境保护对策措施进行项目建设。项目总投资350万元，在新乡市获嘉县黄堤镇黄堤村西S308省道北建设年产40万吨干混砂浆、20万吨石膏砂浆改建项目。</w:t>
                  </w:r>
                </w:p>
              </w:tc>
              <w:tc>
                <w:tcPr>
                  <w:tcW w:w="1219" w:type="dxa"/>
                  <w:noWrap w:val="0"/>
                  <w:vAlign w:val="center"/>
                </w:tcPr>
                <w:p w14:paraId="1C23C978">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7AC5026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5E5DF9FB">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二、你单位应向社会公众主动公开已经批准的《报告表》，并接受相关方的垂询</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1219" w:type="dxa"/>
                  <w:noWrap w:val="0"/>
                  <w:vAlign w:val="center"/>
                </w:tcPr>
                <w:p w14:paraId="6637CCFA">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4EC7B7E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347BDD97">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三、你单位应全面落实《报告表》提出的各项环保对策、措施及环保设施投资概算，确保各项环境保护设施与主体工程同时设计、同时施工、同时投入使用，确保各项污染物达标排放。</w:t>
                  </w:r>
                </w:p>
              </w:tc>
              <w:tc>
                <w:tcPr>
                  <w:tcW w:w="1219" w:type="dxa"/>
                  <w:noWrap w:val="0"/>
                  <w:vAlign w:val="center"/>
                </w:tcPr>
                <w:p w14:paraId="4AB220EF">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2A2208D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3D0643FB">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（一）依据《报告表》和本批复文件，对项目建设过程中产生的废水、废气、固体废物、噪声等污染物，采取相应的防治措施。</w:t>
                  </w:r>
                </w:p>
              </w:tc>
              <w:tc>
                <w:tcPr>
                  <w:tcW w:w="1219" w:type="dxa"/>
                  <w:noWrap w:val="0"/>
                  <w:vAlign w:val="center"/>
                </w:tcPr>
                <w:p w14:paraId="018BCCDB">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2EF6FE4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dxa"/>
                  <w:vMerge w:val="restart"/>
                  <w:noWrap w:val="0"/>
                  <w:vAlign w:val="center"/>
                </w:tcPr>
                <w:p w14:paraId="6439208E">
                  <w:pPr>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项目运行时，外排污染物应满足以下要求</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5781" w:type="dxa"/>
                  <w:noWrap w:val="0"/>
                  <w:vAlign w:val="center"/>
                </w:tcPr>
                <w:p w14:paraId="5B84FEF4">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1、废气：对污染物产生环节采取有效的废气收集和治理措施，减少无组织排放。</w:t>
                  </w:r>
                </w:p>
                <w:p w14:paraId="6A31A937">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①有组织废气：整形机和烘干机产生的废气分别经负压管道收集+袋式除尘器+高于料库3m（距离地面不低于15m）高排气筒排放，颗粒物、SO</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和NO</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X</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须满足《水泥工业大气污染物排放标准》（DB41/1953-2020）表1排放限值及《大气污染物综合排放标准》（GB16297-1996）表2最高允许排放速率要求。</w:t>
                  </w:r>
                </w:p>
                <w:p w14:paraId="619B398B">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②无组织废气：颗粒物须满足《水泥工业大气污染物排放标准》（DB41/1953-2020）表2要求。</w:t>
                  </w:r>
                </w:p>
              </w:tc>
              <w:tc>
                <w:tcPr>
                  <w:tcW w:w="1219" w:type="dxa"/>
                  <w:noWrap w:val="0"/>
                  <w:vAlign w:val="center"/>
                </w:tcPr>
                <w:p w14:paraId="139E51EA">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为二期建设内容</w:t>
                  </w:r>
                </w:p>
              </w:tc>
            </w:tr>
            <w:tr w14:paraId="4DB40F6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dxa"/>
                  <w:vMerge w:val="continue"/>
                  <w:noWrap w:val="0"/>
                  <w:vAlign w:val="center"/>
                </w:tcPr>
                <w:p w14:paraId="716733BB">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p>
              </w:tc>
              <w:tc>
                <w:tcPr>
                  <w:tcW w:w="5781" w:type="dxa"/>
                  <w:noWrap w:val="0"/>
                  <w:vAlign w:val="center"/>
                </w:tcPr>
                <w:p w14:paraId="78B182B3">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、噪声：厂界噪声要达到《工业企业厂界环境噪声排放标准》(GB12348-2008)2类标准要求。</w:t>
                  </w:r>
                </w:p>
              </w:tc>
              <w:tc>
                <w:tcPr>
                  <w:tcW w:w="1219" w:type="dxa"/>
                  <w:noWrap w:val="0"/>
                  <w:vAlign w:val="center"/>
                </w:tcPr>
                <w:p w14:paraId="65D38BCA">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yellow"/>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04BB4E6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8" w:type="dxa"/>
                  <w:vMerge w:val="continue"/>
                  <w:noWrap w:val="0"/>
                  <w:vAlign w:val="center"/>
                </w:tcPr>
                <w:p w14:paraId="1A01A9ED">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p>
              </w:tc>
              <w:tc>
                <w:tcPr>
                  <w:tcW w:w="5781" w:type="dxa"/>
                  <w:noWrap w:val="0"/>
                  <w:vAlign w:val="center"/>
                </w:tcPr>
                <w:p w14:paraId="115BE2F5">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4、固废：各类固体废物贮存、处置应满足《一般工业固体废物贮存和填埋场污染控制标准》（GB18599-2020）及修改单要求。</w:t>
                  </w:r>
                </w:p>
              </w:tc>
              <w:tc>
                <w:tcPr>
                  <w:tcW w:w="1219" w:type="dxa"/>
                  <w:noWrap w:val="0"/>
                  <w:vAlign w:val="center"/>
                </w:tcPr>
                <w:p w14:paraId="12E8B237">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1AC520B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6D77EDFC">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eastAsia" w:ascii="Times New Roman" w:hAnsi="Times New Roman" w:eastAsia="宋体" w:cs="Times New Roman"/>
                      <w:b w:val="0"/>
                      <w:bCs w:val="0"/>
                      <w:color w:val="000000" w:themeColor="text1"/>
                      <w:sz w:val="21"/>
                      <w:szCs w:val="21"/>
                      <w:highlight w:val="yellow"/>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（三）按照国家、省、市、县有关规定设置规范的污染物排放口，安装在线监控设施，并按要求与环保部门联网</w:t>
                  </w:r>
                </w:p>
              </w:tc>
              <w:tc>
                <w:tcPr>
                  <w:tcW w:w="1219" w:type="dxa"/>
                  <w:noWrap w:val="0"/>
                  <w:vAlign w:val="center"/>
                </w:tcPr>
                <w:p w14:paraId="09BBF3C3">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2221876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7068AFDA">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四、项目建成后污染物总量控制指标为:SO</w:t>
                  </w:r>
                  <w:r>
                    <w:rPr>
                      <w:rFonts w:hint="eastAsia"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 xml:space="preserve"> 0.56 t/a、NO</w:t>
                  </w:r>
                  <w:r>
                    <w:rPr>
                      <w:rFonts w:hint="eastAsia"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X</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 xml:space="preserve"> 2.6194 t/a。</w:t>
                  </w:r>
                </w:p>
              </w:tc>
              <w:tc>
                <w:tcPr>
                  <w:tcW w:w="1219" w:type="dxa"/>
                  <w:noWrap w:val="0"/>
                  <w:vAlign w:val="center"/>
                </w:tcPr>
                <w:p w14:paraId="2CBFE77D">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7FE6608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058733C2">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五、项目建成后，须按照《固定污染源排污许可分类管理名录》规定的时限及时申报办理排污许可手续，按规定程序和标准实施竣工环境保护验收。</w:t>
                  </w:r>
                </w:p>
              </w:tc>
              <w:tc>
                <w:tcPr>
                  <w:tcW w:w="1219" w:type="dxa"/>
                  <w:noWrap w:val="0"/>
                  <w:vAlign w:val="center"/>
                </w:tcPr>
                <w:p w14:paraId="4F8F1FE2">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28B9674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75A9E2A1">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六、如果今后国家或我省颁布新的环境保护标准，你单位应按新标准执行。</w:t>
                  </w:r>
                </w:p>
              </w:tc>
              <w:tc>
                <w:tcPr>
                  <w:tcW w:w="1219" w:type="dxa"/>
                  <w:noWrap w:val="0"/>
                  <w:vAlign w:val="center"/>
                </w:tcPr>
                <w:p w14:paraId="0D365CB7">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r w14:paraId="1088992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9" w:type="dxa"/>
                  <w:gridSpan w:val="2"/>
                  <w:noWrap w:val="0"/>
                  <w:vAlign w:val="center"/>
                </w:tcPr>
                <w:p w14:paraId="6CA03D5D">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240" w:lineRule="auto"/>
                    <w:ind w:firstLine="0" w:firstLineChars="0"/>
                    <w:jc w:val="both"/>
                    <w:textAlignment w:val="auto"/>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七、本批复有效期为5年，如该项目逾期开工建设，其环境影响报告表应报我局重新审核。</w:t>
                  </w:r>
                </w:p>
              </w:tc>
              <w:tc>
                <w:tcPr>
                  <w:tcW w:w="1219" w:type="dxa"/>
                  <w:noWrap w:val="0"/>
                  <w:vAlign w:val="center"/>
                </w:tcPr>
                <w:p w14:paraId="00C90C0B">
                  <w:pPr>
                    <w:keepNext w:val="0"/>
                    <w:keepLines w:val="0"/>
                    <w:pageBreakBefore w:val="0"/>
                    <w:tabs>
                      <w:tab w:val="left" w:pos="510"/>
                      <w:tab w:val="center" w:pos="1259"/>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已落实</w:t>
                  </w:r>
                </w:p>
              </w:tc>
            </w:tr>
          </w:tbl>
          <w:p w14:paraId="145B772A">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60" w:lineRule="exact"/>
              <w:ind w:left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由上表可知，本项目实际建设已落实环评批复中的各项要求。</w:t>
            </w:r>
          </w:p>
        </w:tc>
      </w:tr>
    </w:tbl>
    <w:p w14:paraId="574D5EFF">
      <w:pPr>
        <w:rPr>
          <w:color w:val="000000" w:themeColor="text1"/>
          <w:highlight w:val="yellow"/>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9A04D44">
      <w:pPr>
        <w:spacing w:after="0" w:afterLines="0" w:line="360" w:lineRule="auto"/>
        <w:rPr>
          <w:rFonts w:hint="eastAsia"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w:t>
      </w:r>
      <w:r>
        <w:rPr>
          <w:rFonts w:hint="eastAsia" w:eastAsia="仿宋_GB2312"/>
          <w:b/>
          <w:color w:val="000000" w:themeColor="text1"/>
          <w:sz w:val="24"/>
          <w:szCs w:val="24"/>
          <w:highlight w:val="none"/>
          <w14:textFill>
            <w14:solidFill>
              <w14:schemeClr w14:val="tx1"/>
            </w14:solidFill>
          </w14:textFill>
        </w:rPr>
        <w:t>五</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E79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5" w:hRule="atLeast"/>
          <w:jc w:val="center"/>
        </w:trPr>
        <w:tc>
          <w:tcPr>
            <w:tcW w:w="8924" w:type="dxa"/>
            <w:noWrap w:val="0"/>
            <w:vAlign w:val="top"/>
          </w:tcPr>
          <w:p w14:paraId="5D73976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验收监测质量保证及质量控制：</w:t>
            </w:r>
          </w:p>
          <w:p w14:paraId="1BE2FB13">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ascii="Times New Roman" w:hAnsi="Times New Roman" w:eastAsia="宋体"/>
                <w:bCs/>
                <w:color w:val="000000" w:themeColor="text1"/>
                <w:sz w:val="24"/>
                <w:szCs w:val="24"/>
                <w:highlight w:val="none"/>
                <w14:textFill>
                  <w14:solidFill>
                    <w14:schemeClr w14:val="tx1"/>
                  </w14:solidFill>
                </w14:textFill>
              </w:rPr>
              <w:t>受</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河南普晟建材有限公司</w:t>
            </w:r>
            <w:r>
              <w:rPr>
                <w:rFonts w:ascii="Times New Roman" w:hAnsi="Times New Roman" w:eastAsia="宋体"/>
                <w:bCs/>
                <w:color w:val="000000" w:themeColor="text1"/>
                <w:sz w:val="24"/>
                <w:szCs w:val="24"/>
                <w:highlight w:val="none"/>
                <w14:textFill>
                  <w14:solidFill>
                    <w14:schemeClr w14:val="tx1"/>
                  </w14:solidFill>
                </w14:textFill>
              </w:rPr>
              <w:t>委托，</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河南大安检测技术有限公司</w:t>
            </w:r>
            <w:r>
              <w:rPr>
                <w:rFonts w:ascii="Times New Roman" w:hAnsi="Times New Roman" w:eastAsia="宋体"/>
                <w:bCs/>
                <w:color w:val="000000" w:themeColor="text1"/>
                <w:sz w:val="24"/>
                <w:szCs w:val="24"/>
                <w:highlight w:val="none"/>
                <w14:textFill>
                  <w14:solidFill>
                    <w14:schemeClr w14:val="tx1"/>
                  </w14:solidFill>
                </w14:textFill>
              </w:rPr>
              <w:t>按照标准规范对相关项目进行采样</w:t>
            </w:r>
            <w:r>
              <w:rPr>
                <w:rFonts w:hint="eastAsia" w:ascii="Times New Roman" w:hAnsi="Times New Roman" w:eastAsia="宋体"/>
                <w:bCs/>
                <w:color w:val="000000" w:themeColor="text1"/>
                <w:sz w:val="24"/>
                <w:szCs w:val="24"/>
                <w:highlight w:val="none"/>
                <w14:textFill>
                  <w14:solidFill>
                    <w14:schemeClr w14:val="tx1"/>
                  </w14:solidFill>
                </w14:textFill>
              </w:rPr>
              <w:t>监测</w:t>
            </w:r>
            <w:r>
              <w:rPr>
                <w:rFonts w:ascii="Times New Roman" w:hAnsi="Times New Roman" w:eastAsia="宋体"/>
                <w:bCs/>
                <w:color w:val="000000" w:themeColor="text1"/>
                <w:sz w:val="24"/>
                <w:szCs w:val="24"/>
                <w:highlight w:val="none"/>
                <w14:textFill>
                  <w14:solidFill>
                    <w14:schemeClr w14:val="tx1"/>
                  </w14:solidFill>
                </w14:textFill>
              </w:rPr>
              <w:t>。</w:t>
            </w:r>
          </w:p>
          <w:p w14:paraId="1B477968">
            <w:pPr>
              <w:spacing w:after="0" w:line="460" w:lineRule="exact"/>
              <w:ind w:firstLine="482" w:firstLineChars="200"/>
              <w:textAlignment w:val="baseline"/>
              <w:rPr>
                <w:rFonts w:ascii="Times New Roman" w:hAnsi="Times New Roman" w:eastAsia="宋体"/>
                <w:b/>
                <w:bCs/>
                <w:color w:val="000000" w:themeColor="text1"/>
                <w:sz w:val="24"/>
                <w:szCs w:val="24"/>
                <w:highlight w:val="none"/>
                <w14:textFill>
                  <w14:solidFill>
                    <w14:schemeClr w14:val="tx1"/>
                  </w14:solidFill>
                </w14:textFill>
              </w:rPr>
            </w:pPr>
            <w:r>
              <w:rPr>
                <w:rFonts w:ascii="Times New Roman" w:hAnsi="Times New Roman" w:eastAsia="宋体"/>
                <w:b/>
                <w:bCs/>
                <w:color w:val="000000" w:themeColor="text1"/>
                <w:sz w:val="24"/>
                <w:szCs w:val="24"/>
                <w:highlight w:val="none"/>
                <w14:textFill>
                  <w14:solidFill>
                    <w14:schemeClr w14:val="tx1"/>
                  </w14:solidFill>
                </w14:textFill>
              </w:rPr>
              <w:t>1、分析方法及检测使用仪器</w:t>
            </w:r>
          </w:p>
          <w:p w14:paraId="44A2BB25">
            <w:pPr>
              <w:pStyle w:val="13"/>
              <w:spacing w:after="0" w:line="460" w:lineRule="exact"/>
              <w:ind w:left="0" w:leftChars="0" w:firstLine="480"/>
              <w:jc w:val="both"/>
              <w:rPr>
                <w:rFonts w:hint="eastAsia" w:ascii="Times New Roman" w:hAnsi="Times New Roman" w:eastAsia="宋体"/>
                <w:bCs/>
                <w:color w:val="000000" w:themeColor="text1"/>
                <w:sz w:val="24"/>
                <w:szCs w:val="24"/>
                <w:highlight w:val="none"/>
                <w:lang w:eastAsia="zh-CN"/>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本次监测采样及分析均采用国家标准分析方法，方法来源和所用仪器设备见下表：</w:t>
            </w:r>
          </w:p>
          <w:p w14:paraId="7613B9D2">
            <w:pPr>
              <w:widowControl w:val="0"/>
              <w:adjustRightInd/>
              <w:snapToGrid/>
              <w:spacing w:after="0" w:line="460" w:lineRule="exact"/>
              <w:ind w:firstLine="480" w:firstLineChars="200"/>
              <w:jc w:val="both"/>
              <w:textAlignment w:val="baseline"/>
              <w:rPr>
                <w:rFonts w:hint="default" w:ascii="Times New Roman" w:hAnsi="Times New Roman" w:eastAsia="黑体"/>
                <w:bCs/>
                <w:color w:val="000000" w:themeColor="text1"/>
                <w:kern w:val="2"/>
                <w:sz w:val="24"/>
                <w:szCs w:val="24"/>
                <w:highlight w:val="none"/>
                <w:lang w:val="en-US" w:eastAsia="zh-CN"/>
                <w14:textFill>
                  <w14:solidFill>
                    <w14:schemeClr w14:val="tx1"/>
                  </w14:solidFill>
                </w14:textFill>
              </w:rPr>
            </w:pPr>
            <w:r>
              <w:rPr>
                <w:rFonts w:ascii="Times New Roman" w:hAnsi="Times New Roman" w:eastAsia="黑体"/>
                <w:bCs/>
                <w:color w:val="000000" w:themeColor="text1"/>
                <w:kern w:val="2"/>
                <w:sz w:val="24"/>
                <w:szCs w:val="24"/>
                <w:highlight w:val="none"/>
                <w14:textFill>
                  <w14:solidFill>
                    <w14:schemeClr w14:val="tx1"/>
                  </w14:solidFill>
                </w14:textFill>
              </w:rPr>
              <w:t>表</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12</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检测分析方法及仪器一览表</w:t>
            </w:r>
          </w:p>
          <w:tbl>
            <w:tblPr>
              <w:tblStyle w:val="14"/>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546"/>
              <w:gridCol w:w="839"/>
              <w:gridCol w:w="2115"/>
              <w:gridCol w:w="3302"/>
              <w:gridCol w:w="1037"/>
            </w:tblGrid>
            <w:tr w14:paraId="365FE7A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0" w:type="auto"/>
                  <w:tcBorders>
                    <w:tl2br w:val="nil"/>
                    <w:tr2bl w:val="nil"/>
                  </w:tcBorders>
                  <w:noWrap w:val="0"/>
                  <w:vAlign w:val="center"/>
                </w:tcPr>
                <w:p w14:paraId="61C414E8">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序号</w:t>
                  </w:r>
                </w:p>
              </w:tc>
              <w:tc>
                <w:tcPr>
                  <w:tcW w:w="0" w:type="auto"/>
                  <w:tcBorders>
                    <w:tl2br w:val="nil"/>
                    <w:tr2bl w:val="nil"/>
                  </w:tcBorders>
                  <w:noWrap w:val="0"/>
                  <w:vAlign w:val="center"/>
                </w:tcPr>
                <w:p w14:paraId="35A8BB92">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检测类别</w:t>
                  </w:r>
                </w:p>
              </w:tc>
              <w:tc>
                <w:tcPr>
                  <w:tcW w:w="839" w:type="dxa"/>
                  <w:tcBorders>
                    <w:tl2br w:val="nil"/>
                    <w:tr2bl w:val="nil"/>
                  </w:tcBorders>
                  <w:noWrap w:val="0"/>
                  <w:vAlign w:val="center"/>
                </w:tcPr>
                <w:p w14:paraId="5D1890ED">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检测因子</w:t>
                  </w:r>
                </w:p>
              </w:tc>
              <w:tc>
                <w:tcPr>
                  <w:tcW w:w="2115" w:type="dxa"/>
                  <w:tcBorders>
                    <w:tl2br w:val="nil"/>
                    <w:tr2bl w:val="nil"/>
                  </w:tcBorders>
                  <w:noWrap w:val="0"/>
                  <w:vAlign w:val="center"/>
                </w:tcPr>
                <w:p w14:paraId="3728398C">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检测方法及编号</w:t>
                  </w:r>
                </w:p>
              </w:tc>
              <w:tc>
                <w:tcPr>
                  <w:tcW w:w="3302" w:type="dxa"/>
                  <w:tcBorders>
                    <w:tl2br w:val="nil"/>
                    <w:tr2bl w:val="nil"/>
                  </w:tcBorders>
                  <w:noWrap w:val="0"/>
                  <w:vAlign w:val="center"/>
                </w:tcPr>
                <w:p w14:paraId="012CED7F">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检测仪器及型号</w:t>
                  </w:r>
                </w:p>
              </w:tc>
              <w:tc>
                <w:tcPr>
                  <w:tcW w:w="0" w:type="auto"/>
                  <w:tcBorders>
                    <w:tl2br w:val="nil"/>
                    <w:tr2bl w:val="nil"/>
                  </w:tcBorders>
                  <w:noWrap w:val="0"/>
                  <w:vAlign w:val="center"/>
                </w:tcPr>
                <w:p w14:paraId="35D52657">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检出限</w:t>
                  </w:r>
                </w:p>
              </w:tc>
            </w:tr>
            <w:tr w14:paraId="1EB8885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0" w:type="auto"/>
                  <w:vMerge w:val="restart"/>
                  <w:tcBorders>
                    <w:tl2br w:val="nil"/>
                    <w:tr2bl w:val="nil"/>
                  </w:tcBorders>
                  <w:noWrap w:val="0"/>
                  <w:vAlign w:val="center"/>
                </w:tcPr>
                <w:p w14:paraId="5FC9C7BF">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w:t>
                  </w:r>
                </w:p>
              </w:tc>
              <w:tc>
                <w:tcPr>
                  <w:tcW w:w="0" w:type="auto"/>
                  <w:vMerge w:val="restart"/>
                  <w:tcBorders>
                    <w:tl2br w:val="nil"/>
                    <w:tr2bl w:val="nil"/>
                  </w:tcBorders>
                  <w:noWrap w:val="0"/>
                  <w:vAlign w:val="center"/>
                </w:tcPr>
                <w:p w14:paraId="1F46CEB7">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废气</w:t>
                  </w:r>
                </w:p>
              </w:tc>
              <w:tc>
                <w:tcPr>
                  <w:tcW w:w="839" w:type="dxa"/>
                  <w:vMerge w:val="restart"/>
                  <w:tcBorders>
                    <w:tl2br w:val="nil"/>
                    <w:tr2bl w:val="nil"/>
                  </w:tcBorders>
                  <w:noWrap w:val="0"/>
                  <w:vAlign w:val="center"/>
                </w:tcPr>
                <w:p w14:paraId="500EF388">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颗粒物</w:t>
                  </w:r>
                </w:p>
              </w:tc>
              <w:tc>
                <w:tcPr>
                  <w:tcW w:w="2115" w:type="dxa"/>
                  <w:tcBorders>
                    <w:tl2br w:val="nil"/>
                    <w:tr2bl w:val="nil"/>
                  </w:tcBorders>
                  <w:noWrap w:val="0"/>
                  <w:vAlign w:val="center"/>
                </w:tcPr>
                <w:p w14:paraId="22CF0C16">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固定污染源废气 低浓度颗粒物的测定重</w:t>
                  </w:r>
                </w:p>
                <w:p w14:paraId="2D20E0A4">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 xml:space="preserve">量法 </w:t>
                  </w: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HJ 836-2017</w:t>
                  </w:r>
                </w:p>
              </w:tc>
              <w:tc>
                <w:tcPr>
                  <w:tcW w:w="3302" w:type="dxa"/>
                  <w:tcBorders>
                    <w:tl2br w:val="nil"/>
                    <w:tr2bl w:val="nil"/>
                  </w:tcBorders>
                  <w:noWrap w:val="0"/>
                  <w:vAlign w:val="center"/>
                </w:tcPr>
                <w:p w14:paraId="3FF506D8">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AW3013Y 低浓度烟尘烟气测试仪HNDA/YCYO-02</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EX125ZH 十万分之一电子天平HNDA/DZTP-01</w:t>
                  </w:r>
                </w:p>
              </w:tc>
              <w:tc>
                <w:tcPr>
                  <w:tcW w:w="0" w:type="auto"/>
                  <w:tcBorders>
                    <w:tl2br w:val="nil"/>
                    <w:tr2bl w:val="nil"/>
                  </w:tcBorders>
                  <w:noWrap w:val="0"/>
                  <w:vAlign w:val="center"/>
                </w:tcPr>
                <w:p w14:paraId="45D50F8B">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1.0</w:t>
                  </w: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mg/</w:t>
                  </w: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m</w:t>
                  </w:r>
                  <w:r>
                    <w:rPr>
                      <w:rFonts w:hint="eastAsia" w:ascii="Times New Roman" w:hAnsi="Times New Roman" w:eastAsia="宋体" w:cs="Times New Roman"/>
                      <w:color w:val="000000" w:themeColor="text1"/>
                      <w:sz w:val="21"/>
                      <w:szCs w:val="21"/>
                      <w:highlight w:val="none"/>
                      <w:vertAlign w:val="superscript"/>
                      <w:lang w:val="en-US" w:eastAsia="zh-CN" w:bidi="ar"/>
                      <w14:textFill>
                        <w14:solidFill>
                          <w14:schemeClr w14:val="tx1"/>
                        </w14:solidFill>
                      </w14:textFill>
                    </w:rPr>
                    <w:t>3</w:t>
                  </w:r>
                </w:p>
              </w:tc>
            </w:tr>
            <w:tr w14:paraId="7EE2D91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0" w:type="auto"/>
                  <w:vMerge w:val="continue"/>
                  <w:tcBorders>
                    <w:tl2br w:val="nil"/>
                    <w:tr2bl w:val="nil"/>
                  </w:tcBorders>
                  <w:noWrap w:val="0"/>
                  <w:vAlign w:val="center"/>
                </w:tcPr>
                <w:p w14:paraId="46A7A28C">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p>
              </w:tc>
              <w:tc>
                <w:tcPr>
                  <w:tcW w:w="0" w:type="auto"/>
                  <w:vMerge w:val="continue"/>
                  <w:tcBorders>
                    <w:tl2br w:val="nil"/>
                    <w:tr2bl w:val="nil"/>
                  </w:tcBorders>
                  <w:noWrap w:val="0"/>
                  <w:vAlign w:val="center"/>
                </w:tcPr>
                <w:p w14:paraId="662AE1F1">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p>
              </w:tc>
              <w:tc>
                <w:tcPr>
                  <w:tcW w:w="839" w:type="dxa"/>
                  <w:vMerge w:val="continue"/>
                  <w:tcBorders>
                    <w:tl2br w:val="nil"/>
                    <w:tr2bl w:val="nil"/>
                  </w:tcBorders>
                  <w:noWrap w:val="0"/>
                  <w:vAlign w:val="center"/>
                </w:tcPr>
                <w:p w14:paraId="7A799685">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p>
              </w:tc>
              <w:tc>
                <w:tcPr>
                  <w:tcW w:w="2115" w:type="dxa"/>
                  <w:tcBorders>
                    <w:tl2br w:val="nil"/>
                    <w:tr2bl w:val="nil"/>
                  </w:tcBorders>
                  <w:noWrap w:val="0"/>
                  <w:vAlign w:val="center"/>
                </w:tcPr>
                <w:p w14:paraId="2C9AB8C8">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 xml:space="preserve">环境空气 总悬浮颗粒物的测定 重量法 </w:t>
                  </w:r>
                </w:p>
                <w:p w14:paraId="7D00438E">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HJ 1263-2022</w:t>
                  </w:r>
                </w:p>
              </w:tc>
              <w:tc>
                <w:tcPr>
                  <w:tcW w:w="3302" w:type="dxa"/>
                  <w:tcBorders>
                    <w:tl2br w:val="nil"/>
                    <w:tr2bl w:val="nil"/>
                  </w:tcBorders>
                  <w:noWrap w:val="0"/>
                  <w:vAlign w:val="center"/>
                </w:tcPr>
                <w:p w14:paraId="55DD09C3">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ME5701大气颗粒物综合采样器HNDA/ZHDQ-08~11，EX125ZH 十万分之一电子天平HNDA/DZTP-01</w:t>
                  </w:r>
                </w:p>
              </w:tc>
              <w:tc>
                <w:tcPr>
                  <w:tcW w:w="0" w:type="auto"/>
                  <w:tcBorders>
                    <w:tl2br w:val="nil"/>
                    <w:tr2bl w:val="nil"/>
                  </w:tcBorders>
                  <w:noWrap w:val="0"/>
                  <w:vAlign w:val="center"/>
                </w:tcPr>
                <w:p w14:paraId="6975D131">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7μg/m</w:t>
                  </w:r>
                  <w:r>
                    <w:rPr>
                      <w:rFonts w:hint="default" w:ascii="Times New Roman" w:hAnsi="Times New Roman" w:eastAsia="宋体" w:cs="Times New Roman"/>
                      <w:color w:val="000000" w:themeColor="text1"/>
                      <w:sz w:val="21"/>
                      <w:szCs w:val="21"/>
                      <w:highlight w:val="none"/>
                      <w:vertAlign w:val="superscript"/>
                      <w:lang w:val="en-US" w:eastAsia="zh-CN" w:bidi="ar"/>
                      <w14:textFill>
                        <w14:solidFill>
                          <w14:schemeClr w14:val="tx1"/>
                        </w14:solidFill>
                      </w14:textFill>
                    </w:rPr>
                    <w:t>3</w:t>
                  </w:r>
                </w:p>
              </w:tc>
            </w:tr>
            <w:tr w14:paraId="643E389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0"/>
                  <w:vAlign w:val="center"/>
                </w:tcPr>
                <w:p w14:paraId="0A723994">
                  <w:pPr>
                    <w:keepNext w:val="0"/>
                    <w:keepLines w:val="0"/>
                    <w:pageBreakBefore w:val="0"/>
                    <w:widowControl/>
                    <w:suppressLineNumbers w:val="0"/>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w:t>
                  </w:r>
                </w:p>
              </w:tc>
              <w:tc>
                <w:tcPr>
                  <w:tcW w:w="0" w:type="auto"/>
                  <w:tcBorders>
                    <w:tl2br w:val="nil"/>
                    <w:tr2bl w:val="nil"/>
                  </w:tcBorders>
                  <w:noWrap w:val="0"/>
                  <w:vAlign w:val="center"/>
                </w:tcPr>
                <w:p w14:paraId="24D01C54">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w:t>
                  </w:r>
                </w:p>
              </w:tc>
              <w:tc>
                <w:tcPr>
                  <w:tcW w:w="839" w:type="dxa"/>
                  <w:tcBorders>
                    <w:tl2br w:val="nil"/>
                    <w:tr2bl w:val="nil"/>
                  </w:tcBorders>
                  <w:noWrap w:val="0"/>
                  <w:vAlign w:val="center"/>
                </w:tcPr>
                <w:p w14:paraId="39520D42">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等效连续A声级</w:t>
                  </w:r>
                </w:p>
              </w:tc>
              <w:tc>
                <w:tcPr>
                  <w:tcW w:w="2115" w:type="dxa"/>
                  <w:tcBorders>
                    <w:tl2br w:val="nil"/>
                    <w:tr2bl w:val="nil"/>
                  </w:tcBorders>
                  <w:noWrap w:val="0"/>
                  <w:vAlign w:val="center"/>
                </w:tcPr>
                <w:p w14:paraId="0DBAE693">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《工业企业厂界环境噪声排放标准》GB 12348-2008</w:t>
                  </w:r>
                </w:p>
              </w:tc>
              <w:tc>
                <w:tcPr>
                  <w:tcW w:w="3302" w:type="dxa"/>
                  <w:tcBorders>
                    <w:tl2br w:val="nil"/>
                    <w:tr2bl w:val="nil"/>
                  </w:tcBorders>
                  <w:noWrap w:val="0"/>
                  <w:vAlign w:val="center"/>
                </w:tcPr>
                <w:p w14:paraId="3EC5CF60">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AWA5688多功能声级计</w:t>
                  </w:r>
                </w:p>
                <w:p w14:paraId="1581524A">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textAlignment w:val="cente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ar"/>
                      <w14:textFill>
                        <w14:solidFill>
                          <w14:schemeClr w14:val="tx1"/>
                        </w14:solidFill>
                      </w14:textFill>
                    </w:rPr>
                    <w:t>HNDA/SI1-03</w:t>
                  </w:r>
                </w:p>
              </w:tc>
              <w:tc>
                <w:tcPr>
                  <w:tcW w:w="0" w:type="auto"/>
                  <w:tcBorders>
                    <w:tl2br w:val="nil"/>
                    <w:tr2bl w:val="nil"/>
                  </w:tcBorders>
                  <w:noWrap w:val="0"/>
                  <w:vAlign w:val="center"/>
                </w:tcPr>
                <w:p w14:paraId="6B5425BD">
                  <w:pPr>
                    <w:keepNext w:val="0"/>
                    <w:keepLines w:val="0"/>
                    <w:pageBreakBefore w:val="0"/>
                    <w:widowControl/>
                    <w:kinsoku/>
                    <w:wordWrap/>
                    <w:overflowPunct/>
                    <w:topLinePunct w:val="0"/>
                    <w:autoSpaceDE/>
                    <w:autoSpaceDN/>
                    <w:bidi w:val="0"/>
                    <w:snapToGrid w:val="0"/>
                    <w:spacing w:after="0" w:line="240" w:lineRule="auto"/>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r>
          </w:tbl>
          <w:p w14:paraId="5EA090F6">
            <w:pPr>
              <w:spacing w:after="0" w:line="460" w:lineRule="exact"/>
              <w:ind w:firstLine="482" w:firstLineChars="200"/>
              <w:jc w:val="both"/>
              <w:textAlignment w:val="baseline"/>
              <w:rPr>
                <w:rFonts w:hint="eastAsia" w:ascii="Times New Roman" w:hAnsi="Times New Roman" w:eastAsia="宋体"/>
                <w:b/>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
                <w:bCs w:val="0"/>
                <w:color w:val="000000" w:themeColor="text1"/>
                <w:sz w:val="24"/>
                <w:szCs w:val="24"/>
                <w:highlight w:val="none"/>
                <w:lang w:val="en-US" w:eastAsia="zh-CN"/>
                <w14:textFill>
                  <w14:solidFill>
                    <w14:schemeClr w14:val="tx1"/>
                  </w14:solidFill>
                </w14:textFill>
              </w:rPr>
              <w:t>2、质量控制措施</w:t>
            </w:r>
          </w:p>
          <w:p w14:paraId="07468E17">
            <w:pPr>
              <w:spacing w:after="0" w:line="460" w:lineRule="exact"/>
              <w:ind w:firstLine="480" w:firstLineChars="200"/>
              <w:jc w:val="both"/>
              <w:textAlignment w:val="baseline"/>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pPr>
            <w:bookmarkStart w:id="1" w:name="_Toc20616_WPSOffice_Level2"/>
            <w:bookmarkStart w:id="2" w:name="_Toc25404"/>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（1）按照《固定污染源监测质量保证与质量控制技术规范（试行）》（</w:t>
            </w:r>
            <w:r>
              <w:rPr>
                <w:rFonts w:hint="default" w:ascii="Times New Roman" w:hAnsi="Times New Roman" w:eastAsia="宋体"/>
                <w:bCs/>
                <w:color w:val="000000" w:themeColor="text1"/>
                <w:sz w:val="24"/>
                <w:szCs w:val="24"/>
                <w:highlight w:val="none"/>
                <w:lang w:val="en-US" w:eastAsia="zh-CN"/>
                <w14:textFill>
                  <w14:solidFill>
                    <w14:schemeClr w14:val="tx1"/>
                  </w14:solidFill>
                </w14:textFill>
              </w:rPr>
              <w:t>HJ/T373-2007</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）、《大气污染物无组织排放监测技术导则》（</w:t>
            </w:r>
            <w:r>
              <w:rPr>
                <w:rFonts w:hint="default" w:ascii="Times New Roman" w:hAnsi="Times New Roman" w:eastAsia="宋体"/>
                <w:bCs/>
                <w:color w:val="000000" w:themeColor="text1"/>
                <w:sz w:val="24"/>
                <w:szCs w:val="24"/>
                <w:highlight w:val="none"/>
                <w:lang w:val="en-US" w:eastAsia="zh-CN"/>
                <w14:textFill>
                  <w14:solidFill>
                    <w14:schemeClr w14:val="tx1"/>
                  </w14:solidFill>
                </w14:textFill>
              </w:rPr>
              <w:t>HJ/T 55-2000</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）和《工业企业厂界环境噪声排放标准》</w:t>
            </w:r>
            <w:r>
              <w:rPr>
                <w:rFonts w:hint="default" w:ascii="Times New Roman" w:hAnsi="Times New Roman" w:eastAsia="宋体"/>
                <w:bCs/>
                <w:color w:val="000000" w:themeColor="text1"/>
                <w:sz w:val="24"/>
                <w:szCs w:val="24"/>
                <w:highlight w:val="none"/>
                <w:lang w:val="en-US" w:eastAsia="zh-CN"/>
                <w14:textFill>
                  <w14:solidFill>
                    <w14:schemeClr w14:val="tx1"/>
                  </w14:solidFill>
                </w14:textFill>
              </w:rPr>
              <w:t>(GB 12348-2008)</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等规定，对检测的全过程进行质量保证和控制。</w:t>
            </w:r>
          </w:p>
          <w:p w14:paraId="7F1BD89F">
            <w:pPr>
              <w:spacing w:after="0" w:line="460" w:lineRule="exact"/>
              <w:ind w:firstLine="480" w:firstLineChars="200"/>
              <w:jc w:val="both"/>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（2）样品采集、运输、保存和分析均按照国家相关标准和规范以及本公司质量体系要求进行。</w:t>
            </w:r>
          </w:p>
          <w:p w14:paraId="3A47D0B5">
            <w:pPr>
              <w:spacing w:after="0" w:line="460" w:lineRule="exact"/>
              <w:ind w:firstLine="480" w:firstLineChars="200"/>
              <w:jc w:val="both"/>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（3）监测仪器符合国家有关标准或技术要求，监测分析仪器经计量部门检定合格准用，监测人员持证上岗。</w:t>
            </w:r>
          </w:p>
          <w:p w14:paraId="34E7290F">
            <w:pPr>
              <w:spacing w:after="0" w:line="460" w:lineRule="exact"/>
              <w:ind w:firstLine="480" w:firstLineChars="200"/>
              <w:jc w:val="both"/>
              <w:textAlignment w:val="baseline"/>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（4）监测采样记录及分析测试结果按监测技术规范有关要求进行数据处理和填报，进行三级审核，确保监测数据的有效</w:t>
            </w:r>
            <w:bookmarkEnd w:id="1"/>
            <w:bookmarkEnd w:id="2"/>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w:t>
            </w:r>
          </w:p>
          <w:p w14:paraId="58C9E415">
            <w:pPr>
              <w:spacing w:after="0" w:line="460" w:lineRule="exact"/>
              <w:ind w:firstLine="480" w:firstLineChars="200"/>
              <w:jc w:val="both"/>
              <w:textAlignment w:val="baseline"/>
              <w:rPr>
                <w:rFonts w:hint="eastAsia" w:ascii="Times New Roman" w:hAnsi="Times New Roman" w:eastAsia="宋体"/>
                <w:bCs/>
                <w:color w:val="000000" w:themeColor="text1"/>
                <w:sz w:val="24"/>
                <w:szCs w:val="24"/>
                <w:highlight w:val="yellow"/>
                <w:lang w:val="en-US" w:eastAsia="zh-CN"/>
                <w14:textFill>
                  <w14:solidFill>
                    <w14:schemeClr w14:val="tx1"/>
                  </w14:solidFill>
                </w14:textFill>
              </w:rPr>
            </w:pPr>
          </w:p>
          <w:p w14:paraId="22A3AD51">
            <w:pPr>
              <w:spacing w:after="0" w:line="460" w:lineRule="exact"/>
              <w:jc w:val="both"/>
              <w:textAlignment w:val="baseline"/>
              <w:rPr>
                <w:rFonts w:hint="eastAsia" w:ascii="Times New Roman" w:hAnsi="Times New Roman" w:eastAsia="宋体"/>
                <w:bCs/>
                <w:color w:val="000000" w:themeColor="text1"/>
                <w:sz w:val="24"/>
                <w:szCs w:val="24"/>
                <w:highlight w:val="yellow"/>
                <w:lang w:val="en-US" w:eastAsia="zh-CN"/>
                <w14:textFill>
                  <w14:solidFill>
                    <w14:schemeClr w14:val="tx1"/>
                  </w14:solidFill>
                </w14:textFill>
              </w:rPr>
            </w:pPr>
          </w:p>
        </w:tc>
      </w:tr>
    </w:tbl>
    <w:p w14:paraId="3D6B1E12">
      <w:pPr>
        <w:rPr>
          <w:color w:val="000000" w:themeColor="text1"/>
          <w:highlight w:val="yellow"/>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9ABE8B7">
      <w:pPr>
        <w:spacing w:after="0" w:afterLines="0" w:line="360" w:lineRule="auto"/>
        <w:rPr>
          <w:rFonts w:hint="eastAsia"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w:t>
      </w:r>
      <w:r>
        <w:rPr>
          <w:rFonts w:hint="eastAsia" w:eastAsia="仿宋_GB2312"/>
          <w:b/>
          <w:color w:val="000000" w:themeColor="text1"/>
          <w:sz w:val="24"/>
          <w:szCs w:val="24"/>
          <w:highlight w:val="none"/>
          <w14:textFill>
            <w14:solidFill>
              <w14:schemeClr w14:val="tx1"/>
            </w14:solidFill>
          </w14:textFill>
        </w:rPr>
        <w:t>六</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03C1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924" w:type="dxa"/>
            <w:noWrap w:val="0"/>
            <w:vAlign w:val="top"/>
          </w:tcPr>
          <w:p w14:paraId="496A738F">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验收监测内容：</w:t>
            </w:r>
          </w:p>
          <w:p w14:paraId="050356E5">
            <w:pPr>
              <w:widowControl w:val="0"/>
              <w:adjustRightInd/>
              <w:snapToGrid/>
              <w:spacing w:after="0" w:line="460" w:lineRule="exact"/>
              <w:ind w:firstLine="480" w:firstLineChars="200"/>
              <w:jc w:val="both"/>
              <w:textAlignment w:val="baseline"/>
              <w:rPr>
                <w:rFonts w:hint="eastAsia" w:ascii="Times New Roman" w:hAnsi="Times New Roman" w:eastAsia="宋体"/>
                <w:color w:val="000000" w:themeColor="text1"/>
                <w:kern w:val="2"/>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1、验收执行标准</w:t>
            </w:r>
          </w:p>
          <w:p w14:paraId="771A1E49">
            <w:pPr>
              <w:widowControl w:val="0"/>
              <w:adjustRightInd/>
              <w:snapToGrid/>
              <w:spacing w:after="0" w:line="460" w:lineRule="exact"/>
              <w:ind w:firstLine="480" w:firstLineChars="200"/>
              <w:jc w:val="both"/>
              <w:textAlignment w:val="baseline"/>
              <w:rPr>
                <w:rFonts w:hint="default" w:ascii="Times New Roman" w:hAnsi="Times New Roman" w:eastAsia="宋体"/>
                <w:color w:val="000000" w:themeColor="text1"/>
                <w:kern w:val="2"/>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t>①废气</w:t>
            </w:r>
          </w:p>
          <w:p w14:paraId="3262ADA6">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480" w:firstLineChars="200"/>
              <w:jc w:val="left"/>
              <w:textAlignment w:val="auto"/>
              <w:rPr>
                <w:rFonts w:hint="eastAsia" w:ascii="Times New Roman" w:hAnsi="Times New Roman" w:eastAsia="黑体" w:cs="Times New Roman"/>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黑体" w:cs="Times New Roman"/>
                <w:color w:val="000000" w:themeColor="text1"/>
                <w:sz w:val="24"/>
                <w:szCs w:val="24"/>
                <w:highlight w:val="none"/>
                <w:lang w:val="en-US" w:eastAsia="zh-CN" w:bidi="ar"/>
                <w14:textFill>
                  <w14:solidFill>
                    <w14:schemeClr w14:val="tx1"/>
                  </w14:solidFill>
                </w14:textFill>
              </w:rPr>
              <w:t>表13                    废气污染物排放标准</w:t>
            </w:r>
          </w:p>
          <w:tbl>
            <w:tblPr>
              <w:tblStyle w:val="14"/>
              <w:tblW w:w="5000"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3983"/>
              <w:gridCol w:w="1541"/>
              <w:gridCol w:w="1691"/>
              <w:gridCol w:w="1493"/>
            </w:tblGrid>
            <w:tr w14:paraId="5DB15B2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3983" w:type="dxa"/>
                  <w:tcBorders>
                    <w:right w:val="single" w:color="auto" w:sz="4" w:space="0"/>
                  </w:tcBorders>
                  <w:noWrap w:val="0"/>
                  <w:vAlign w:val="center"/>
                </w:tcPr>
                <w:p w14:paraId="79CC1D7E">
                  <w:pPr>
                    <w:spacing w:after="0"/>
                    <w:jc w:val="center"/>
                    <w:rPr>
                      <w:rFonts w:hint="default" w:ascii="Times New Roman" w:hAnsi="Times New Roman" w:eastAsia="宋体"/>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标准名称</w:t>
                  </w:r>
                </w:p>
              </w:tc>
              <w:tc>
                <w:tcPr>
                  <w:tcW w:w="1541" w:type="dxa"/>
                  <w:tcBorders>
                    <w:left w:val="single" w:color="auto" w:sz="4" w:space="0"/>
                    <w:right w:val="single" w:color="auto" w:sz="4" w:space="0"/>
                  </w:tcBorders>
                  <w:noWrap w:val="0"/>
                  <w:vAlign w:val="center"/>
                </w:tcPr>
                <w:p w14:paraId="39C4F10D">
                  <w:pPr>
                    <w:spacing w:after="0"/>
                    <w:jc w:val="center"/>
                    <w:rPr>
                      <w:rFonts w:hint="default" w:ascii="Times New Roman" w:hAnsi="Times New Roman" w:eastAsia="宋体"/>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污染因子</w:t>
                  </w:r>
                </w:p>
              </w:tc>
              <w:tc>
                <w:tcPr>
                  <w:tcW w:w="3184" w:type="dxa"/>
                  <w:gridSpan w:val="2"/>
                  <w:tcBorders>
                    <w:left w:val="single" w:color="auto" w:sz="4" w:space="0"/>
                  </w:tcBorders>
                  <w:noWrap w:val="0"/>
                  <w:vAlign w:val="center"/>
                </w:tcPr>
                <w:p w14:paraId="72707B8F">
                  <w:pPr>
                    <w:spacing w:after="0"/>
                    <w:jc w:val="center"/>
                    <w:rPr>
                      <w:rFonts w:hint="default" w:ascii="Times New Roman" w:hAnsi="Times New Roman" w:eastAsia="宋体"/>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标准限值</w:t>
                  </w:r>
                </w:p>
              </w:tc>
            </w:tr>
            <w:tr w14:paraId="67E29D7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3983" w:type="dxa"/>
                  <w:vMerge w:val="restart"/>
                  <w:tcBorders>
                    <w:right w:val="single" w:color="auto" w:sz="4" w:space="0"/>
                  </w:tcBorders>
                  <w:noWrap w:val="0"/>
                  <w:vAlign w:val="center"/>
                </w:tcPr>
                <w:p w14:paraId="50747BA4">
                  <w:pPr>
                    <w:spacing w:after="0"/>
                    <w:jc w:val="center"/>
                    <w:rPr>
                      <w:rFonts w:hint="default"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t>《水泥工业大气污染物排放标准》（DB41/1953-2020）-散装水泥中转站及水泥制品生产</w:t>
                  </w:r>
                </w:p>
              </w:tc>
              <w:tc>
                <w:tcPr>
                  <w:tcW w:w="1541" w:type="dxa"/>
                  <w:vMerge w:val="restart"/>
                  <w:tcBorders>
                    <w:left w:val="single" w:color="auto" w:sz="4" w:space="0"/>
                    <w:right w:val="single" w:color="auto" w:sz="4" w:space="0"/>
                  </w:tcBorders>
                  <w:noWrap w:val="0"/>
                  <w:vAlign w:val="center"/>
                </w:tcPr>
                <w:p w14:paraId="2D081567">
                  <w:pPr>
                    <w:spacing w:after="0"/>
                    <w:jc w:val="center"/>
                    <w:rPr>
                      <w:rFonts w:hint="default"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t>颗粒物</w:t>
                  </w:r>
                </w:p>
              </w:tc>
              <w:tc>
                <w:tcPr>
                  <w:tcW w:w="1691" w:type="dxa"/>
                  <w:tcBorders>
                    <w:left w:val="single" w:color="auto" w:sz="4" w:space="0"/>
                  </w:tcBorders>
                  <w:noWrap w:val="0"/>
                  <w:vAlign w:val="center"/>
                </w:tcPr>
                <w:p w14:paraId="3EBE9C0C">
                  <w:pPr>
                    <w:spacing w:after="0"/>
                    <w:jc w:val="center"/>
                    <w:rPr>
                      <w:rFonts w:hint="default"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t>水泥筒仓及其他通风生产设备</w:t>
                  </w:r>
                </w:p>
              </w:tc>
              <w:tc>
                <w:tcPr>
                  <w:tcW w:w="1493" w:type="dxa"/>
                  <w:tcBorders>
                    <w:left w:val="single" w:color="auto" w:sz="4" w:space="0"/>
                  </w:tcBorders>
                  <w:noWrap w:val="0"/>
                  <w:vAlign w:val="center"/>
                </w:tcPr>
                <w:p w14:paraId="11C346F3">
                  <w:pPr>
                    <w:spacing w:after="0"/>
                    <w:jc w:val="center"/>
                    <w:rPr>
                      <w:rFonts w:hint="eastAsia"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t>10mg/m</w:t>
                  </w:r>
                  <w:r>
                    <w:rPr>
                      <w:rFonts w:hint="eastAsia" w:ascii="Times New Roman" w:hAnsi="Times New Roman" w:cs="Times New Roman" w:eastAsiaTheme="minorEastAsia"/>
                      <w:bCs/>
                      <w:color w:val="000000" w:themeColor="text1"/>
                      <w:sz w:val="21"/>
                      <w:szCs w:val="21"/>
                      <w:highlight w:val="none"/>
                      <w:vertAlign w:val="superscript"/>
                      <w:lang w:val="en-US" w:eastAsia="zh-CN" w:bidi="ar-SA"/>
                      <w14:textFill>
                        <w14:solidFill>
                          <w14:schemeClr w14:val="tx1"/>
                        </w14:solidFill>
                      </w14:textFill>
                    </w:rPr>
                    <w:t>3</w:t>
                  </w:r>
                </w:p>
              </w:tc>
            </w:tr>
            <w:tr w14:paraId="0249AF6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3983" w:type="dxa"/>
                  <w:vMerge w:val="continue"/>
                  <w:tcBorders>
                    <w:right w:val="single" w:color="auto" w:sz="4" w:space="0"/>
                  </w:tcBorders>
                  <w:noWrap w:val="0"/>
                  <w:vAlign w:val="center"/>
                </w:tcPr>
                <w:p w14:paraId="06ABB783">
                  <w:pPr>
                    <w:spacing w:after="0"/>
                    <w:jc w:val="center"/>
                    <w:rPr>
                      <w:rFonts w:hint="eastAsia"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pPr>
                </w:p>
              </w:tc>
              <w:tc>
                <w:tcPr>
                  <w:tcW w:w="1541" w:type="dxa"/>
                  <w:vMerge w:val="continue"/>
                  <w:tcBorders>
                    <w:left w:val="single" w:color="auto" w:sz="4" w:space="0"/>
                    <w:right w:val="single" w:color="auto" w:sz="4" w:space="0"/>
                  </w:tcBorders>
                  <w:noWrap w:val="0"/>
                  <w:vAlign w:val="center"/>
                </w:tcPr>
                <w:p w14:paraId="21ECF2F3">
                  <w:pPr>
                    <w:spacing w:after="0"/>
                    <w:jc w:val="center"/>
                    <w:rPr>
                      <w:rFonts w:hint="eastAsia"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pPr>
                </w:p>
              </w:tc>
              <w:tc>
                <w:tcPr>
                  <w:tcW w:w="1691" w:type="dxa"/>
                  <w:tcBorders>
                    <w:left w:val="single" w:color="auto" w:sz="4" w:space="0"/>
                  </w:tcBorders>
                  <w:noWrap w:val="0"/>
                  <w:vAlign w:val="center"/>
                </w:tcPr>
                <w:p w14:paraId="30A1C41E">
                  <w:pPr>
                    <w:spacing w:after="0"/>
                    <w:jc w:val="center"/>
                    <w:rPr>
                      <w:rFonts w:hint="default"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t>无组织</w:t>
                  </w:r>
                </w:p>
              </w:tc>
              <w:tc>
                <w:tcPr>
                  <w:tcW w:w="1493" w:type="dxa"/>
                  <w:tcBorders>
                    <w:left w:val="single" w:color="auto" w:sz="4" w:space="0"/>
                  </w:tcBorders>
                  <w:noWrap w:val="0"/>
                  <w:vAlign w:val="center"/>
                </w:tcPr>
                <w:p w14:paraId="1FB26AEE">
                  <w:pPr>
                    <w:spacing w:after="0"/>
                    <w:jc w:val="center"/>
                    <w:rPr>
                      <w:rFonts w:hint="default"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Cs/>
                      <w:color w:val="000000" w:themeColor="text1"/>
                      <w:sz w:val="21"/>
                      <w:szCs w:val="21"/>
                      <w:highlight w:val="none"/>
                      <w:lang w:val="en-US" w:eastAsia="zh-CN" w:bidi="ar-SA"/>
                      <w14:textFill>
                        <w14:solidFill>
                          <w14:schemeClr w14:val="tx1"/>
                        </w14:solidFill>
                      </w14:textFill>
                    </w:rPr>
                    <w:t>0.5mg/m</w:t>
                  </w:r>
                  <w:r>
                    <w:rPr>
                      <w:rFonts w:hint="eastAsia" w:ascii="Times New Roman" w:hAnsi="Times New Roman" w:cs="Times New Roman" w:eastAsiaTheme="minorEastAsia"/>
                      <w:bCs/>
                      <w:color w:val="000000" w:themeColor="text1"/>
                      <w:sz w:val="21"/>
                      <w:szCs w:val="21"/>
                      <w:highlight w:val="none"/>
                      <w:vertAlign w:val="superscript"/>
                      <w:lang w:val="en-US" w:eastAsia="zh-CN" w:bidi="ar-SA"/>
                      <w14:textFill>
                        <w14:solidFill>
                          <w14:schemeClr w14:val="tx1"/>
                        </w14:solidFill>
                      </w14:textFill>
                    </w:rPr>
                    <w:t>3</w:t>
                  </w:r>
                </w:p>
              </w:tc>
            </w:tr>
          </w:tbl>
          <w:p w14:paraId="09F264A4">
            <w:pPr>
              <w:widowControl w:val="0"/>
              <w:adjustRightInd/>
              <w:snapToGrid/>
              <w:spacing w:after="0" w:line="460" w:lineRule="exact"/>
              <w:ind w:firstLine="480" w:firstLineChars="200"/>
              <w:jc w:val="both"/>
              <w:textAlignment w:val="baseline"/>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t>②噪声</w:t>
            </w:r>
          </w:p>
          <w:p w14:paraId="4625D68D">
            <w:pPr>
              <w:widowControl w:val="0"/>
              <w:adjustRightInd/>
              <w:snapToGrid/>
              <w:spacing w:after="0" w:line="460" w:lineRule="exact"/>
              <w:ind w:firstLine="480" w:firstLineChars="200"/>
              <w:jc w:val="both"/>
              <w:textAlignment w:val="baseline"/>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t>营运期厂界噪声执行《工业企业厂界环境噪声排放标准》（GB12348-2008）2类标准，具体标准值见下表。</w:t>
            </w:r>
          </w:p>
          <w:p w14:paraId="28574ED1">
            <w:pPr>
              <w:widowControl w:val="0"/>
              <w:adjustRightInd/>
              <w:snapToGrid/>
              <w:spacing w:after="0" w:line="460" w:lineRule="exact"/>
              <w:ind w:firstLine="480" w:firstLineChars="200"/>
              <w:jc w:val="both"/>
              <w:rPr>
                <w:rFonts w:ascii="Times New Roman" w:hAnsi="Times New Roman" w:eastAsia="黑体"/>
                <w:bCs/>
                <w:color w:val="000000" w:themeColor="text1"/>
                <w:kern w:val="2"/>
                <w:sz w:val="24"/>
                <w:szCs w:val="24"/>
                <w:highlight w:val="none"/>
                <w14:textFill>
                  <w14:solidFill>
                    <w14:schemeClr w14:val="tx1"/>
                  </w14:solidFill>
                </w14:textFill>
              </w:rPr>
            </w:pPr>
            <w:r>
              <w:rPr>
                <w:rFonts w:ascii="Times New Roman" w:hAnsi="Times New Roman" w:eastAsia="黑体"/>
                <w:bCs/>
                <w:color w:val="000000" w:themeColor="text1"/>
                <w:kern w:val="2"/>
                <w:sz w:val="24"/>
                <w:szCs w:val="24"/>
                <w:highlight w:val="none"/>
                <w14:textFill>
                  <w14:solidFill>
                    <w14:schemeClr w14:val="tx1"/>
                  </w14:solidFill>
                </w14:textFill>
              </w:rPr>
              <w:t>表</w:t>
            </w:r>
            <w:r>
              <w:rPr>
                <w:rFonts w:hint="eastAsia" w:ascii="Times New Roman" w:hAnsi="Times New Roman" w:eastAsia="黑体"/>
                <w:bCs/>
                <w:color w:val="000000" w:themeColor="text1"/>
                <w:kern w:val="2"/>
                <w:sz w:val="24"/>
                <w:szCs w:val="24"/>
                <w:highlight w:val="none"/>
                <w:lang w:val="en-US" w:eastAsia="zh-CN"/>
                <w14:textFill>
                  <w14:solidFill>
                    <w14:schemeClr w14:val="tx1"/>
                  </w14:solidFill>
                </w14:textFill>
              </w:rPr>
              <w:t>14</w:t>
            </w:r>
            <w:r>
              <w:rPr>
                <w:rFonts w:ascii="Times New Roman" w:hAnsi="Times New Roman" w:eastAsia="黑体"/>
                <w:bCs/>
                <w:color w:val="000000" w:themeColor="text1"/>
                <w:kern w:val="2"/>
                <w:sz w:val="24"/>
                <w:szCs w:val="24"/>
                <w:highlight w:val="none"/>
                <w14:textFill>
                  <w14:solidFill>
                    <w14:schemeClr w14:val="tx1"/>
                  </w14:solidFill>
                </w14:textFill>
              </w:rPr>
              <w:t xml:space="preserve">   </w:t>
            </w:r>
            <w:r>
              <w:rPr>
                <w:rFonts w:hint="eastAsia" w:ascii="Times New Roman" w:hAnsi="Times New Roman" w:eastAsia="黑体"/>
                <w:bCs/>
                <w:color w:val="000000" w:themeColor="text1"/>
                <w:kern w:val="2"/>
                <w:sz w:val="24"/>
                <w:szCs w:val="24"/>
                <w:highlight w:val="none"/>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工业企业厂界环境噪声排放标准   </w:t>
            </w:r>
            <w:r>
              <w:rPr>
                <w:rFonts w:hint="eastAsia" w:ascii="Times New Roman" w:hAnsi="Times New Roman" w:eastAsia="黑体"/>
                <w:bCs/>
                <w:color w:val="000000" w:themeColor="text1"/>
                <w:kern w:val="2"/>
                <w:sz w:val="24"/>
                <w:szCs w:val="24"/>
                <w:highlight w:val="none"/>
                <w14:textFill>
                  <w14:solidFill>
                    <w14:schemeClr w14:val="tx1"/>
                  </w14:solidFill>
                </w14:textFill>
              </w:rPr>
              <w:t xml:space="preserve">    </w:t>
            </w:r>
            <w:r>
              <w:rPr>
                <w:rFonts w:ascii="Times New Roman" w:hAnsi="Times New Roman" w:eastAsia="黑体"/>
                <w:bCs/>
                <w:color w:val="000000" w:themeColor="text1"/>
                <w:kern w:val="2"/>
                <w:sz w:val="24"/>
                <w:szCs w:val="24"/>
                <w:highlight w:val="none"/>
                <w14:textFill>
                  <w14:solidFill>
                    <w14:schemeClr w14:val="tx1"/>
                  </w14:solidFill>
                </w14:textFill>
              </w:rPr>
              <w:t xml:space="preserve"> 单位：dB(A)</w:t>
            </w:r>
          </w:p>
          <w:tbl>
            <w:tblPr>
              <w:tblStyle w:val="14"/>
              <w:tblW w:w="871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04"/>
              <w:gridCol w:w="2012"/>
              <w:gridCol w:w="2094"/>
            </w:tblGrid>
            <w:tr w14:paraId="1E2D54B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trPr>
              <w:tc>
                <w:tcPr>
                  <w:tcW w:w="4604" w:type="dxa"/>
                  <w:shd w:val="clear" w:color="auto" w:fill="auto"/>
                  <w:noWrap w:val="0"/>
                  <w:vAlign w:val="center"/>
                </w:tcPr>
                <w:p w14:paraId="79B19284">
                  <w:pPr>
                    <w:widowControl w:val="0"/>
                    <w:adjustRightInd/>
                    <w:snapToGrid/>
                    <w:spacing w:after="0"/>
                    <w:jc w:val="center"/>
                    <w:rPr>
                      <w:rFonts w:ascii="Times New Roman" w:hAnsi="Times New Roman" w:eastAsia="宋体"/>
                      <w:b/>
                      <w:color w:val="000000" w:themeColor="text1"/>
                      <w:kern w:val="2"/>
                      <w:sz w:val="21"/>
                      <w:szCs w:val="21"/>
                      <w:highlight w:val="none"/>
                      <w14:textFill>
                        <w14:solidFill>
                          <w14:schemeClr w14:val="tx1"/>
                        </w14:solidFill>
                      </w14:textFill>
                    </w:rPr>
                  </w:pPr>
                  <w:r>
                    <w:rPr>
                      <w:rFonts w:ascii="Times New Roman" w:hAnsi="Times New Roman" w:eastAsia="宋体"/>
                      <w:b/>
                      <w:color w:val="000000" w:themeColor="text1"/>
                      <w:kern w:val="2"/>
                      <w:sz w:val="21"/>
                      <w:szCs w:val="21"/>
                      <w:highlight w:val="none"/>
                      <w14:textFill>
                        <w14:solidFill>
                          <w14:schemeClr w14:val="tx1"/>
                        </w14:solidFill>
                      </w14:textFill>
                    </w:rPr>
                    <w:t>类别</w:t>
                  </w:r>
                </w:p>
              </w:tc>
              <w:tc>
                <w:tcPr>
                  <w:tcW w:w="2012" w:type="dxa"/>
                  <w:tcBorders>
                    <w:right w:val="single" w:color="000000" w:sz="8" w:space="0"/>
                  </w:tcBorders>
                  <w:shd w:val="clear" w:color="auto" w:fill="auto"/>
                  <w:noWrap w:val="0"/>
                  <w:vAlign w:val="center"/>
                </w:tcPr>
                <w:p w14:paraId="78026DEE">
                  <w:pPr>
                    <w:widowControl w:val="0"/>
                    <w:adjustRightInd/>
                    <w:snapToGrid/>
                    <w:spacing w:after="0"/>
                    <w:jc w:val="center"/>
                    <w:rPr>
                      <w:rFonts w:hint="eastAsia" w:ascii="Times New Roman" w:hAnsi="Times New Roman" w:eastAsia="宋体"/>
                      <w:b/>
                      <w:color w:val="000000" w:themeColor="text1"/>
                      <w:kern w:val="2"/>
                      <w:sz w:val="21"/>
                      <w:szCs w:val="21"/>
                      <w:highlight w:val="none"/>
                      <w:lang w:val="en-US" w:eastAsia="zh-CN"/>
                      <w14:textFill>
                        <w14:solidFill>
                          <w14:schemeClr w14:val="tx1"/>
                        </w14:solidFill>
                      </w14:textFill>
                    </w:rPr>
                  </w:pPr>
                  <w:r>
                    <w:rPr>
                      <w:rFonts w:ascii="Times New Roman" w:hAnsi="Times New Roman" w:eastAsia="宋体"/>
                      <w:b/>
                      <w:color w:val="000000" w:themeColor="text1"/>
                      <w:kern w:val="2"/>
                      <w:sz w:val="21"/>
                      <w:szCs w:val="21"/>
                      <w:highlight w:val="none"/>
                      <w14:textFill>
                        <w14:solidFill>
                          <w14:schemeClr w14:val="tx1"/>
                        </w14:solidFill>
                      </w14:textFill>
                    </w:rPr>
                    <w:t>昼间</w:t>
                  </w:r>
                </w:p>
              </w:tc>
              <w:tc>
                <w:tcPr>
                  <w:tcW w:w="2094" w:type="dxa"/>
                  <w:tcBorders>
                    <w:left w:val="single" w:color="000000" w:sz="8" w:space="0"/>
                  </w:tcBorders>
                  <w:shd w:val="clear" w:color="auto" w:fill="auto"/>
                  <w:noWrap w:val="0"/>
                  <w:vAlign w:val="center"/>
                </w:tcPr>
                <w:p w14:paraId="74599959">
                  <w:pPr>
                    <w:widowControl w:val="0"/>
                    <w:adjustRightInd/>
                    <w:snapToGrid/>
                    <w:spacing w:after="0"/>
                    <w:jc w:val="center"/>
                    <w:rPr>
                      <w:rFonts w:hint="eastAsia" w:ascii="Times New Roman" w:hAnsi="Times New Roman" w:eastAsia="宋体"/>
                      <w:b/>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kern w:val="2"/>
                      <w:sz w:val="21"/>
                      <w:szCs w:val="21"/>
                      <w:highlight w:val="none"/>
                      <w:lang w:val="en-US" w:eastAsia="zh-CN"/>
                      <w14:textFill>
                        <w14:solidFill>
                          <w14:schemeClr w14:val="tx1"/>
                        </w14:solidFill>
                      </w14:textFill>
                    </w:rPr>
                    <w:t>夜间</w:t>
                  </w:r>
                </w:p>
              </w:tc>
            </w:tr>
            <w:tr w14:paraId="5024AC3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4" w:type="dxa"/>
                  <w:shd w:val="clear" w:color="auto" w:fill="auto"/>
                  <w:noWrap w:val="0"/>
                  <w:vAlign w:val="center"/>
                </w:tcPr>
                <w:p w14:paraId="6B5C194B">
                  <w:pPr>
                    <w:widowControl w:val="0"/>
                    <w:adjustRightInd/>
                    <w:snapToGrid/>
                    <w:spacing w:after="0"/>
                    <w:jc w:val="center"/>
                    <w:rPr>
                      <w:rFonts w:ascii="Times New Roman" w:hAnsi="Times New Roman" w:eastAsia="宋体"/>
                      <w:color w:val="000000" w:themeColor="text1"/>
                      <w:kern w:val="2"/>
                      <w:sz w:val="21"/>
                      <w:szCs w:val="21"/>
                      <w:highlight w:val="none"/>
                      <w14:textFill>
                        <w14:solidFill>
                          <w14:schemeClr w14:val="tx1"/>
                        </w14:solidFill>
                      </w14:textFill>
                    </w:rPr>
                  </w:pPr>
                  <w:r>
                    <w:rPr>
                      <w:rFonts w:hint="eastAsia" w:ascii="Times New Roman" w:hAnsi="Times New Roman" w:eastAsia="宋体"/>
                      <w:color w:val="000000" w:themeColor="text1"/>
                      <w:kern w:val="2"/>
                      <w:sz w:val="21"/>
                      <w:szCs w:val="21"/>
                      <w:highlight w:val="none"/>
                      <w:lang w:val="en-US" w:eastAsia="zh-CN"/>
                      <w14:textFill>
                        <w14:solidFill>
                          <w14:schemeClr w14:val="tx1"/>
                        </w14:solidFill>
                      </w14:textFill>
                    </w:rPr>
                    <w:t>2</w:t>
                  </w:r>
                  <w:r>
                    <w:rPr>
                      <w:rFonts w:ascii="Times New Roman" w:hAnsi="Times New Roman" w:eastAsia="宋体"/>
                      <w:color w:val="000000" w:themeColor="text1"/>
                      <w:kern w:val="2"/>
                      <w:sz w:val="21"/>
                      <w:szCs w:val="21"/>
                      <w:highlight w:val="none"/>
                      <w14:textFill>
                        <w14:solidFill>
                          <w14:schemeClr w14:val="tx1"/>
                        </w14:solidFill>
                      </w14:textFill>
                    </w:rPr>
                    <w:t>类</w:t>
                  </w:r>
                </w:p>
              </w:tc>
              <w:tc>
                <w:tcPr>
                  <w:tcW w:w="2012" w:type="dxa"/>
                  <w:tcBorders>
                    <w:right w:val="single" w:color="000000" w:sz="8" w:space="0"/>
                  </w:tcBorders>
                  <w:shd w:val="clear" w:color="auto" w:fill="auto"/>
                  <w:noWrap w:val="0"/>
                  <w:vAlign w:val="center"/>
                </w:tcPr>
                <w:p w14:paraId="47AB33B9">
                  <w:pPr>
                    <w:widowControl w:val="0"/>
                    <w:adjustRightInd/>
                    <w:snapToGrid/>
                    <w:spacing w:after="0"/>
                    <w:jc w:val="center"/>
                    <w:rPr>
                      <w:rFonts w:hint="default" w:ascii="Times New Roman" w:hAnsi="Times New Roman" w:eastAsia="宋体"/>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
                      <w:sz w:val="21"/>
                      <w:szCs w:val="21"/>
                      <w:highlight w:val="none"/>
                      <w14:textFill>
                        <w14:solidFill>
                          <w14:schemeClr w14:val="tx1"/>
                        </w14:solidFill>
                      </w14:textFill>
                    </w:rPr>
                    <w:t>6</w:t>
                  </w:r>
                  <w:r>
                    <w:rPr>
                      <w:rFonts w:hint="eastAsia" w:ascii="Times New Roman" w:hAnsi="Times New Roman" w:eastAsia="宋体"/>
                      <w:color w:val="000000" w:themeColor="text1"/>
                      <w:kern w:val="2"/>
                      <w:sz w:val="21"/>
                      <w:szCs w:val="21"/>
                      <w:highlight w:val="none"/>
                      <w:lang w:val="en-US" w:eastAsia="zh-CN"/>
                      <w14:textFill>
                        <w14:solidFill>
                          <w14:schemeClr w14:val="tx1"/>
                        </w14:solidFill>
                      </w14:textFill>
                    </w:rPr>
                    <w:t>0</w:t>
                  </w:r>
                </w:p>
              </w:tc>
              <w:tc>
                <w:tcPr>
                  <w:tcW w:w="2094" w:type="dxa"/>
                  <w:tcBorders>
                    <w:left w:val="single" w:color="000000" w:sz="8" w:space="0"/>
                  </w:tcBorders>
                  <w:shd w:val="clear" w:color="auto" w:fill="auto"/>
                  <w:noWrap w:val="0"/>
                  <w:vAlign w:val="center"/>
                </w:tcPr>
                <w:p w14:paraId="0631747A">
                  <w:pPr>
                    <w:widowControl w:val="0"/>
                    <w:adjustRightInd/>
                    <w:snapToGrid/>
                    <w:spacing w:after="0"/>
                    <w:jc w:val="center"/>
                    <w:rPr>
                      <w:rFonts w:hint="default" w:ascii="Times New Roman" w:hAnsi="Times New Roman" w:eastAsia="宋体"/>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kern w:val="2"/>
                      <w:sz w:val="21"/>
                      <w:szCs w:val="21"/>
                      <w:highlight w:val="none"/>
                      <w:lang w:val="en-US" w:eastAsia="zh-CN"/>
                      <w14:textFill>
                        <w14:solidFill>
                          <w14:schemeClr w14:val="tx1"/>
                        </w14:solidFill>
                      </w14:textFill>
                    </w:rPr>
                    <w:t>50</w:t>
                  </w:r>
                </w:p>
              </w:tc>
            </w:tr>
          </w:tbl>
          <w:p w14:paraId="69EC9F85">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2、总量控制指标</w:t>
            </w:r>
          </w:p>
          <w:p w14:paraId="574B66C6">
            <w:pPr>
              <w:spacing w:after="0" w:line="460" w:lineRule="exact"/>
              <w:ind w:firstLine="480" w:firstLineChars="200"/>
              <w:textAlignment w:val="baseline"/>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kern w:val="2"/>
                <w:sz w:val="24"/>
                <w:szCs w:val="24"/>
                <w:highlight w:val="none"/>
                <w14:textFill>
                  <w14:solidFill>
                    <w14:schemeClr w14:val="tx1"/>
                  </w14:solidFill>
                </w14:textFill>
              </w:rPr>
              <w:t>本项目总量控制指标：</w:t>
            </w:r>
            <w:r>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t>颗粒物1.3852</w:t>
            </w:r>
            <w:r>
              <w:rPr>
                <w:rFonts w:ascii="Times New Roman" w:hAnsi="Times New Roman" w:eastAsia="宋体"/>
                <w:color w:val="000000" w:themeColor="text1"/>
                <w:kern w:val="2"/>
                <w:sz w:val="24"/>
                <w:szCs w:val="24"/>
                <w:highlight w:val="none"/>
                <w14:textFill>
                  <w14:solidFill>
                    <w14:schemeClr w14:val="tx1"/>
                  </w14:solidFill>
                </w14:textFill>
              </w:rPr>
              <w:t>t/a</w:t>
            </w:r>
            <w:r>
              <w:rPr>
                <w:rFonts w:hint="eastAsia" w:ascii="Times New Roman" w:hAnsi="Times New Roman" w:eastAsia="宋体"/>
                <w:color w:val="000000" w:themeColor="text1"/>
                <w:kern w:val="2"/>
                <w:sz w:val="24"/>
                <w:szCs w:val="24"/>
                <w:highlight w:val="none"/>
                <w:lang w:eastAsia="zh-CN"/>
                <w14:textFill>
                  <w14:solidFill>
                    <w14:schemeClr w14:val="tx1"/>
                  </w14:solidFill>
                </w14:textFill>
              </w:rPr>
              <w:t>、SO</w:t>
            </w:r>
            <w:r>
              <w:rPr>
                <w:rFonts w:hint="eastAsia" w:ascii="Times New Roman" w:hAnsi="Times New Roman" w:eastAsia="宋体"/>
                <w:color w:val="000000" w:themeColor="text1"/>
                <w:kern w:val="2"/>
                <w:sz w:val="24"/>
                <w:szCs w:val="24"/>
                <w:highlight w:val="none"/>
                <w:vertAlign w:val="subscript"/>
                <w:lang w:eastAsia="zh-CN"/>
                <w14:textFill>
                  <w14:solidFill>
                    <w14:schemeClr w14:val="tx1"/>
                  </w14:solidFill>
                </w14:textFill>
              </w:rPr>
              <w:t>2</w:t>
            </w:r>
            <w:r>
              <w:rPr>
                <w:rFonts w:hint="eastAsia" w:ascii="Times New Roman" w:hAnsi="Times New Roman" w:eastAsia="宋体"/>
                <w:color w:val="000000" w:themeColor="text1"/>
                <w:kern w:val="2"/>
                <w:sz w:val="24"/>
                <w:szCs w:val="24"/>
                <w:highlight w:val="none"/>
                <w:lang w:eastAsia="zh-CN"/>
                <w14:textFill>
                  <w14:solidFill>
                    <w14:schemeClr w14:val="tx1"/>
                  </w14:solidFill>
                </w14:textFill>
              </w:rPr>
              <w:t xml:space="preserve"> 0.56t/a、NO</w:t>
            </w:r>
            <w:r>
              <w:rPr>
                <w:rFonts w:hint="eastAsia" w:ascii="Times New Roman" w:hAnsi="Times New Roman" w:eastAsia="宋体"/>
                <w:color w:val="000000" w:themeColor="text1"/>
                <w:kern w:val="2"/>
                <w:sz w:val="24"/>
                <w:szCs w:val="24"/>
                <w:highlight w:val="none"/>
                <w:vertAlign w:val="subscript"/>
                <w:lang w:eastAsia="zh-CN"/>
                <w14:textFill>
                  <w14:solidFill>
                    <w14:schemeClr w14:val="tx1"/>
                  </w14:solidFill>
                </w14:textFill>
              </w:rPr>
              <w:t>X</w:t>
            </w:r>
            <w:r>
              <w:rPr>
                <w:rFonts w:hint="eastAsia" w:ascii="Times New Roman" w:hAnsi="Times New Roman" w:eastAsia="宋体"/>
                <w:color w:val="000000" w:themeColor="text1"/>
                <w:kern w:val="2"/>
                <w:sz w:val="24"/>
                <w:szCs w:val="24"/>
                <w:highlight w:val="none"/>
                <w:lang w:eastAsia="zh-CN"/>
                <w14:textFill>
                  <w14:solidFill>
                    <w14:schemeClr w14:val="tx1"/>
                  </w14:solidFill>
                </w14:textFill>
              </w:rPr>
              <w:t xml:space="preserve"> 2.6194t/a</w:t>
            </w:r>
            <w:r>
              <w:rPr>
                <w:rFonts w:hint="eastAsia" w:ascii="Times New Roman" w:hAnsi="Times New Roman" w:eastAsia="宋体"/>
                <w:color w:val="000000" w:themeColor="text1"/>
                <w:kern w:val="2"/>
                <w:sz w:val="24"/>
                <w:szCs w:val="24"/>
                <w:highlight w:val="none"/>
                <w14:textFill>
                  <w14:solidFill>
                    <w14:schemeClr w14:val="tx1"/>
                  </w14:solidFill>
                </w14:textFill>
              </w:rPr>
              <w:t>。</w:t>
            </w:r>
            <w:r>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t>本项目一期总量控制指标</w:t>
            </w:r>
            <w:r>
              <w:rPr>
                <w:rFonts w:hint="eastAsia" w:ascii="Times New Roman" w:hAnsi="Times New Roman" w:eastAsia="宋体"/>
                <w:color w:val="000000" w:themeColor="text1"/>
                <w:kern w:val="2"/>
                <w:sz w:val="24"/>
                <w:szCs w:val="24"/>
                <w:highlight w:val="none"/>
                <w14:textFill>
                  <w14:solidFill>
                    <w14:schemeClr w14:val="tx1"/>
                  </w14:solidFill>
                </w14:textFill>
              </w:rPr>
              <w:t>：</w:t>
            </w:r>
            <w:r>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t>颗粒物1.2858</w:t>
            </w:r>
            <w:r>
              <w:rPr>
                <w:rFonts w:ascii="Times New Roman" w:hAnsi="Times New Roman" w:eastAsia="宋体"/>
                <w:color w:val="000000" w:themeColor="text1"/>
                <w:kern w:val="2"/>
                <w:sz w:val="24"/>
                <w:szCs w:val="24"/>
                <w:highlight w:val="none"/>
                <w14:textFill>
                  <w14:solidFill>
                    <w14:schemeClr w14:val="tx1"/>
                  </w14:solidFill>
                </w14:textFill>
              </w:rPr>
              <w:t>t/a</w:t>
            </w:r>
            <w:r>
              <w:rPr>
                <w:rFonts w:hint="eastAsia" w:ascii="Times New Roman" w:hAnsi="Times New Roman" w:eastAsia="宋体"/>
                <w:color w:val="000000" w:themeColor="text1"/>
                <w:kern w:val="2"/>
                <w:sz w:val="24"/>
                <w:szCs w:val="24"/>
                <w:highlight w:val="none"/>
                <w:lang w:eastAsia="zh-CN"/>
                <w14:textFill>
                  <w14:solidFill>
                    <w14:schemeClr w14:val="tx1"/>
                  </w14:solidFill>
                </w14:textFill>
              </w:rPr>
              <w:t>。</w:t>
            </w:r>
          </w:p>
          <w:p w14:paraId="0A52DF29">
            <w:pPr>
              <w:spacing w:after="0" w:line="460" w:lineRule="exact"/>
              <w:ind w:firstLine="480" w:firstLineChars="200"/>
              <w:textAlignment w:val="baseline"/>
              <w:rPr>
                <w:rFonts w:hint="default" w:ascii="Times New Roman" w:hAnsi="Times New Roman" w:eastAsia="宋体" w:cs="宋体"/>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Cs/>
                <w:color w:val="000000" w:themeColor="text1"/>
                <w:sz w:val="24"/>
                <w:szCs w:val="24"/>
                <w:highlight w:val="none"/>
                <w:lang w:val="en-US" w:eastAsia="zh-CN"/>
                <w14:textFill>
                  <w14:solidFill>
                    <w14:schemeClr w14:val="tx1"/>
                  </w14:solidFill>
                </w14:textFill>
              </w:rPr>
              <w:t>3、验收监测内容</w:t>
            </w:r>
          </w:p>
          <w:p w14:paraId="6A13B165">
            <w:pPr>
              <w:spacing w:after="0" w:line="460" w:lineRule="exact"/>
              <w:ind w:firstLine="480" w:firstLineChars="200"/>
              <w:textAlignment w:val="baseline"/>
              <w:rPr>
                <w:rFonts w:ascii="Times New Roman" w:hAnsi="Times New Roman" w:eastAsia="宋体" w:cs="宋体"/>
                <w:bCs/>
                <w:color w:val="000000" w:themeColor="text1"/>
                <w:sz w:val="24"/>
                <w:szCs w:val="24"/>
                <w:highlight w:val="none"/>
                <w14:textFill>
                  <w14:solidFill>
                    <w14:schemeClr w14:val="tx1"/>
                  </w14:solidFill>
                </w14:textFill>
              </w:rPr>
            </w:pPr>
            <w:r>
              <w:rPr>
                <w:rFonts w:hint="eastAsia" w:ascii="Times New Roman" w:hAnsi="Times New Roman" w:eastAsia="宋体" w:cs="宋体"/>
                <w:bCs/>
                <w:color w:val="000000" w:themeColor="text1"/>
                <w:sz w:val="24"/>
                <w:szCs w:val="24"/>
                <w:highlight w:val="none"/>
                <w14:textFill>
                  <w14:solidFill>
                    <w14:schemeClr w14:val="tx1"/>
                  </w14:solidFill>
                </w14:textFill>
              </w:rPr>
              <w:t>监测</w:t>
            </w:r>
            <w:r>
              <w:rPr>
                <w:rFonts w:ascii="Times New Roman" w:hAnsi="Times New Roman" w:eastAsia="宋体" w:cs="宋体"/>
                <w:bCs/>
                <w:color w:val="000000" w:themeColor="text1"/>
                <w:sz w:val="24"/>
                <w:szCs w:val="24"/>
                <w:highlight w:val="none"/>
                <w14:textFill>
                  <w14:solidFill>
                    <w14:schemeClr w14:val="tx1"/>
                  </w14:solidFill>
                </w14:textFill>
              </w:rPr>
              <w:t>内容通过对现场的调查与核实，确定验收期间</w:t>
            </w:r>
            <w:r>
              <w:rPr>
                <w:rFonts w:hint="eastAsia" w:ascii="Times New Roman" w:hAnsi="Times New Roman" w:eastAsia="宋体" w:cs="宋体"/>
                <w:bCs/>
                <w:color w:val="000000" w:themeColor="text1"/>
                <w:sz w:val="24"/>
                <w:szCs w:val="24"/>
                <w:highlight w:val="none"/>
                <w14:textFill>
                  <w14:solidFill>
                    <w14:schemeClr w14:val="tx1"/>
                  </w14:solidFill>
                </w14:textFill>
              </w:rPr>
              <w:t>监测</w:t>
            </w:r>
            <w:r>
              <w:rPr>
                <w:rFonts w:ascii="Times New Roman" w:hAnsi="Times New Roman" w:eastAsia="宋体" w:cs="宋体"/>
                <w:bCs/>
                <w:color w:val="000000" w:themeColor="text1"/>
                <w:sz w:val="24"/>
                <w:szCs w:val="24"/>
                <w:highlight w:val="none"/>
                <w14:textFill>
                  <w14:solidFill>
                    <w14:schemeClr w14:val="tx1"/>
                  </w14:solidFill>
                </w14:textFill>
              </w:rPr>
              <w:t>因子、</w:t>
            </w:r>
            <w:r>
              <w:rPr>
                <w:rFonts w:hint="eastAsia" w:ascii="Times New Roman" w:hAnsi="Times New Roman" w:eastAsia="宋体" w:cs="宋体"/>
                <w:bCs/>
                <w:color w:val="000000" w:themeColor="text1"/>
                <w:sz w:val="24"/>
                <w:szCs w:val="24"/>
                <w:highlight w:val="none"/>
                <w14:textFill>
                  <w14:solidFill>
                    <w14:schemeClr w14:val="tx1"/>
                  </w14:solidFill>
                </w14:textFill>
              </w:rPr>
              <w:t>采样</w:t>
            </w:r>
            <w:r>
              <w:rPr>
                <w:rFonts w:ascii="Times New Roman" w:hAnsi="Times New Roman" w:eastAsia="宋体" w:cs="宋体"/>
                <w:bCs/>
                <w:color w:val="000000" w:themeColor="text1"/>
                <w:sz w:val="24"/>
                <w:szCs w:val="24"/>
                <w:highlight w:val="none"/>
                <w14:textFill>
                  <w14:solidFill>
                    <w14:schemeClr w14:val="tx1"/>
                  </w14:solidFill>
                </w14:textFill>
              </w:rPr>
              <w:t>点位、</w:t>
            </w:r>
            <w:r>
              <w:rPr>
                <w:rFonts w:hint="eastAsia" w:ascii="Times New Roman" w:hAnsi="Times New Roman" w:eastAsia="宋体" w:cs="宋体"/>
                <w:bCs/>
                <w:color w:val="000000" w:themeColor="text1"/>
                <w:sz w:val="24"/>
                <w:szCs w:val="24"/>
                <w:highlight w:val="none"/>
                <w14:textFill>
                  <w14:solidFill>
                    <w14:schemeClr w14:val="tx1"/>
                  </w14:solidFill>
                </w14:textFill>
              </w:rPr>
              <w:t>监测</w:t>
            </w:r>
            <w:r>
              <w:rPr>
                <w:rFonts w:ascii="Times New Roman" w:hAnsi="Times New Roman" w:eastAsia="宋体" w:cs="宋体"/>
                <w:bCs/>
                <w:color w:val="000000" w:themeColor="text1"/>
                <w:sz w:val="24"/>
                <w:szCs w:val="24"/>
                <w:highlight w:val="none"/>
                <w14:textFill>
                  <w14:solidFill>
                    <w14:schemeClr w14:val="tx1"/>
                  </w14:solidFill>
                </w14:textFill>
              </w:rPr>
              <w:t>频次见下表。</w:t>
            </w:r>
          </w:p>
          <w:p w14:paraId="289F8E19">
            <w:pPr>
              <w:spacing w:after="0" w:line="460" w:lineRule="exact"/>
              <w:ind w:firstLine="480" w:firstLineChars="200"/>
              <w:jc w:val="both"/>
              <w:textAlignment w:val="baseline"/>
              <w:rPr>
                <w:rFonts w:ascii="Times New Roman" w:hAnsi="Times New Roman" w:eastAsia="黑体" w:cs="宋体"/>
                <w:bCs/>
                <w:color w:val="000000" w:themeColor="text1"/>
                <w:sz w:val="24"/>
                <w:szCs w:val="24"/>
                <w:highlight w:val="none"/>
                <w14:textFill>
                  <w14:solidFill>
                    <w14:schemeClr w14:val="tx1"/>
                  </w14:solidFill>
                </w14:textFill>
              </w:rPr>
            </w:pPr>
            <w:r>
              <w:rPr>
                <w:rFonts w:ascii="Times New Roman" w:hAnsi="Times New Roman" w:eastAsia="黑体" w:cs="宋体"/>
                <w:bCs/>
                <w:color w:val="000000" w:themeColor="text1"/>
                <w:sz w:val="24"/>
                <w:szCs w:val="24"/>
                <w:highlight w:val="none"/>
                <w14:textFill>
                  <w14:solidFill>
                    <w14:schemeClr w14:val="tx1"/>
                  </w14:solidFill>
                </w14:textFill>
              </w:rPr>
              <w:t>表</w:t>
            </w:r>
            <w:r>
              <w:rPr>
                <w:rFonts w:hint="eastAsia" w:ascii="Times New Roman" w:hAnsi="Times New Roman" w:eastAsia="黑体" w:cs="宋体"/>
                <w:bCs/>
                <w:color w:val="000000" w:themeColor="text1"/>
                <w:sz w:val="24"/>
                <w:szCs w:val="24"/>
                <w:highlight w:val="none"/>
                <w:lang w:val="en-US" w:eastAsia="zh-CN"/>
                <w14:textFill>
                  <w14:solidFill>
                    <w14:schemeClr w14:val="tx1"/>
                  </w14:solidFill>
                </w14:textFill>
              </w:rPr>
              <w:t>15</w:t>
            </w:r>
            <w:r>
              <w:rPr>
                <w:rFonts w:ascii="Times New Roman" w:hAnsi="Times New Roman" w:eastAsia="黑体" w:cs="宋体"/>
                <w:bCs/>
                <w:color w:val="000000" w:themeColor="text1"/>
                <w:sz w:val="24"/>
                <w:szCs w:val="24"/>
                <w:highlight w:val="none"/>
                <w14:textFill>
                  <w14:solidFill>
                    <w14:schemeClr w14:val="tx1"/>
                  </w14:solidFill>
                </w14:textFill>
              </w:rPr>
              <w:t xml:space="preserve">        </w:t>
            </w:r>
            <w:r>
              <w:rPr>
                <w:rFonts w:hint="eastAsia" w:ascii="Times New Roman" w:hAnsi="Times New Roman" w:eastAsia="黑体" w:cs="宋体"/>
                <w:bCs/>
                <w:color w:val="000000" w:themeColor="text1"/>
                <w:sz w:val="24"/>
                <w:szCs w:val="24"/>
                <w:highlight w:val="none"/>
                <w:lang w:val="en-US" w:eastAsia="zh-CN"/>
                <w14:textFill>
                  <w14:solidFill>
                    <w14:schemeClr w14:val="tx1"/>
                  </w14:solidFill>
                </w14:textFill>
              </w:rPr>
              <w:t xml:space="preserve">  </w:t>
            </w:r>
            <w:r>
              <w:rPr>
                <w:rFonts w:ascii="Times New Roman" w:hAnsi="Times New Roman" w:eastAsia="黑体" w:cs="宋体"/>
                <w:bCs/>
                <w:color w:val="000000" w:themeColor="text1"/>
                <w:sz w:val="24"/>
                <w:szCs w:val="24"/>
                <w:highlight w:val="none"/>
                <w14:textFill>
                  <w14:solidFill>
                    <w14:schemeClr w14:val="tx1"/>
                  </w14:solidFill>
                </w14:textFill>
              </w:rPr>
              <w:t xml:space="preserve">    </w:t>
            </w:r>
            <w:r>
              <w:rPr>
                <w:rFonts w:hint="eastAsia" w:ascii="Times New Roman" w:hAnsi="Times New Roman" w:eastAsia="黑体" w:cs="宋体"/>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黑体" w:cs="宋体"/>
                <w:bCs/>
                <w:color w:val="000000" w:themeColor="text1"/>
                <w:sz w:val="24"/>
                <w:szCs w:val="24"/>
                <w:highlight w:val="none"/>
                <w14:textFill>
                  <w14:solidFill>
                    <w14:schemeClr w14:val="tx1"/>
                  </w14:solidFill>
                </w14:textFill>
              </w:rPr>
              <w:t xml:space="preserve"> </w:t>
            </w:r>
            <w:r>
              <w:rPr>
                <w:rFonts w:hint="eastAsia" w:ascii="Times New Roman" w:hAnsi="Times New Roman" w:eastAsia="黑体" w:cs="宋体"/>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黑体" w:cs="宋体"/>
                <w:bCs/>
                <w:color w:val="000000" w:themeColor="text1"/>
                <w:sz w:val="24"/>
                <w:szCs w:val="24"/>
                <w:highlight w:val="none"/>
                <w14:textFill>
                  <w14:solidFill>
                    <w14:schemeClr w14:val="tx1"/>
                  </w14:solidFill>
                </w14:textFill>
              </w:rPr>
              <w:t xml:space="preserve"> </w:t>
            </w:r>
            <w:r>
              <w:rPr>
                <w:rFonts w:ascii="Times New Roman" w:hAnsi="Times New Roman" w:eastAsia="黑体" w:cs="宋体"/>
                <w:bCs/>
                <w:color w:val="000000" w:themeColor="text1"/>
                <w:sz w:val="24"/>
                <w:szCs w:val="24"/>
                <w:highlight w:val="none"/>
                <w14:textFill>
                  <w14:solidFill>
                    <w14:schemeClr w14:val="tx1"/>
                  </w14:solidFill>
                </w14:textFill>
              </w:rPr>
              <w:t xml:space="preserve">  验收</w:t>
            </w:r>
            <w:r>
              <w:rPr>
                <w:rFonts w:hint="eastAsia" w:ascii="Times New Roman" w:hAnsi="Times New Roman" w:eastAsia="黑体" w:cs="宋体"/>
                <w:bCs/>
                <w:color w:val="000000" w:themeColor="text1"/>
                <w:sz w:val="24"/>
                <w:szCs w:val="24"/>
                <w:highlight w:val="none"/>
                <w14:textFill>
                  <w14:solidFill>
                    <w14:schemeClr w14:val="tx1"/>
                  </w14:solidFill>
                </w14:textFill>
              </w:rPr>
              <w:t>监测</w:t>
            </w:r>
            <w:r>
              <w:rPr>
                <w:rFonts w:ascii="Times New Roman" w:hAnsi="Times New Roman" w:eastAsia="黑体" w:cs="宋体"/>
                <w:bCs/>
                <w:color w:val="000000" w:themeColor="text1"/>
                <w:sz w:val="24"/>
                <w:szCs w:val="24"/>
                <w:highlight w:val="none"/>
                <w14:textFill>
                  <w14:solidFill>
                    <w14:schemeClr w14:val="tx1"/>
                  </w14:solidFill>
                </w14:textFill>
              </w:rPr>
              <w:t>内容一览表</w:t>
            </w:r>
          </w:p>
          <w:tbl>
            <w:tblPr>
              <w:tblStyle w:val="14"/>
              <w:tblW w:w="871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2220"/>
              <w:gridCol w:w="2320"/>
              <w:gridCol w:w="2120"/>
            </w:tblGrid>
            <w:tr w14:paraId="3D7A020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0" w:type="dxa"/>
                  <w:tcBorders>
                    <w:right w:val="single" w:color="000000" w:sz="4" w:space="0"/>
                  </w:tcBorders>
                  <w:noWrap w:val="0"/>
                  <w:vAlign w:val="center"/>
                </w:tcPr>
                <w:p w14:paraId="5C39A0C4">
                  <w:pPr>
                    <w:keepNext w:val="0"/>
                    <w:keepLines w:val="0"/>
                    <w:pageBreakBefore w:val="0"/>
                    <w:widowControl w:val="0"/>
                    <w:kinsoku/>
                    <w:wordWrap/>
                    <w:overflowPunct/>
                    <w:topLinePunct w:val="0"/>
                    <w:bidi w:val="0"/>
                    <w:adjustRightInd/>
                    <w:snapToGrid/>
                    <w:spacing w:after="0"/>
                    <w:ind w:left="0" w:leftChars="0" w:right="0" w:rightChars="0"/>
                    <w:jc w:val="center"/>
                    <w:textAlignment w:val="auto"/>
                    <w:rPr>
                      <w:rFonts w:hint="eastAsia" w:ascii="Times New Roman" w:hAnsi="Times New Roman" w:eastAsia="宋体"/>
                      <w:b/>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kern w:val="2"/>
                      <w:sz w:val="21"/>
                      <w:szCs w:val="21"/>
                      <w:highlight w:val="none"/>
                      <w:lang w:val="en-US" w:eastAsia="zh-CN"/>
                      <w14:textFill>
                        <w14:solidFill>
                          <w14:schemeClr w14:val="tx1"/>
                        </w14:solidFill>
                      </w14:textFill>
                    </w:rPr>
                    <w:t>检测类别</w:t>
                  </w:r>
                </w:p>
              </w:tc>
              <w:tc>
                <w:tcPr>
                  <w:tcW w:w="2220" w:type="dxa"/>
                  <w:tcBorders>
                    <w:left w:val="single" w:color="000000" w:sz="4" w:space="0"/>
                  </w:tcBorders>
                  <w:noWrap w:val="0"/>
                  <w:vAlign w:val="center"/>
                </w:tcPr>
                <w:p w14:paraId="02808072">
                  <w:pPr>
                    <w:keepNext w:val="0"/>
                    <w:keepLines w:val="0"/>
                    <w:pageBreakBefore w:val="0"/>
                    <w:widowControl w:val="0"/>
                    <w:kinsoku/>
                    <w:wordWrap/>
                    <w:overflowPunct/>
                    <w:topLinePunct w:val="0"/>
                    <w:bidi w:val="0"/>
                    <w:adjustRightInd/>
                    <w:snapToGrid/>
                    <w:spacing w:after="0"/>
                    <w:ind w:left="0" w:leftChars="0" w:right="0" w:rightChars="0"/>
                    <w:jc w:val="center"/>
                    <w:textAlignment w:val="auto"/>
                    <w:rPr>
                      <w:rFonts w:hint="eastAsia" w:ascii="Times New Roman" w:hAnsi="Times New Roman" w:eastAsia="宋体"/>
                      <w:b/>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kern w:val="2"/>
                      <w:sz w:val="21"/>
                      <w:szCs w:val="21"/>
                      <w:highlight w:val="none"/>
                      <w:lang w:val="en-US" w:eastAsia="zh-CN"/>
                      <w14:textFill>
                        <w14:solidFill>
                          <w14:schemeClr w14:val="tx1"/>
                        </w14:solidFill>
                      </w14:textFill>
                    </w:rPr>
                    <w:t>采样点位</w:t>
                  </w:r>
                </w:p>
              </w:tc>
              <w:tc>
                <w:tcPr>
                  <w:tcW w:w="2320" w:type="dxa"/>
                  <w:tcBorders>
                    <w:right w:val="single" w:color="000000" w:sz="4" w:space="0"/>
                  </w:tcBorders>
                  <w:noWrap w:val="0"/>
                  <w:vAlign w:val="center"/>
                </w:tcPr>
                <w:p w14:paraId="3736A263">
                  <w:pPr>
                    <w:keepNext w:val="0"/>
                    <w:keepLines w:val="0"/>
                    <w:pageBreakBefore w:val="0"/>
                    <w:widowControl w:val="0"/>
                    <w:kinsoku/>
                    <w:wordWrap/>
                    <w:overflowPunct/>
                    <w:topLinePunct w:val="0"/>
                    <w:bidi w:val="0"/>
                    <w:adjustRightInd/>
                    <w:snapToGrid/>
                    <w:spacing w:after="0"/>
                    <w:ind w:left="0" w:leftChars="0" w:right="0" w:rightChars="0"/>
                    <w:jc w:val="center"/>
                    <w:textAlignment w:val="auto"/>
                    <w:rPr>
                      <w:rFonts w:hint="default" w:ascii="Times New Roman" w:hAnsi="Times New Roman" w:eastAsia="宋体"/>
                      <w:b/>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kern w:val="2"/>
                      <w:sz w:val="21"/>
                      <w:szCs w:val="21"/>
                      <w:highlight w:val="none"/>
                      <w:lang w:val="en-US" w:eastAsia="zh-CN"/>
                      <w14:textFill>
                        <w14:solidFill>
                          <w14:schemeClr w14:val="tx1"/>
                        </w14:solidFill>
                      </w14:textFill>
                    </w:rPr>
                    <w:t>检测项目</w:t>
                  </w:r>
                </w:p>
              </w:tc>
              <w:tc>
                <w:tcPr>
                  <w:tcW w:w="2120" w:type="dxa"/>
                  <w:tcBorders>
                    <w:left w:val="single" w:color="000000" w:sz="4" w:space="0"/>
                  </w:tcBorders>
                  <w:noWrap w:val="0"/>
                  <w:vAlign w:val="center"/>
                </w:tcPr>
                <w:p w14:paraId="3567F864">
                  <w:pPr>
                    <w:keepNext w:val="0"/>
                    <w:keepLines w:val="0"/>
                    <w:pageBreakBefore w:val="0"/>
                    <w:widowControl w:val="0"/>
                    <w:kinsoku/>
                    <w:wordWrap/>
                    <w:overflowPunct/>
                    <w:topLinePunct w:val="0"/>
                    <w:bidi w:val="0"/>
                    <w:adjustRightInd/>
                    <w:snapToGrid/>
                    <w:spacing w:after="0"/>
                    <w:ind w:left="0" w:leftChars="0" w:right="0" w:rightChars="0"/>
                    <w:jc w:val="center"/>
                    <w:textAlignment w:val="auto"/>
                    <w:rPr>
                      <w:rFonts w:hint="default" w:ascii="Times New Roman" w:hAnsi="Times New Roman" w:eastAsia="宋体"/>
                      <w:b/>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b/>
                      <w:color w:val="000000" w:themeColor="text1"/>
                      <w:kern w:val="2"/>
                      <w:sz w:val="21"/>
                      <w:szCs w:val="21"/>
                      <w:highlight w:val="none"/>
                      <w:lang w:val="en-US" w:eastAsia="zh-CN"/>
                      <w14:textFill>
                        <w14:solidFill>
                          <w14:schemeClr w14:val="tx1"/>
                        </w14:solidFill>
                      </w14:textFill>
                    </w:rPr>
                    <w:t>检测频次</w:t>
                  </w:r>
                </w:p>
              </w:tc>
            </w:tr>
            <w:tr w14:paraId="1C6B7AD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0" w:type="dxa"/>
                  <w:vMerge w:val="restart"/>
                  <w:tcBorders>
                    <w:right w:val="single" w:color="000000" w:sz="4" w:space="0"/>
                  </w:tcBorders>
                  <w:noWrap w:val="0"/>
                  <w:vAlign w:val="center"/>
                </w:tcPr>
                <w:p w14:paraId="49DEE435">
                  <w:pPr>
                    <w:keepNext w:val="0"/>
                    <w:keepLines w:val="0"/>
                    <w:pageBreakBefore w:val="0"/>
                    <w:kinsoku/>
                    <w:wordWrap/>
                    <w:overflowPunct/>
                    <w:topLinePunct w:val="0"/>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有组织废气</w:t>
                  </w:r>
                </w:p>
              </w:tc>
              <w:tc>
                <w:tcPr>
                  <w:tcW w:w="2220" w:type="dxa"/>
                  <w:tcBorders>
                    <w:left w:val="single" w:color="000000" w:sz="4" w:space="0"/>
                  </w:tcBorders>
                  <w:noWrap w:val="0"/>
                  <w:vAlign w:val="center"/>
                </w:tcPr>
                <w:p w14:paraId="4FCFBA6E">
                  <w:pPr>
                    <w:keepNext w:val="0"/>
                    <w:keepLines w:val="0"/>
                    <w:pageBreakBefore w:val="0"/>
                    <w:kinsoku/>
                    <w:wordWrap/>
                    <w:overflowPunct/>
                    <w:topLinePunct w:val="0"/>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1#投料、筛分、选粉袋除尘器进口、出口</w:t>
                  </w:r>
                </w:p>
              </w:tc>
              <w:tc>
                <w:tcPr>
                  <w:tcW w:w="2320" w:type="dxa"/>
                  <w:vMerge w:val="restart"/>
                  <w:tcBorders>
                    <w:right w:val="single" w:color="000000" w:sz="4" w:space="0"/>
                  </w:tcBorders>
                  <w:noWrap w:val="0"/>
                  <w:vAlign w:val="center"/>
                </w:tcPr>
                <w:p w14:paraId="0EE60785">
                  <w:pPr>
                    <w:keepNext w:val="0"/>
                    <w:keepLines w:val="0"/>
                    <w:pageBreakBefore w:val="0"/>
                    <w:kinsoku/>
                    <w:wordWrap/>
                    <w:overflowPunct/>
                    <w:topLinePunct w:val="0"/>
                    <w:bidi w:val="0"/>
                    <w:adjustRightInd w:val="0"/>
                    <w:snapToGrid/>
                    <w:spacing w:after="0" w:line="240" w:lineRule="auto"/>
                    <w:ind w:left="0" w:leftChars="0" w:right="0" w:rightChars="0"/>
                    <w:jc w:val="center"/>
                    <w:textAlignment w:val="auto"/>
                    <w:rPr>
                      <w:rFonts w:hint="default"/>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2120" w:type="dxa"/>
                  <w:vMerge w:val="restart"/>
                  <w:tcBorders>
                    <w:left w:val="single" w:color="000000" w:sz="4" w:space="0"/>
                  </w:tcBorders>
                  <w:noWrap w:val="0"/>
                  <w:vAlign w:val="center"/>
                </w:tcPr>
                <w:p w14:paraId="047D251D">
                  <w:pPr>
                    <w:keepNext w:val="0"/>
                    <w:keepLines w:val="0"/>
                    <w:pageBreakBefore w:val="0"/>
                    <w:widowControl/>
                    <w:kinsoku/>
                    <w:wordWrap/>
                    <w:overflowPunct/>
                    <w:topLinePunct w:val="0"/>
                    <w:bidi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连续</w:t>
                  </w:r>
                  <w:r>
                    <w:rPr>
                      <w:rFonts w:hint="default" w:ascii="Times New Roman" w:hAnsi="Times New Roman" w:eastAsia="宋体" w:cs="Times New Roman"/>
                      <w:color w:val="000000" w:themeColor="text1"/>
                      <w:sz w:val="21"/>
                      <w:szCs w:val="21"/>
                      <w:highlight w:val="none"/>
                      <w14:textFill>
                        <w14:solidFill>
                          <w14:schemeClr w14:val="tx1"/>
                        </w14:solidFill>
                      </w14:textFill>
                    </w:rPr>
                    <w:t>检测</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天，</w:t>
                  </w:r>
                </w:p>
                <w:p w14:paraId="10946617">
                  <w:pPr>
                    <w:keepNext w:val="0"/>
                    <w:keepLines w:val="0"/>
                    <w:pageBreakBefore w:val="0"/>
                    <w:widowControl/>
                    <w:kinsoku/>
                    <w:wordWrap/>
                    <w:overflowPunct/>
                    <w:topLinePunct w:val="0"/>
                    <w:bidi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每天检测</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次。</w:t>
                  </w:r>
                </w:p>
              </w:tc>
            </w:tr>
            <w:tr w14:paraId="5A622CE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0" w:type="dxa"/>
                  <w:vMerge w:val="continue"/>
                  <w:tcBorders>
                    <w:right w:val="single" w:color="000000" w:sz="4" w:space="0"/>
                  </w:tcBorders>
                  <w:noWrap w:val="0"/>
                  <w:vAlign w:val="center"/>
                </w:tcPr>
                <w:p w14:paraId="61120B97">
                  <w:pPr>
                    <w:keepNext w:val="0"/>
                    <w:keepLines w:val="0"/>
                    <w:pageBreakBefore w:val="0"/>
                    <w:kinsoku/>
                    <w:wordWrap/>
                    <w:overflowPunct/>
                    <w:topLinePunct w:val="0"/>
                    <w:bidi w:val="0"/>
                    <w:adjustRightInd w:val="0"/>
                    <w:snapToGrid w:val="0"/>
                    <w:spacing w:after="0" w:line="240" w:lineRule="auto"/>
                    <w:ind w:left="0" w:leftChars="0" w:right="0" w:righ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220" w:type="dxa"/>
                  <w:tcBorders>
                    <w:left w:val="single" w:color="000000" w:sz="4" w:space="0"/>
                  </w:tcBorders>
                  <w:noWrap w:val="0"/>
                  <w:vAlign w:val="center"/>
                </w:tcPr>
                <w:p w14:paraId="455B58BB">
                  <w:pPr>
                    <w:keepNext w:val="0"/>
                    <w:keepLines w:val="0"/>
                    <w:pageBreakBefore w:val="0"/>
                    <w:kinsoku/>
                    <w:wordWrap/>
                    <w:overflowPunct/>
                    <w:topLinePunct w:val="0"/>
                    <w:bidi w:val="0"/>
                    <w:adjustRightInd w:val="0"/>
                    <w:snapToGrid w:val="0"/>
                    <w:spacing w:after="0" w:line="240" w:lineRule="auto"/>
                    <w:ind w:left="0" w:leftChars="0" w:right="0" w:rightChars="0"/>
                    <w:jc w:val="center"/>
                    <w:textAlignment w:val="auto"/>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2#袋除尘器出口</w:t>
                  </w:r>
                </w:p>
              </w:tc>
              <w:tc>
                <w:tcPr>
                  <w:tcW w:w="2320" w:type="dxa"/>
                  <w:vMerge w:val="continue"/>
                  <w:tcBorders>
                    <w:right w:val="single" w:color="000000" w:sz="4" w:space="0"/>
                  </w:tcBorders>
                  <w:noWrap w:val="0"/>
                  <w:vAlign w:val="center"/>
                </w:tcPr>
                <w:p w14:paraId="1963E07E">
                  <w:pPr>
                    <w:keepNext w:val="0"/>
                    <w:keepLines w:val="0"/>
                    <w:pageBreakBefore w:val="0"/>
                    <w:kinsoku/>
                    <w:wordWrap/>
                    <w:overflowPunct/>
                    <w:topLinePunct w:val="0"/>
                    <w:bidi w:val="0"/>
                    <w:adjustRightInd w:val="0"/>
                    <w:snapToGrid/>
                    <w:spacing w:after="0" w:line="240" w:lineRule="auto"/>
                    <w:ind w:left="0" w:leftChars="0" w:right="0" w:righ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120" w:type="dxa"/>
                  <w:vMerge w:val="continue"/>
                  <w:tcBorders>
                    <w:left w:val="single" w:color="000000" w:sz="4" w:space="0"/>
                  </w:tcBorders>
                  <w:noWrap w:val="0"/>
                  <w:vAlign w:val="center"/>
                </w:tcPr>
                <w:p w14:paraId="0F2097D1">
                  <w:pPr>
                    <w:keepNext w:val="0"/>
                    <w:keepLines w:val="0"/>
                    <w:pageBreakBefore w:val="0"/>
                    <w:widowControl/>
                    <w:kinsoku/>
                    <w:wordWrap/>
                    <w:overflowPunct/>
                    <w:topLinePunct w:val="0"/>
                    <w:bidi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42DDCB3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0" w:type="dxa"/>
                  <w:vMerge w:val="continue"/>
                  <w:tcBorders>
                    <w:right w:val="single" w:color="000000" w:sz="4" w:space="0"/>
                  </w:tcBorders>
                  <w:noWrap w:val="0"/>
                  <w:vAlign w:val="center"/>
                </w:tcPr>
                <w:p w14:paraId="0FC8FAFE">
                  <w:pPr>
                    <w:keepNext w:val="0"/>
                    <w:keepLines w:val="0"/>
                    <w:pageBreakBefore w:val="0"/>
                    <w:kinsoku/>
                    <w:wordWrap/>
                    <w:overflowPunct/>
                    <w:topLinePunct w:val="0"/>
                    <w:bidi w:val="0"/>
                    <w:adjustRightInd w:val="0"/>
                    <w:snapToGrid w:val="0"/>
                    <w:spacing w:after="0" w:line="240" w:lineRule="auto"/>
                    <w:ind w:left="0" w:leftChars="0" w:right="0" w:righ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220" w:type="dxa"/>
                  <w:tcBorders>
                    <w:left w:val="single" w:color="000000" w:sz="4" w:space="0"/>
                  </w:tcBorders>
                  <w:noWrap w:val="0"/>
                  <w:vAlign w:val="center"/>
                </w:tcPr>
                <w:p w14:paraId="5D245716">
                  <w:pPr>
                    <w:keepNext w:val="0"/>
                    <w:keepLines w:val="0"/>
                    <w:pageBreakBefore w:val="0"/>
                    <w:kinsoku/>
                    <w:wordWrap/>
                    <w:overflowPunct/>
                    <w:topLinePunct w:val="0"/>
                    <w:bidi w:val="0"/>
                    <w:adjustRightInd w:val="0"/>
                    <w:snapToGrid w:val="0"/>
                    <w:spacing w:after="0" w:line="240" w:lineRule="auto"/>
                    <w:ind w:left="0" w:leftChars="0" w:right="0" w:rightChars="0"/>
                    <w:jc w:val="center"/>
                    <w:textAlignment w:val="auto"/>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3#袋除尘器出口</w:t>
                  </w:r>
                </w:p>
              </w:tc>
              <w:tc>
                <w:tcPr>
                  <w:tcW w:w="2320" w:type="dxa"/>
                  <w:vMerge w:val="continue"/>
                  <w:tcBorders>
                    <w:right w:val="single" w:color="000000" w:sz="4" w:space="0"/>
                  </w:tcBorders>
                  <w:noWrap w:val="0"/>
                  <w:vAlign w:val="center"/>
                </w:tcPr>
                <w:p w14:paraId="5E40A477">
                  <w:pPr>
                    <w:keepNext w:val="0"/>
                    <w:keepLines w:val="0"/>
                    <w:pageBreakBefore w:val="0"/>
                    <w:kinsoku/>
                    <w:wordWrap/>
                    <w:overflowPunct/>
                    <w:topLinePunct w:val="0"/>
                    <w:bidi w:val="0"/>
                    <w:adjustRightInd w:val="0"/>
                    <w:snapToGrid/>
                    <w:spacing w:after="0" w:line="240" w:lineRule="auto"/>
                    <w:ind w:left="0" w:leftChars="0" w:right="0" w:righ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120" w:type="dxa"/>
                  <w:vMerge w:val="continue"/>
                  <w:tcBorders>
                    <w:left w:val="single" w:color="000000" w:sz="4" w:space="0"/>
                  </w:tcBorders>
                  <w:noWrap w:val="0"/>
                  <w:vAlign w:val="center"/>
                </w:tcPr>
                <w:p w14:paraId="654CCD62">
                  <w:pPr>
                    <w:keepNext w:val="0"/>
                    <w:keepLines w:val="0"/>
                    <w:pageBreakBefore w:val="0"/>
                    <w:widowControl/>
                    <w:kinsoku/>
                    <w:wordWrap/>
                    <w:overflowPunct/>
                    <w:topLinePunct w:val="0"/>
                    <w:bidi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4739226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0" w:type="dxa"/>
                  <w:tcBorders>
                    <w:right w:val="single" w:color="000000" w:sz="4" w:space="0"/>
                  </w:tcBorders>
                  <w:noWrap w:val="0"/>
                  <w:vAlign w:val="center"/>
                </w:tcPr>
                <w:p w14:paraId="4C535432">
                  <w:pPr>
                    <w:keepNext w:val="0"/>
                    <w:keepLines w:val="0"/>
                    <w:pageBreakBefore w:val="0"/>
                    <w:kinsoku/>
                    <w:wordWrap/>
                    <w:overflowPunct/>
                    <w:topLinePunct w:val="0"/>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无组织废气</w:t>
                  </w:r>
                </w:p>
              </w:tc>
              <w:tc>
                <w:tcPr>
                  <w:tcW w:w="2220" w:type="dxa"/>
                  <w:tcBorders>
                    <w:left w:val="single" w:color="000000" w:sz="4" w:space="0"/>
                  </w:tcBorders>
                  <w:noWrap w:val="0"/>
                  <w:vAlign w:val="center"/>
                </w:tcPr>
                <w:p w14:paraId="6894DD07">
                  <w:pPr>
                    <w:keepNext w:val="0"/>
                    <w:keepLines w:val="0"/>
                    <w:pageBreakBefore w:val="0"/>
                    <w:kinsoku/>
                    <w:wordWrap/>
                    <w:overflowPunct/>
                    <w:topLinePunct w:val="0"/>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上风向1点位、下风向3点位、厂区内1点位</w:t>
                  </w:r>
                </w:p>
              </w:tc>
              <w:tc>
                <w:tcPr>
                  <w:tcW w:w="2320" w:type="dxa"/>
                  <w:tcBorders>
                    <w:right w:val="single" w:color="000000" w:sz="4" w:space="0"/>
                  </w:tcBorders>
                  <w:noWrap w:val="0"/>
                  <w:vAlign w:val="center"/>
                </w:tcPr>
                <w:p w14:paraId="1CB7CC4B">
                  <w:pPr>
                    <w:keepNext w:val="0"/>
                    <w:keepLines w:val="0"/>
                    <w:pageBreakBefore w:val="0"/>
                    <w:kinsoku/>
                    <w:wordWrap/>
                    <w:overflowPunct/>
                    <w:topLinePunct w:val="0"/>
                    <w:bidi w:val="0"/>
                    <w:adjustRightInd w:val="0"/>
                    <w:snapToGrid/>
                    <w:spacing w:after="0" w:line="240" w:lineRule="auto"/>
                    <w:ind w:left="0" w:leftChars="0" w:right="0" w:righ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2120" w:type="dxa"/>
                  <w:tcBorders>
                    <w:left w:val="single" w:color="000000" w:sz="4" w:space="0"/>
                  </w:tcBorders>
                  <w:noWrap w:val="0"/>
                  <w:vAlign w:val="center"/>
                </w:tcPr>
                <w:p w14:paraId="750366F7">
                  <w:pPr>
                    <w:keepNext w:val="0"/>
                    <w:keepLines w:val="0"/>
                    <w:pageBreakBefore w:val="0"/>
                    <w:widowControl/>
                    <w:kinsoku/>
                    <w:wordWrap/>
                    <w:overflowPunct/>
                    <w:topLinePunct w:val="0"/>
                    <w:bidi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连续</w:t>
                  </w:r>
                  <w:r>
                    <w:rPr>
                      <w:rFonts w:hint="default" w:ascii="Times New Roman" w:hAnsi="Times New Roman" w:eastAsia="宋体" w:cs="Times New Roman"/>
                      <w:color w:val="000000" w:themeColor="text1"/>
                      <w:sz w:val="21"/>
                      <w:szCs w:val="21"/>
                      <w:highlight w:val="none"/>
                      <w14:textFill>
                        <w14:solidFill>
                          <w14:schemeClr w14:val="tx1"/>
                        </w14:solidFill>
                      </w14:textFill>
                    </w:rPr>
                    <w:t>检测</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天，</w:t>
                  </w:r>
                </w:p>
                <w:p w14:paraId="3350C1B8">
                  <w:pPr>
                    <w:keepNext w:val="0"/>
                    <w:keepLines w:val="0"/>
                    <w:pageBreakBefore w:val="0"/>
                    <w:widowControl/>
                    <w:kinsoku/>
                    <w:wordWrap/>
                    <w:overflowPunct/>
                    <w:topLinePunct w:val="0"/>
                    <w:bidi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每天检测</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14:textFill>
                        <w14:solidFill>
                          <w14:schemeClr w14:val="tx1"/>
                        </w14:solidFill>
                      </w14:textFill>
                    </w:rPr>
                    <w:t>次。</w:t>
                  </w:r>
                </w:p>
              </w:tc>
            </w:tr>
            <w:tr w14:paraId="563F0D7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0" w:type="dxa"/>
                  <w:tcBorders>
                    <w:right w:val="single" w:color="000000" w:sz="4" w:space="0"/>
                  </w:tcBorders>
                  <w:noWrap w:val="0"/>
                  <w:vAlign w:val="center"/>
                </w:tcPr>
                <w:p w14:paraId="583ACCA3">
                  <w:pPr>
                    <w:pStyle w:val="28"/>
                    <w:keepNext w:val="0"/>
                    <w:keepLines w:val="0"/>
                    <w:pageBreakBefore w:val="0"/>
                    <w:kinsoku/>
                    <w:wordWrap/>
                    <w:overflowPunct/>
                    <w:topLinePunct w:val="0"/>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bidi="ar-SA"/>
                      <w14:textFill>
                        <w14:solidFill>
                          <w14:schemeClr w14:val="tx1"/>
                        </w14:solidFill>
                      </w14:textFill>
                    </w:rPr>
                    <w:t>噪声</w:t>
                  </w:r>
                </w:p>
              </w:tc>
              <w:tc>
                <w:tcPr>
                  <w:tcW w:w="2220" w:type="dxa"/>
                  <w:tcBorders>
                    <w:left w:val="single" w:color="000000" w:sz="4" w:space="0"/>
                  </w:tcBorders>
                  <w:noWrap w:val="0"/>
                  <w:vAlign w:val="center"/>
                </w:tcPr>
                <w:p w14:paraId="7BDB966A">
                  <w:pPr>
                    <w:pStyle w:val="28"/>
                    <w:keepNext w:val="0"/>
                    <w:keepLines w:val="0"/>
                    <w:pageBreakBefore w:val="0"/>
                    <w:kinsoku/>
                    <w:wordWrap/>
                    <w:overflowPunct/>
                    <w:topLinePunct w:val="0"/>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bidi="ar-SA"/>
                      <w14:textFill>
                        <w14:solidFill>
                          <w14:schemeClr w14:val="tx1"/>
                        </w14:solidFill>
                      </w14:textFill>
                    </w:rPr>
                    <w:t>厂界四周</w:t>
                  </w:r>
                </w:p>
              </w:tc>
              <w:tc>
                <w:tcPr>
                  <w:tcW w:w="2320" w:type="dxa"/>
                  <w:tcBorders>
                    <w:right w:val="single" w:color="000000" w:sz="4" w:space="0"/>
                  </w:tcBorders>
                  <w:noWrap w:val="0"/>
                  <w:vAlign w:val="center"/>
                </w:tcPr>
                <w:p w14:paraId="79656462">
                  <w:pPr>
                    <w:keepNext w:val="0"/>
                    <w:keepLines w:val="0"/>
                    <w:pageBreakBefore w:val="0"/>
                    <w:kinsoku/>
                    <w:wordWrap/>
                    <w:overflowPunct/>
                    <w:topLinePunct w:val="0"/>
                    <w:bidi w:val="0"/>
                    <w:adjustRightInd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厂界</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环境</w:t>
                  </w:r>
                  <w:r>
                    <w:rPr>
                      <w:rFonts w:hint="default" w:ascii="Times New Roman" w:hAnsi="Times New Roman" w:eastAsia="宋体" w:cs="Times New Roman"/>
                      <w:color w:val="000000" w:themeColor="text1"/>
                      <w:sz w:val="21"/>
                      <w:szCs w:val="21"/>
                      <w:highlight w:val="none"/>
                      <w14:textFill>
                        <w14:solidFill>
                          <w14:schemeClr w14:val="tx1"/>
                        </w14:solidFill>
                      </w14:textFill>
                    </w:rPr>
                    <w:t>噪声</w:t>
                  </w:r>
                </w:p>
              </w:tc>
              <w:tc>
                <w:tcPr>
                  <w:tcW w:w="2120" w:type="dxa"/>
                  <w:tcBorders>
                    <w:left w:val="single" w:color="000000" w:sz="4" w:space="0"/>
                  </w:tcBorders>
                  <w:noWrap w:val="0"/>
                  <w:vAlign w:val="center"/>
                </w:tcPr>
                <w:p w14:paraId="3D75DDF6">
                  <w:pPr>
                    <w:keepNext w:val="0"/>
                    <w:keepLines w:val="0"/>
                    <w:pageBreakBefore w:val="0"/>
                    <w:widowControl/>
                    <w:kinsoku/>
                    <w:wordWrap/>
                    <w:overflowPunct/>
                    <w:topLinePunct w:val="0"/>
                    <w:bidi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连续检测2天，</w:t>
                  </w:r>
                </w:p>
                <w:p w14:paraId="764EF844">
                  <w:pPr>
                    <w:keepNext w:val="0"/>
                    <w:keepLines w:val="0"/>
                    <w:pageBreakBefore w:val="0"/>
                    <w:widowControl/>
                    <w:kinsoku/>
                    <w:wordWrap/>
                    <w:overflowPunct/>
                    <w:topLinePunct w:val="0"/>
                    <w:bidi w:val="0"/>
                    <w:spacing w:after="0" w:line="240" w:lineRule="auto"/>
                    <w:ind w:left="0" w:leftChars="0" w:right="0" w:rightChars="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每天昼</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夜间各</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检测1次。</w:t>
                  </w:r>
                </w:p>
              </w:tc>
            </w:tr>
          </w:tbl>
          <w:p w14:paraId="3474B4E4">
            <w:pPr>
              <w:spacing w:after="0" w:line="460" w:lineRule="exact"/>
              <w:ind w:firstLine="480" w:firstLineChars="200"/>
              <w:textAlignment w:val="baseline"/>
              <w:rPr>
                <w:rFonts w:ascii="Times New Roman" w:hAnsi="Times New Roman" w:eastAsia="宋体" w:cs="宋体"/>
                <w:bCs/>
                <w:color w:val="000000" w:themeColor="text1"/>
                <w:sz w:val="24"/>
                <w:szCs w:val="24"/>
                <w:highlight w:val="none"/>
                <w14:textFill>
                  <w14:solidFill>
                    <w14:schemeClr w14:val="tx1"/>
                  </w14:solidFill>
                </w14:textFill>
              </w:rPr>
            </w:pPr>
          </w:p>
          <w:p w14:paraId="5FA0E8BB">
            <w:pPr>
              <w:spacing w:before="62" w:beforeLines="20" w:line="360" w:lineRule="auto"/>
              <w:rPr>
                <w:rFonts w:hint="eastAsia" w:eastAsia="仿宋_GB2312"/>
                <w:color w:val="000000" w:themeColor="text1"/>
                <w:sz w:val="21"/>
                <w:szCs w:val="21"/>
                <w:highlight w:val="yellow"/>
                <w14:textFill>
                  <w14:solidFill>
                    <w14:schemeClr w14:val="tx1"/>
                  </w14:solidFill>
                </w14:textFill>
              </w:rPr>
            </w:pPr>
          </w:p>
        </w:tc>
      </w:tr>
    </w:tbl>
    <w:p w14:paraId="53C8ED00">
      <w:pPr>
        <w:rPr>
          <w:color w:val="000000" w:themeColor="text1"/>
          <w:highlight w:val="yellow"/>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738F03">
      <w:pPr>
        <w:spacing w:after="0" w:afterLines="0" w:line="360" w:lineRule="auto"/>
        <w:rPr>
          <w:rFonts w:hint="eastAsia"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w:t>
      </w:r>
      <w:r>
        <w:rPr>
          <w:rFonts w:hint="eastAsia" w:eastAsia="仿宋_GB2312"/>
          <w:b/>
          <w:color w:val="000000" w:themeColor="text1"/>
          <w:sz w:val="24"/>
          <w:szCs w:val="24"/>
          <w:highlight w:val="none"/>
          <w14:textFill>
            <w14:solidFill>
              <w14:schemeClr w14:val="tx1"/>
            </w14:solidFill>
          </w14:textFill>
        </w:rPr>
        <w:t>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FB4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jc w:val="center"/>
        </w:trPr>
        <w:tc>
          <w:tcPr>
            <w:tcW w:w="8924" w:type="dxa"/>
            <w:noWrap w:val="0"/>
            <w:vAlign w:val="top"/>
          </w:tcPr>
          <w:p w14:paraId="0B9C37C3">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验收监测期间生产工况记录：</w:t>
            </w:r>
          </w:p>
          <w:p w14:paraId="5DAE6F4A">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14:textFill>
                  <w14:solidFill>
                    <w14:schemeClr w14:val="tx1"/>
                  </w14:solidFill>
                </w14:textFill>
              </w:rPr>
              <w:t>验收监测期间，该项目正常生产，主体工程调试工况稳定，各项污染防治设施运行稳定</w:t>
            </w:r>
            <w:r>
              <w:rPr>
                <w:rFonts w:ascii="Times New Roman" w:hAnsi="Times New Roman" w:eastAsia="宋体"/>
                <w:bCs/>
                <w:color w:val="000000" w:themeColor="text1"/>
                <w:sz w:val="24"/>
                <w:szCs w:val="24"/>
                <w:highlight w:val="none"/>
                <w14:textFill>
                  <w14:solidFill>
                    <w14:schemeClr w14:val="tx1"/>
                  </w14:solidFill>
                </w14:textFill>
              </w:rPr>
              <w:t>，符合验收</w:t>
            </w:r>
            <w:r>
              <w:rPr>
                <w:rFonts w:hint="eastAsia" w:ascii="Times New Roman" w:hAnsi="Times New Roman" w:eastAsia="宋体"/>
                <w:bCs/>
                <w:color w:val="000000" w:themeColor="text1"/>
                <w:sz w:val="24"/>
                <w:szCs w:val="24"/>
                <w:highlight w:val="none"/>
                <w14:textFill>
                  <w14:solidFill>
                    <w14:schemeClr w14:val="tx1"/>
                  </w14:solidFill>
                </w14:textFill>
              </w:rPr>
              <w:t>监测</w:t>
            </w:r>
            <w:r>
              <w:rPr>
                <w:rFonts w:ascii="Times New Roman" w:hAnsi="Times New Roman" w:eastAsia="宋体"/>
                <w:bCs/>
                <w:color w:val="000000" w:themeColor="text1"/>
                <w:sz w:val="24"/>
                <w:szCs w:val="24"/>
                <w:highlight w:val="none"/>
                <w14:textFill>
                  <w14:solidFill>
                    <w14:schemeClr w14:val="tx1"/>
                  </w14:solidFill>
                </w14:textFill>
              </w:rPr>
              <w:t>期间对生产工况的要求。</w:t>
            </w:r>
            <w:r>
              <w:rPr>
                <w:rFonts w:hint="eastAsia" w:ascii="Times New Roman" w:hAnsi="Times New Roman" w:eastAsia="宋体"/>
                <w:bCs/>
                <w:color w:val="000000" w:themeColor="text1"/>
                <w:sz w:val="24"/>
                <w:szCs w:val="24"/>
                <w:highlight w:val="none"/>
                <w14:textFill>
                  <w14:solidFill>
                    <w14:schemeClr w14:val="tx1"/>
                  </w14:solidFill>
                </w14:textFill>
              </w:rPr>
              <w:t>生产运行工况见</w:t>
            </w:r>
            <w:r>
              <w:rPr>
                <w:rFonts w:ascii="Times New Roman" w:hAnsi="Times New Roman" w:eastAsia="宋体"/>
                <w:bCs/>
                <w:color w:val="000000" w:themeColor="text1"/>
                <w:sz w:val="24"/>
                <w:szCs w:val="24"/>
                <w:highlight w:val="none"/>
                <w14:textFill>
                  <w14:solidFill>
                    <w14:schemeClr w14:val="tx1"/>
                  </w14:solidFill>
                </w14:textFill>
              </w:rPr>
              <w:t>下表。</w:t>
            </w:r>
          </w:p>
          <w:p w14:paraId="74F94943">
            <w:pPr>
              <w:spacing w:after="0" w:line="460" w:lineRule="exact"/>
              <w:ind w:firstLine="480" w:firstLineChars="200"/>
              <w:textAlignment w:val="baseline"/>
              <w:rPr>
                <w:rFonts w:hint="eastAsia" w:ascii="Times New Roman" w:hAnsi="Times New Roman" w:eastAsia="黑体" w:cs="宋体"/>
                <w:bCs/>
                <w:color w:val="000000" w:themeColor="text1"/>
                <w:sz w:val="24"/>
                <w:szCs w:val="24"/>
                <w:highlight w:val="none"/>
                <w14:textFill>
                  <w14:solidFill>
                    <w14:schemeClr w14:val="tx1"/>
                  </w14:solidFill>
                </w14:textFill>
              </w:rPr>
            </w:pPr>
            <w:r>
              <w:rPr>
                <w:rFonts w:ascii="Times New Roman" w:hAnsi="Times New Roman" w:eastAsia="黑体" w:cs="宋体"/>
                <w:bCs/>
                <w:color w:val="000000" w:themeColor="text1"/>
                <w:sz w:val="24"/>
                <w:szCs w:val="24"/>
                <w:highlight w:val="none"/>
                <w14:textFill>
                  <w14:solidFill>
                    <w14:schemeClr w14:val="tx1"/>
                  </w14:solidFill>
                </w14:textFill>
              </w:rPr>
              <w:t>表</w:t>
            </w:r>
            <w:r>
              <w:rPr>
                <w:rFonts w:hint="eastAsia" w:ascii="Times New Roman" w:hAnsi="Times New Roman" w:eastAsia="黑体" w:cs="宋体"/>
                <w:bCs/>
                <w:color w:val="000000" w:themeColor="text1"/>
                <w:sz w:val="24"/>
                <w:szCs w:val="24"/>
                <w:highlight w:val="none"/>
                <w:lang w:val="en-US" w:eastAsia="zh-CN"/>
                <w14:textFill>
                  <w14:solidFill>
                    <w14:schemeClr w14:val="tx1"/>
                  </w14:solidFill>
                </w14:textFill>
              </w:rPr>
              <w:t>16</w:t>
            </w:r>
            <w:r>
              <w:rPr>
                <w:rFonts w:ascii="Times New Roman" w:hAnsi="Times New Roman" w:eastAsia="黑体" w:cs="宋体"/>
                <w:bCs/>
                <w:color w:val="000000" w:themeColor="text1"/>
                <w:sz w:val="24"/>
                <w:szCs w:val="24"/>
                <w:highlight w:val="none"/>
                <w14:textFill>
                  <w14:solidFill>
                    <w14:schemeClr w14:val="tx1"/>
                  </w14:solidFill>
                </w14:textFill>
              </w:rPr>
              <w:t xml:space="preserve">                   验收期间工况负荷表</w:t>
            </w:r>
          </w:p>
          <w:tbl>
            <w:tblPr>
              <w:tblStyle w:val="14"/>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668"/>
              <w:gridCol w:w="1708"/>
              <w:gridCol w:w="2101"/>
              <w:gridCol w:w="1520"/>
            </w:tblGrid>
            <w:tr w14:paraId="5174481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9" w:type="dxa"/>
                  <w:noWrap w:val="0"/>
                  <w:vAlign w:val="center"/>
                </w:tcPr>
                <w:p w14:paraId="7BA5BAC2">
                  <w:pPr>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监测</w:t>
                  </w:r>
                  <w:r>
                    <w:rPr>
                      <w:rFonts w:ascii="Times New Roman" w:hAnsi="Times New Roman" w:eastAsia="宋体"/>
                      <w:b/>
                      <w:color w:val="000000" w:themeColor="text1"/>
                      <w:sz w:val="21"/>
                      <w:szCs w:val="21"/>
                      <w:highlight w:val="none"/>
                      <w14:textFill>
                        <w14:solidFill>
                          <w14:schemeClr w14:val="tx1"/>
                        </w14:solidFill>
                      </w14:textFill>
                    </w:rPr>
                    <w:t>时间</w:t>
                  </w:r>
                </w:p>
              </w:tc>
              <w:tc>
                <w:tcPr>
                  <w:tcW w:w="1668" w:type="dxa"/>
                  <w:noWrap w:val="0"/>
                  <w:vAlign w:val="center"/>
                </w:tcPr>
                <w:p w14:paraId="60934D78">
                  <w:pPr>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hint="eastAsia" w:ascii="Times New Roman" w:hAnsi="Times New Roman" w:eastAsia="宋体"/>
                      <w:b/>
                      <w:color w:val="000000" w:themeColor="text1"/>
                      <w:sz w:val="21"/>
                      <w:szCs w:val="21"/>
                      <w:highlight w:val="none"/>
                      <w14:textFill>
                        <w14:solidFill>
                          <w14:schemeClr w14:val="tx1"/>
                        </w14:solidFill>
                      </w14:textFill>
                    </w:rPr>
                    <w:t>产品名称</w:t>
                  </w:r>
                </w:p>
              </w:tc>
              <w:tc>
                <w:tcPr>
                  <w:tcW w:w="1708" w:type="dxa"/>
                  <w:noWrap w:val="0"/>
                  <w:vAlign w:val="center"/>
                </w:tcPr>
                <w:p w14:paraId="62AB737D">
                  <w:pPr>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ascii="Times New Roman" w:hAnsi="Times New Roman" w:eastAsia="宋体"/>
                      <w:b/>
                      <w:color w:val="000000" w:themeColor="text1"/>
                      <w:sz w:val="21"/>
                      <w:szCs w:val="21"/>
                      <w:highlight w:val="none"/>
                      <w14:textFill>
                        <w14:solidFill>
                          <w14:schemeClr w14:val="tx1"/>
                        </w14:solidFill>
                      </w14:textFill>
                    </w:rPr>
                    <w:t>设计生产规模</w:t>
                  </w:r>
                </w:p>
              </w:tc>
              <w:tc>
                <w:tcPr>
                  <w:tcW w:w="2101" w:type="dxa"/>
                  <w:noWrap w:val="0"/>
                  <w:vAlign w:val="center"/>
                </w:tcPr>
                <w:p w14:paraId="0BE2319B">
                  <w:pPr>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ascii="Times New Roman" w:hAnsi="Times New Roman" w:eastAsia="宋体"/>
                      <w:b/>
                      <w:color w:val="000000" w:themeColor="text1"/>
                      <w:sz w:val="21"/>
                      <w:szCs w:val="21"/>
                      <w:highlight w:val="none"/>
                      <w14:textFill>
                        <w14:solidFill>
                          <w14:schemeClr w14:val="tx1"/>
                        </w14:solidFill>
                      </w14:textFill>
                    </w:rPr>
                    <w:t>实际生产规模</w:t>
                  </w:r>
                </w:p>
              </w:tc>
              <w:tc>
                <w:tcPr>
                  <w:tcW w:w="1520" w:type="dxa"/>
                  <w:noWrap w:val="0"/>
                  <w:vAlign w:val="center"/>
                </w:tcPr>
                <w:p w14:paraId="30FC667D">
                  <w:pPr>
                    <w:spacing w:after="0"/>
                    <w:jc w:val="center"/>
                    <w:rPr>
                      <w:rFonts w:ascii="Times New Roman" w:hAnsi="Times New Roman" w:eastAsia="宋体"/>
                      <w:b/>
                      <w:color w:val="000000" w:themeColor="text1"/>
                      <w:sz w:val="21"/>
                      <w:szCs w:val="21"/>
                      <w:highlight w:val="none"/>
                      <w14:textFill>
                        <w14:solidFill>
                          <w14:schemeClr w14:val="tx1"/>
                        </w14:solidFill>
                      </w14:textFill>
                    </w:rPr>
                  </w:pPr>
                  <w:r>
                    <w:rPr>
                      <w:rFonts w:ascii="Times New Roman" w:hAnsi="Times New Roman" w:eastAsia="宋体"/>
                      <w:b/>
                      <w:color w:val="000000" w:themeColor="text1"/>
                      <w:sz w:val="21"/>
                      <w:szCs w:val="21"/>
                      <w:highlight w:val="none"/>
                      <w14:textFill>
                        <w14:solidFill>
                          <w14:schemeClr w14:val="tx1"/>
                        </w14:solidFill>
                      </w14:textFill>
                    </w:rPr>
                    <w:t>运行负荷（%）</w:t>
                  </w:r>
                </w:p>
              </w:tc>
            </w:tr>
            <w:tr w14:paraId="5AFFAD7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9" w:type="dxa"/>
                  <w:vMerge w:val="restart"/>
                  <w:shd w:val="clear" w:color="auto" w:fill="auto"/>
                  <w:noWrap w:val="0"/>
                  <w:vAlign w:val="center"/>
                </w:tcPr>
                <w:p w14:paraId="72E045F7">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2024.12.3</w:t>
                  </w:r>
                </w:p>
              </w:tc>
              <w:tc>
                <w:tcPr>
                  <w:tcW w:w="1668" w:type="dxa"/>
                  <w:tcBorders>
                    <w:bottom w:val="single" w:color="000000" w:sz="4" w:space="0"/>
                  </w:tcBorders>
                  <w:shd w:val="clear" w:color="auto" w:fill="auto"/>
                  <w:noWrap w:val="0"/>
                  <w:vAlign w:val="center"/>
                </w:tcPr>
                <w:p w14:paraId="4A4898EC">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干混砂浆</w:t>
                  </w:r>
                </w:p>
              </w:tc>
              <w:tc>
                <w:tcPr>
                  <w:tcW w:w="1708" w:type="dxa"/>
                  <w:shd w:val="clear" w:color="auto" w:fill="auto"/>
                  <w:noWrap w:val="0"/>
                  <w:vAlign w:val="center"/>
                </w:tcPr>
                <w:p w14:paraId="56567396">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40万吨/年</w:t>
                  </w:r>
                </w:p>
              </w:tc>
              <w:tc>
                <w:tcPr>
                  <w:tcW w:w="2101" w:type="dxa"/>
                  <w:shd w:val="clear" w:color="auto" w:fill="auto"/>
                  <w:noWrap w:val="0"/>
                  <w:vAlign w:val="center"/>
                </w:tcPr>
                <w:p w14:paraId="29F26BB7">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35.92万吨/年</w:t>
                  </w:r>
                </w:p>
              </w:tc>
              <w:tc>
                <w:tcPr>
                  <w:tcW w:w="1520" w:type="dxa"/>
                  <w:vMerge w:val="restart"/>
                  <w:shd w:val="clear" w:color="auto" w:fill="auto"/>
                  <w:noWrap w:val="0"/>
                  <w:vAlign w:val="center"/>
                </w:tcPr>
                <w:p w14:paraId="503BFDE5">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89.8%</w:t>
                  </w:r>
                </w:p>
              </w:tc>
            </w:tr>
            <w:tr w14:paraId="5CB8272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9" w:type="dxa"/>
                  <w:vMerge w:val="continue"/>
                  <w:shd w:val="clear" w:color="auto" w:fill="auto"/>
                  <w:noWrap w:val="0"/>
                  <w:vAlign w:val="center"/>
                </w:tcPr>
                <w:p w14:paraId="18D37005">
                  <w:pPr>
                    <w:spacing w:after="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p>
              </w:tc>
              <w:tc>
                <w:tcPr>
                  <w:tcW w:w="1668" w:type="dxa"/>
                  <w:tcBorders>
                    <w:bottom w:val="single" w:color="000000" w:sz="4" w:space="0"/>
                  </w:tcBorders>
                  <w:shd w:val="clear" w:color="auto" w:fill="auto"/>
                  <w:noWrap w:val="0"/>
                  <w:vAlign w:val="center"/>
                </w:tcPr>
                <w:p w14:paraId="30A4F923">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石膏砂浆</w:t>
                  </w:r>
                </w:p>
              </w:tc>
              <w:tc>
                <w:tcPr>
                  <w:tcW w:w="1708" w:type="dxa"/>
                  <w:shd w:val="clear" w:color="auto" w:fill="auto"/>
                  <w:noWrap w:val="0"/>
                  <w:vAlign w:val="center"/>
                </w:tcPr>
                <w:p w14:paraId="463AD071">
                  <w:pPr>
                    <w:spacing w:after="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20万吨/年</w:t>
                  </w:r>
                </w:p>
              </w:tc>
              <w:tc>
                <w:tcPr>
                  <w:tcW w:w="2101" w:type="dxa"/>
                  <w:shd w:val="clear" w:color="auto" w:fill="auto"/>
                  <w:noWrap w:val="0"/>
                  <w:vAlign w:val="center"/>
                </w:tcPr>
                <w:p w14:paraId="60FAB999">
                  <w:pPr>
                    <w:spacing w:after="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17.96万吨/年</w:t>
                  </w:r>
                </w:p>
              </w:tc>
              <w:tc>
                <w:tcPr>
                  <w:tcW w:w="1520" w:type="dxa"/>
                  <w:vMerge w:val="continue"/>
                  <w:shd w:val="clear" w:color="auto" w:fill="auto"/>
                  <w:noWrap w:val="0"/>
                  <w:vAlign w:val="center"/>
                </w:tcPr>
                <w:p w14:paraId="1D686804">
                  <w:pPr>
                    <w:spacing w:after="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p>
              </w:tc>
            </w:tr>
            <w:tr w14:paraId="6B54D78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9" w:type="dxa"/>
                  <w:vMerge w:val="restart"/>
                  <w:shd w:val="clear" w:color="auto" w:fill="auto"/>
                  <w:noWrap w:val="0"/>
                  <w:vAlign w:val="center"/>
                </w:tcPr>
                <w:p w14:paraId="6841C629">
                  <w:pPr>
                    <w:spacing w:after="0"/>
                    <w:jc w:val="center"/>
                    <w:rPr>
                      <w:rFonts w:hint="default" w:ascii="Times New Roman" w:hAnsi="Times New Roman" w:eastAsia="宋体" w:cstheme="minorBidi"/>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2024.12.4</w:t>
                  </w:r>
                </w:p>
              </w:tc>
              <w:tc>
                <w:tcPr>
                  <w:tcW w:w="1668" w:type="dxa"/>
                  <w:tcBorders>
                    <w:bottom w:val="single" w:color="000000" w:sz="4" w:space="0"/>
                  </w:tcBorders>
                  <w:shd w:val="clear" w:color="auto" w:fill="auto"/>
                  <w:noWrap w:val="0"/>
                  <w:vAlign w:val="center"/>
                </w:tcPr>
                <w:p w14:paraId="3824C955">
                  <w:pPr>
                    <w:spacing w:after="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干混砂浆</w:t>
                  </w:r>
                </w:p>
              </w:tc>
              <w:tc>
                <w:tcPr>
                  <w:tcW w:w="1708" w:type="dxa"/>
                  <w:shd w:val="clear" w:color="auto" w:fill="auto"/>
                  <w:noWrap w:val="0"/>
                  <w:vAlign w:val="center"/>
                </w:tcPr>
                <w:p w14:paraId="72E755C9">
                  <w:pPr>
                    <w:spacing w:after="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40万吨/年</w:t>
                  </w:r>
                </w:p>
              </w:tc>
              <w:tc>
                <w:tcPr>
                  <w:tcW w:w="2101" w:type="dxa"/>
                  <w:shd w:val="clear" w:color="auto" w:fill="auto"/>
                  <w:noWrap w:val="0"/>
                  <w:vAlign w:val="center"/>
                </w:tcPr>
                <w:p w14:paraId="69C2395B">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35.68万吨/年</w:t>
                  </w:r>
                </w:p>
              </w:tc>
              <w:tc>
                <w:tcPr>
                  <w:tcW w:w="1520" w:type="dxa"/>
                  <w:vMerge w:val="restart"/>
                  <w:shd w:val="clear" w:color="auto" w:fill="auto"/>
                  <w:noWrap w:val="0"/>
                  <w:vAlign w:val="center"/>
                </w:tcPr>
                <w:p w14:paraId="2956D55A">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89.2%</w:t>
                  </w:r>
                </w:p>
              </w:tc>
            </w:tr>
            <w:tr w14:paraId="174719F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9" w:type="dxa"/>
                  <w:vMerge w:val="continue"/>
                  <w:shd w:val="clear" w:color="auto" w:fill="auto"/>
                  <w:noWrap w:val="0"/>
                  <w:vAlign w:val="center"/>
                </w:tcPr>
                <w:p w14:paraId="20F02204">
                  <w:pPr>
                    <w:spacing w:after="0"/>
                    <w:jc w:val="center"/>
                    <w:rPr>
                      <w:rFonts w:hint="default" w:ascii="Times New Roman" w:hAnsi="Times New Roman" w:eastAsia="宋体" w:cstheme="minorBidi"/>
                      <w:bCs/>
                      <w:color w:val="000000" w:themeColor="text1"/>
                      <w:sz w:val="21"/>
                      <w:szCs w:val="21"/>
                      <w:highlight w:val="none"/>
                      <w:lang w:val="en-US" w:eastAsia="zh-CN" w:bidi="ar-SA"/>
                      <w14:textFill>
                        <w14:solidFill>
                          <w14:schemeClr w14:val="tx1"/>
                        </w14:solidFill>
                      </w14:textFill>
                    </w:rPr>
                  </w:pPr>
                </w:p>
              </w:tc>
              <w:tc>
                <w:tcPr>
                  <w:tcW w:w="1668" w:type="dxa"/>
                  <w:tcBorders>
                    <w:top w:val="single" w:color="000000" w:sz="4" w:space="0"/>
                  </w:tcBorders>
                  <w:shd w:val="clear" w:color="auto" w:fill="auto"/>
                  <w:noWrap w:val="0"/>
                  <w:vAlign w:val="center"/>
                </w:tcPr>
                <w:p w14:paraId="7B4DB24D">
                  <w:pPr>
                    <w:spacing w:after="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石膏砂浆</w:t>
                  </w:r>
                </w:p>
              </w:tc>
              <w:tc>
                <w:tcPr>
                  <w:tcW w:w="1708" w:type="dxa"/>
                  <w:shd w:val="clear" w:color="auto" w:fill="auto"/>
                  <w:noWrap w:val="0"/>
                  <w:vAlign w:val="center"/>
                </w:tcPr>
                <w:p w14:paraId="7049F539">
                  <w:pPr>
                    <w:spacing w:after="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20万吨/年</w:t>
                  </w:r>
                </w:p>
              </w:tc>
              <w:tc>
                <w:tcPr>
                  <w:tcW w:w="2101" w:type="dxa"/>
                  <w:shd w:val="clear" w:color="auto" w:fill="auto"/>
                  <w:noWrap w:val="0"/>
                  <w:vAlign w:val="center"/>
                </w:tcPr>
                <w:p w14:paraId="3FF46FA8">
                  <w:pPr>
                    <w:spacing w:after="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17.84万吨/年</w:t>
                  </w:r>
                </w:p>
              </w:tc>
              <w:tc>
                <w:tcPr>
                  <w:tcW w:w="1520" w:type="dxa"/>
                  <w:vMerge w:val="continue"/>
                  <w:shd w:val="clear" w:color="auto" w:fill="auto"/>
                  <w:noWrap w:val="0"/>
                  <w:vAlign w:val="center"/>
                </w:tcPr>
                <w:p w14:paraId="0FB4864D">
                  <w:pPr>
                    <w:spacing w:after="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p>
              </w:tc>
            </w:tr>
            <w:tr w14:paraId="622AB87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06" w:type="dxa"/>
                  <w:gridSpan w:val="5"/>
                  <w:noWrap w:val="0"/>
                  <w:vAlign w:val="center"/>
                </w:tcPr>
                <w:p w14:paraId="3F5F493F">
                  <w:pPr>
                    <w:spacing w:after="0"/>
                    <w:jc w:val="center"/>
                    <w:textAlignment w:val="baseline"/>
                    <w:rPr>
                      <w:rFonts w:ascii="宋体"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备注：生产负荷由</w:t>
                  </w:r>
                  <w:r>
                    <w:rPr>
                      <w:rFonts w:hint="eastAsia" w:ascii="Times New Roman" w:hAnsi="Times New Roman" w:eastAsia="宋体" w:cs="宋体"/>
                      <w:bCs/>
                      <w:color w:val="000000" w:themeColor="text1"/>
                      <w:sz w:val="21"/>
                      <w:szCs w:val="21"/>
                      <w:highlight w:val="none"/>
                      <w:lang w:val="en-US" w:eastAsia="zh-CN"/>
                      <w14:textFill>
                        <w14:solidFill>
                          <w14:schemeClr w14:val="tx1"/>
                        </w14:solidFill>
                      </w14:textFill>
                    </w:rPr>
                    <w:t>河南普晟建材</w:t>
                  </w:r>
                  <w:r>
                    <w:rPr>
                      <w:rFonts w:hint="eastAsia" w:ascii="宋体" w:hAnsi="Times New Roman" w:eastAsia="宋体" w:cs="宋体"/>
                      <w:color w:val="000000" w:themeColor="text1"/>
                      <w:sz w:val="21"/>
                      <w:szCs w:val="21"/>
                      <w:highlight w:val="none"/>
                      <w:lang w:val="en-US" w:eastAsia="zh-CN"/>
                      <w14:textFill>
                        <w14:solidFill>
                          <w14:schemeClr w14:val="tx1"/>
                        </w14:solidFill>
                      </w14:textFill>
                    </w:rPr>
                    <w:t>有限公司提供</w:t>
                  </w:r>
                  <w:r>
                    <w:rPr>
                      <w:rFonts w:hint="eastAsia" w:ascii="Times New Roman" w:hAnsi="Times New Roman" w:eastAsia="宋体" w:cs="宋体"/>
                      <w:bCs/>
                      <w:color w:val="000000" w:themeColor="text1"/>
                      <w:sz w:val="21"/>
                      <w:szCs w:val="21"/>
                      <w:highlight w:val="none"/>
                      <w14:textFill>
                        <w14:solidFill>
                          <w14:schemeClr w14:val="tx1"/>
                        </w14:solidFill>
                      </w14:textFill>
                    </w:rPr>
                    <w:t>。</w:t>
                  </w:r>
                </w:p>
              </w:tc>
            </w:tr>
          </w:tbl>
          <w:p w14:paraId="658738C1">
            <w:pPr>
              <w:spacing w:before="62" w:beforeLines="20" w:line="360" w:lineRule="auto"/>
              <w:rPr>
                <w:rFonts w:eastAsia="仿宋_GB2312"/>
                <w:color w:val="000000" w:themeColor="text1"/>
                <w:sz w:val="21"/>
                <w:szCs w:val="21"/>
                <w:highlight w:val="yellow"/>
                <w14:textFill>
                  <w14:solidFill>
                    <w14:schemeClr w14:val="tx1"/>
                  </w14:solidFill>
                </w14:textFill>
              </w:rPr>
            </w:pPr>
          </w:p>
        </w:tc>
      </w:tr>
      <w:tr w14:paraId="1259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924" w:type="dxa"/>
            <w:noWrap w:val="0"/>
            <w:vAlign w:val="top"/>
          </w:tcPr>
          <w:p w14:paraId="4A65EBD5">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验收监测结果：</w:t>
            </w:r>
          </w:p>
          <w:p w14:paraId="42A5339E">
            <w:pPr>
              <w:spacing w:after="0" w:line="460" w:lineRule="exact"/>
              <w:ind w:firstLine="480" w:firstLineChars="200"/>
              <w:textAlignment w:val="baseline"/>
              <w:rPr>
                <w:rFonts w:hint="default" w:ascii="Times New Roman" w:hAnsi="Times New Roman" w:eastAsia="宋体"/>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1、污染物排放监测结果</w:t>
            </w:r>
          </w:p>
          <w:p w14:paraId="0DACA9C1">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（1）废气监测结果</w:t>
            </w:r>
          </w:p>
          <w:p w14:paraId="5CB30ACF">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①有组织废气</w:t>
            </w:r>
          </w:p>
          <w:p w14:paraId="4D036CFD">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①干混砂浆生产线：筛分与选粉废气经负压管道收集，进入袋式除尘器Q1处理后通过15m高排气筒P1排放。投料废气经集气罩收集与经集气管道收集的1#砂仓废气，进入袋式除尘器Q2处理；2#砂仓废气经集气管道收集，进入袋式除尘器Q3处理；3#砂仓废气经集气管道收集与下料口处设集气管道收集的锥形下料口下料废气，进入袋式除尘器Q4处理；粉煤灰筒库废气呼吸口连接集气管道进行废气收集，进入袋式除尘器Q5处理；1#水泥筒库废气、2#水泥筒库废气分别进行连接集气管道收集，进入袋式除尘器Q6处理；外加剂筒库废气呼吸口连接集气管道进行废气收集，进入袋式除尘器Q7处理；混合机呼吸口废气呼吸口连接集气管道进行废气收集，进入袋式除尘器Q8处理；散装机废气呼吸口连接集气管道进行废气收集，进入袋式除尘器Q9处理；包装机废气经集气罩收集，进入袋式除尘器Q10处理，各工序经处理后的尾气最终通过40m高排气筒P2排放。</w:t>
            </w:r>
          </w:p>
          <w:p w14:paraId="79B4C0A0">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0" w:firstLine="480" w:firstLineChars="200"/>
              <w:jc w:val="both"/>
              <w:textAlignment w:val="auto"/>
              <w:rPr>
                <w:rFonts w:hint="eastAsia"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②石膏砂浆生产线：石膏储存仓（8个）废气经集气管道收集，进入4个袋式除尘器Q11-Q14（每两个储存仓共用一个袋式除尘器）处理；小料投料废气经集气罩收集，进入袋式除尘器Q15处理；高效混合机呼吸口废气呼吸口连接集气管道进行废气收集、成品暂存仓呼吸口废气呼吸口连接集气管道进行废气收集与经集气罩收集的包装废气进入袋式除尘器Q16处理，各工序经处理后的尾气最终通过15m高排气筒P3排放。</w:t>
            </w:r>
          </w:p>
          <w:p w14:paraId="3884AA20">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本次验收有组织废气监测结果见下表。</w:t>
            </w:r>
          </w:p>
          <w:p w14:paraId="452D05D5">
            <w:pPr>
              <w:spacing w:after="0" w:line="460" w:lineRule="exact"/>
              <w:ind w:firstLine="480" w:firstLineChars="200"/>
              <w:textAlignment w:val="baseline"/>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表</w:t>
            </w:r>
            <w:r>
              <w:rPr>
                <w:rFonts w:hint="eastAsia" w:ascii="Times New Roman" w:hAnsi="Times New Roman" w:eastAsia="黑体" w:cs="Times New Roman"/>
                <w:bCs/>
                <w:color w:val="000000" w:themeColor="text1"/>
                <w:sz w:val="24"/>
                <w:szCs w:val="24"/>
                <w:highlight w:val="none"/>
                <w:lang w:val="en-US" w:eastAsia="zh-CN"/>
                <w14:textFill>
                  <w14:solidFill>
                    <w14:schemeClr w14:val="tx1"/>
                  </w14:solidFill>
                </w14:textFill>
              </w:rPr>
              <w:t>17</w:t>
            </w: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黑体" w:cs="Times New Roman"/>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 xml:space="preserve"> 有组织废气</w:t>
            </w:r>
            <w:r>
              <w:rPr>
                <w:rFonts w:hint="eastAsia" w:ascii="Times New Roman" w:hAnsi="Times New Roman" w:eastAsia="黑体" w:cs="Times New Roman"/>
                <w:bCs/>
                <w:color w:val="000000" w:themeColor="text1"/>
                <w:sz w:val="24"/>
                <w:szCs w:val="24"/>
                <w:highlight w:val="none"/>
                <w:lang w:val="en-US" w:eastAsia="zh-CN"/>
                <w14:textFill>
                  <w14:solidFill>
                    <w14:schemeClr w14:val="tx1"/>
                  </w14:solidFill>
                </w14:textFill>
              </w:rPr>
              <w:t>监测</w:t>
            </w: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结果</w:t>
            </w:r>
          </w:p>
          <w:tbl>
            <w:tblPr>
              <w:tblStyle w:val="14"/>
              <w:tblW w:w="4995"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161"/>
              <w:gridCol w:w="704"/>
              <w:gridCol w:w="872"/>
              <w:gridCol w:w="844"/>
              <w:gridCol w:w="1269"/>
              <w:gridCol w:w="1404"/>
              <w:gridCol w:w="1208"/>
            </w:tblGrid>
            <w:tr w14:paraId="5AB02A2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tcBorders>
                    <w:tl2br w:val="nil"/>
                    <w:tr2bl w:val="nil"/>
                  </w:tcBorders>
                  <w:noWrap w:val="0"/>
                  <w:vAlign w:val="center"/>
                </w:tcPr>
                <w:p w14:paraId="3F60426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点位</w:t>
                  </w:r>
                </w:p>
                <w:p w14:paraId="42FD507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名称</w:t>
                  </w:r>
                </w:p>
              </w:tc>
              <w:tc>
                <w:tcPr>
                  <w:tcW w:w="699" w:type="pct"/>
                  <w:tcBorders>
                    <w:tl2br w:val="nil"/>
                    <w:tr2bl w:val="nil"/>
                  </w:tcBorders>
                  <w:noWrap w:val="0"/>
                  <w:vAlign w:val="center"/>
                </w:tcPr>
                <w:p w14:paraId="05FE719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检测</w:t>
                  </w:r>
                </w:p>
                <w:p w14:paraId="1228474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日期</w:t>
                  </w:r>
                </w:p>
              </w:tc>
              <w:tc>
                <w:tcPr>
                  <w:tcW w:w="424" w:type="pct"/>
                  <w:tcBorders>
                    <w:tl2br w:val="nil"/>
                    <w:tr2bl w:val="nil"/>
                  </w:tcBorders>
                  <w:noWrap w:val="0"/>
                  <w:vAlign w:val="center"/>
                </w:tcPr>
                <w:p w14:paraId="5451B87D">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检测项目</w:t>
                  </w:r>
                </w:p>
              </w:tc>
              <w:tc>
                <w:tcPr>
                  <w:tcW w:w="525" w:type="pct"/>
                  <w:tcBorders>
                    <w:right w:val="single" w:color="000000" w:sz="4" w:space="0"/>
                    <w:tl2br w:val="nil"/>
                    <w:tr2bl w:val="nil"/>
                  </w:tcBorders>
                  <w:noWrap w:val="0"/>
                  <w:vAlign w:val="center"/>
                </w:tcPr>
                <w:p w14:paraId="2E175421">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检测位置</w:t>
                  </w:r>
                </w:p>
              </w:tc>
              <w:tc>
                <w:tcPr>
                  <w:tcW w:w="508" w:type="pct"/>
                  <w:tcBorders>
                    <w:left w:val="single" w:color="000000" w:sz="4" w:space="0"/>
                    <w:tl2br w:val="nil"/>
                    <w:tr2bl w:val="nil"/>
                  </w:tcBorders>
                  <w:noWrap w:val="0"/>
                  <w:vAlign w:val="center"/>
                </w:tcPr>
                <w:p w14:paraId="5A871AE5">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检测</w:t>
                  </w:r>
                </w:p>
                <w:p w14:paraId="0AC4A6BC">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频次</w:t>
                  </w:r>
                </w:p>
              </w:tc>
              <w:tc>
                <w:tcPr>
                  <w:tcW w:w="764" w:type="pct"/>
                  <w:tcBorders>
                    <w:tl2br w:val="nil"/>
                    <w:tr2bl w:val="nil"/>
                  </w:tcBorders>
                  <w:noWrap w:val="0"/>
                  <w:vAlign w:val="center"/>
                </w:tcPr>
                <w:p w14:paraId="70D63B04">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标干</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流量</w:t>
                  </w:r>
                </w:p>
                <w:p w14:paraId="0331E4AC">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Nm</w:t>
                  </w:r>
                  <w:r>
                    <w:rPr>
                      <w:rFonts w:hint="default" w:ascii="Times New Roman" w:hAnsi="Times New Roman" w:eastAsia="宋体" w:cs="Times New Roman"/>
                      <w:color w:val="000000" w:themeColor="text1"/>
                      <w:kern w:val="0"/>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/h</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w:t>
                  </w:r>
                </w:p>
              </w:tc>
              <w:tc>
                <w:tcPr>
                  <w:tcW w:w="845" w:type="pct"/>
                  <w:tcBorders>
                    <w:tl2br w:val="nil"/>
                    <w:tr2bl w:val="nil"/>
                  </w:tcBorders>
                  <w:noWrap w:val="0"/>
                  <w:vAlign w:val="center"/>
                </w:tcPr>
                <w:p w14:paraId="1A9C167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颗粒物</w:t>
                  </w:r>
                </w:p>
                <w:p w14:paraId="71BABDE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排放浓度(mg/m</w:t>
                  </w:r>
                  <w:r>
                    <w:rPr>
                      <w:rFonts w:hint="default" w:ascii="Times New Roman" w:hAnsi="Times New Roman" w:eastAsia="宋体" w:cs="Times New Roman"/>
                      <w:color w:val="000000" w:themeColor="text1"/>
                      <w:kern w:val="0"/>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w:t>
                  </w:r>
                </w:p>
              </w:tc>
              <w:tc>
                <w:tcPr>
                  <w:tcW w:w="727" w:type="pct"/>
                  <w:tcBorders>
                    <w:tl2br w:val="nil"/>
                    <w:tr2bl w:val="nil"/>
                  </w:tcBorders>
                  <w:noWrap w:val="0"/>
                  <w:vAlign w:val="center"/>
                </w:tcPr>
                <w:p w14:paraId="6F6646A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颗粒物</w:t>
                  </w:r>
                </w:p>
                <w:p w14:paraId="7D7C990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排放速率(kg/h)</w:t>
                  </w:r>
                </w:p>
              </w:tc>
            </w:tr>
            <w:tr w14:paraId="25BF54A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restart"/>
                  <w:tcBorders>
                    <w:tl2br w:val="nil"/>
                    <w:tr2bl w:val="nil"/>
                  </w:tcBorders>
                  <w:noWrap w:val="0"/>
                  <w:vAlign w:val="center"/>
                </w:tcPr>
                <w:p w14:paraId="05CBA29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排气筒P1</w:t>
                  </w:r>
                </w:p>
              </w:tc>
              <w:tc>
                <w:tcPr>
                  <w:tcW w:w="699" w:type="pct"/>
                  <w:vMerge w:val="restart"/>
                  <w:tcBorders>
                    <w:tl2br w:val="nil"/>
                    <w:tr2bl w:val="nil"/>
                  </w:tcBorders>
                  <w:noWrap w:val="0"/>
                  <w:vAlign w:val="center"/>
                </w:tcPr>
                <w:p w14:paraId="27B6B563">
                  <w:pPr>
                    <w:spacing w:after="0"/>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2024.12.3</w:t>
                  </w:r>
                </w:p>
              </w:tc>
              <w:tc>
                <w:tcPr>
                  <w:tcW w:w="424" w:type="pct"/>
                  <w:vMerge w:val="restart"/>
                  <w:tcBorders>
                    <w:tl2br w:val="nil"/>
                    <w:tr2bl w:val="nil"/>
                  </w:tcBorders>
                  <w:noWrap w:val="0"/>
                  <w:vAlign w:val="center"/>
                </w:tcPr>
                <w:p w14:paraId="327033AE">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颗粒物</w:t>
                  </w:r>
                </w:p>
              </w:tc>
              <w:tc>
                <w:tcPr>
                  <w:tcW w:w="525" w:type="pct"/>
                  <w:vMerge w:val="restart"/>
                  <w:tcBorders>
                    <w:right w:val="single" w:color="000000" w:sz="4" w:space="0"/>
                    <w:tl2br w:val="nil"/>
                    <w:tr2bl w:val="nil"/>
                  </w:tcBorders>
                  <w:noWrap w:val="0"/>
                  <w:vAlign w:val="center"/>
                </w:tcPr>
                <w:p w14:paraId="7743AE5B">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筛分、选粉袋式除尘器进口</w:t>
                  </w:r>
                </w:p>
              </w:tc>
              <w:tc>
                <w:tcPr>
                  <w:tcW w:w="508" w:type="pct"/>
                  <w:tcBorders>
                    <w:left w:val="single" w:color="000000" w:sz="4" w:space="0"/>
                    <w:tl2br w:val="nil"/>
                    <w:tr2bl w:val="nil"/>
                  </w:tcBorders>
                  <w:noWrap w:val="0"/>
                  <w:vAlign w:val="center"/>
                </w:tcPr>
                <w:p w14:paraId="019EA6D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1</w:t>
                  </w:r>
                </w:p>
              </w:tc>
              <w:tc>
                <w:tcPr>
                  <w:tcW w:w="764" w:type="pct"/>
                  <w:tcBorders>
                    <w:tl2br w:val="nil"/>
                    <w:tr2bl w:val="nil"/>
                  </w:tcBorders>
                  <w:noWrap w:val="0"/>
                  <w:vAlign w:val="center"/>
                </w:tcPr>
                <w:p w14:paraId="28ABA953">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5.36</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noWrap w:val="0"/>
                  <w:vAlign w:val="center"/>
                </w:tcPr>
                <w:p w14:paraId="0CCCAB3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22.8</w:t>
                  </w:r>
                </w:p>
              </w:tc>
              <w:tc>
                <w:tcPr>
                  <w:tcW w:w="727" w:type="pct"/>
                  <w:tcBorders>
                    <w:tl2br w:val="nil"/>
                    <w:tr2bl w:val="nil"/>
                  </w:tcBorders>
                  <w:noWrap w:val="0"/>
                  <w:vAlign w:val="center"/>
                </w:tcPr>
                <w:p w14:paraId="4B85C9C4">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1.22</w:t>
                  </w:r>
                </w:p>
              </w:tc>
            </w:tr>
            <w:tr w14:paraId="14D6CA6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2B72722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13B510DC">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19C843DE">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4080AE2B">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508" w:type="pct"/>
                  <w:tcBorders>
                    <w:left w:val="single" w:color="000000" w:sz="4" w:space="0"/>
                    <w:tl2br w:val="nil"/>
                    <w:tr2bl w:val="nil"/>
                  </w:tcBorders>
                  <w:noWrap w:val="0"/>
                  <w:vAlign w:val="center"/>
                </w:tcPr>
                <w:p w14:paraId="43E7E3B6">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2</w:t>
                  </w:r>
                </w:p>
              </w:tc>
              <w:tc>
                <w:tcPr>
                  <w:tcW w:w="764" w:type="pct"/>
                  <w:tcBorders>
                    <w:tl2br w:val="nil"/>
                    <w:tr2bl w:val="nil"/>
                  </w:tcBorders>
                  <w:noWrap w:val="0"/>
                  <w:vAlign w:val="center"/>
                </w:tcPr>
                <w:p w14:paraId="52C3C43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5.31</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noWrap w:val="0"/>
                  <w:vAlign w:val="center"/>
                </w:tcPr>
                <w:p w14:paraId="0F1BC78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25.5</w:t>
                  </w:r>
                </w:p>
              </w:tc>
              <w:tc>
                <w:tcPr>
                  <w:tcW w:w="727" w:type="pct"/>
                  <w:tcBorders>
                    <w:tl2br w:val="nil"/>
                    <w:tr2bl w:val="nil"/>
                  </w:tcBorders>
                  <w:noWrap w:val="0"/>
                  <w:vAlign w:val="center"/>
                </w:tcPr>
                <w:p w14:paraId="1689767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1.35</w:t>
                  </w:r>
                </w:p>
              </w:tc>
            </w:tr>
            <w:tr w14:paraId="168372C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515086C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3E37DFD2">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065411F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029EF6C5">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508" w:type="pct"/>
                  <w:tcBorders>
                    <w:left w:val="single" w:color="000000" w:sz="4" w:space="0"/>
                    <w:tl2br w:val="nil"/>
                    <w:tr2bl w:val="nil"/>
                  </w:tcBorders>
                  <w:noWrap w:val="0"/>
                  <w:vAlign w:val="center"/>
                </w:tcPr>
                <w:p w14:paraId="3B1C871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3</w:t>
                  </w:r>
                </w:p>
              </w:tc>
              <w:tc>
                <w:tcPr>
                  <w:tcW w:w="764" w:type="pct"/>
                  <w:tcBorders>
                    <w:tl2br w:val="nil"/>
                    <w:tr2bl w:val="nil"/>
                  </w:tcBorders>
                  <w:noWrap w:val="0"/>
                  <w:vAlign w:val="center"/>
                </w:tcPr>
                <w:p w14:paraId="2464860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5.34</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noWrap w:val="0"/>
                  <w:vAlign w:val="center"/>
                </w:tcPr>
                <w:p w14:paraId="48F5F001">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23.2</w:t>
                  </w:r>
                </w:p>
              </w:tc>
              <w:tc>
                <w:tcPr>
                  <w:tcW w:w="727" w:type="pct"/>
                  <w:tcBorders>
                    <w:tl2br w:val="nil"/>
                    <w:tr2bl w:val="nil"/>
                  </w:tcBorders>
                  <w:noWrap w:val="0"/>
                  <w:vAlign w:val="center"/>
                </w:tcPr>
                <w:p w14:paraId="0F8D41C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1.24</w:t>
                  </w:r>
                </w:p>
              </w:tc>
            </w:tr>
            <w:tr w14:paraId="6F95281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22ECAC4E">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0243B330">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60BC5FE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3EBBB52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508" w:type="pct"/>
                  <w:tcBorders>
                    <w:left w:val="single" w:color="000000" w:sz="4" w:space="0"/>
                    <w:tl2br w:val="nil"/>
                    <w:tr2bl w:val="nil"/>
                  </w:tcBorders>
                  <w:noWrap w:val="0"/>
                  <w:vAlign w:val="center"/>
                </w:tcPr>
                <w:p w14:paraId="0E616036">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均值</w:t>
                  </w:r>
                </w:p>
              </w:tc>
              <w:tc>
                <w:tcPr>
                  <w:tcW w:w="764" w:type="pct"/>
                  <w:tcBorders>
                    <w:tl2br w:val="nil"/>
                    <w:tr2bl w:val="nil"/>
                  </w:tcBorders>
                  <w:noWrap w:val="0"/>
                  <w:vAlign w:val="center"/>
                </w:tcPr>
                <w:p w14:paraId="4A456E0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5.34</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noWrap w:val="0"/>
                  <w:vAlign w:val="center"/>
                </w:tcPr>
                <w:p w14:paraId="01432B6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24</w:t>
                  </w:r>
                </w:p>
              </w:tc>
              <w:tc>
                <w:tcPr>
                  <w:tcW w:w="727" w:type="pct"/>
                  <w:tcBorders>
                    <w:tl2br w:val="nil"/>
                    <w:tr2bl w:val="nil"/>
                  </w:tcBorders>
                  <w:noWrap w:val="0"/>
                  <w:vAlign w:val="center"/>
                </w:tcPr>
                <w:p w14:paraId="2F4A07F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1.27</w:t>
                  </w:r>
                </w:p>
              </w:tc>
            </w:tr>
            <w:tr w14:paraId="0E1DD35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5116EBD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43D889E4">
                  <w:pPr>
                    <w:spacing w:after="0"/>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p>
              </w:tc>
              <w:tc>
                <w:tcPr>
                  <w:tcW w:w="424" w:type="pct"/>
                  <w:vMerge w:val="continue"/>
                  <w:tcBorders>
                    <w:tl2br w:val="nil"/>
                    <w:tr2bl w:val="nil"/>
                  </w:tcBorders>
                  <w:noWrap w:val="0"/>
                  <w:vAlign w:val="center"/>
                </w:tcPr>
                <w:p w14:paraId="7A2B924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restart"/>
                  <w:tcBorders>
                    <w:right w:val="single" w:color="000000" w:sz="4" w:space="0"/>
                    <w:tl2br w:val="nil"/>
                    <w:tr2bl w:val="nil"/>
                  </w:tcBorders>
                  <w:noWrap w:val="0"/>
                  <w:vAlign w:val="center"/>
                </w:tcPr>
                <w:p w14:paraId="776087D2">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筛分、选粉袋式除尘器</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出口</w:t>
                  </w:r>
                </w:p>
              </w:tc>
              <w:tc>
                <w:tcPr>
                  <w:tcW w:w="508" w:type="pct"/>
                  <w:tcBorders>
                    <w:left w:val="single" w:color="000000" w:sz="4" w:space="0"/>
                    <w:tl2br w:val="nil"/>
                    <w:tr2bl w:val="nil"/>
                  </w:tcBorders>
                  <w:noWrap w:val="0"/>
                  <w:vAlign w:val="center"/>
                </w:tcPr>
                <w:p w14:paraId="7AB1F51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1</w:t>
                  </w:r>
                </w:p>
              </w:tc>
              <w:tc>
                <w:tcPr>
                  <w:tcW w:w="764" w:type="pct"/>
                  <w:tcBorders>
                    <w:tl2br w:val="nil"/>
                    <w:tr2bl w:val="nil"/>
                  </w:tcBorders>
                  <w:noWrap w:val="0"/>
                  <w:vAlign w:val="center"/>
                </w:tcPr>
                <w:p w14:paraId="2061727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5.89</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noWrap w:val="0"/>
                  <w:vAlign w:val="center"/>
                </w:tcPr>
                <w:p w14:paraId="6134475E">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2.2</w:t>
                  </w:r>
                </w:p>
              </w:tc>
              <w:tc>
                <w:tcPr>
                  <w:tcW w:w="727" w:type="pct"/>
                  <w:tcBorders>
                    <w:tl2br w:val="nil"/>
                    <w:tr2bl w:val="nil"/>
                  </w:tcBorders>
                  <w:noWrap w:val="0"/>
                  <w:vAlign w:val="center"/>
                </w:tcPr>
                <w:p w14:paraId="286A50E3">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0.130</w:t>
                  </w:r>
                </w:p>
              </w:tc>
            </w:tr>
            <w:tr w14:paraId="24400F1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71659379">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04B75DEF">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7F8340CE">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609E4C7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508" w:type="pct"/>
                  <w:tcBorders>
                    <w:left w:val="single" w:color="000000" w:sz="4" w:space="0"/>
                    <w:tl2br w:val="nil"/>
                    <w:tr2bl w:val="nil"/>
                  </w:tcBorders>
                  <w:noWrap w:val="0"/>
                  <w:vAlign w:val="center"/>
                </w:tcPr>
                <w:p w14:paraId="6F47D69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2</w:t>
                  </w:r>
                </w:p>
              </w:tc>
              <w:tc>
                <w:tcPr>
                  <w:tcW w:w="764" w:type="pct"/>
                  <w:tcBorders>
                    <w:tl2br w:val="nil"/>
                    <w:tr2bl w:val="nil"/>
                  </w:tcBorders>
                  <w:noWrap w:val="0"/>
                  <w:vAlign w:val="center"/>
                </w:tcPr>
                <w:p w14:paraId="4AD74B04">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5.92</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noWrap w:val="0"/>
                  <w:vAlign w:val="center"/>
                </w:tcPr>
                <w:p w14:paraId="33F21F6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2.6</w:t>
                  </w:r>
                </w:p>
              </w:tc>
              <w:tc>
                <w:tcPr>
                  <w:tcW w:w="727" w:type="pct"/>
                  <w:tcBorders>
                    <w:tl2br w:val="nil"/>
                    <w:tr2bl w:val="nil"/>
                  </w:tcBorders>
                  <w:noWrap w:val="0"/>
                  <w:vAlign w:val="center"/>
                </w:tcPr>
                <w:p w14:paraId="6C0A8BF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0.154</w:t>
                  </w:r>
                </w:p>
              </w:tc>
            </w:tr>
            <w:tr w14:paraId="3D13223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02552A9E">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233B9E4F">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5A1821B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2056179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508" w:type="pct"/>
                  <w:tcBorders>
                    <w:left w:val="single" w:color="000000" w:sz="4" w:space="0"/>
                    <w:tl2br w:val="nil"/>
                    <w:tr2bl w:val="nil"/>
                  </w:tcBorders>
                  <w:noWrap w:val="0"/>
                  <w:vAlign w:val="center"/>
                </w:tcPr>
                <w:p w14:paraId="161242A0">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3</w:t>
                  </w:r>
                </w:p>
              </w:tc>
              <w:tc>
                <w:tcPr>
                  <w:tcW w:w="764" w:type="pct"/>
                  <w:tcBorders>
                    <w:tl2br w:val="nil"/>
                    <w:tr2bl w:val="nil"/>
                  </w:tcBorders>
                  <w:noWrap w:val="0"/>
                  <w:vAlign w:val="center"/>
                </w:tcPr>
                <w:p w14:paraId="4638EC3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5.93</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noWrap w:val="0"/>
                  <w:vAlign w:val="center"/>
                </w:tcPr>
                <w:p w14:paraId="45881CB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2.0</w:t>
                  </w:r>
                </w:p>
              </w:tc>
              <w:tc>
                <w:tcPr>
                  <w:tcW w:w="727" w:type="pct"/>
                  <w:tcBorders>
                    <w:tl2br w:val="nil"/>
                    <w:tr2bl w:val="nil"/>
                  </w:tcBorders>
                  <w:noWrap w:val="0"/>
                  <w:vAlign w:val="center"/>
                </w:tcPr>
                <w:p w14:paraId="3F50214E">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0.119</w:t>
                  </w:r>
                </w:p>
              </w:tc>
            </w:tr>
            <w:tr w14:paraId="1A3AD91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08417AF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07801EB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54B0A79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072A6DD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508" w:type="pct"/>
                  <w:tcBorders>
                    <w:left w:val="single" w:color="000000" w:sz="4" w:space="0"/>
                    <w:tl2br w:val="nil"/>
                    <w:tr2bl w:val="nil"/>
                  </w:tcBorders>
                  <w:noWrap w:val="0"/>
                  <w:vAlign w:val="center"/>
                </w:tcPr>
                <w:p w14:paraId="5E324EA6">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均值</w:t>
                  </w:r>
                </w:p>
              </w:tc>
              <w:tc>
                <w:tcPr>
                  <w:tcW w:w="764" w:type="pct"/>
                  <w:tcBorders>
                    <w:tl2br w:val="nil"/>
                    <w:tr2bl w:val="nil"/>
                  </w:tcBorders>
                  <w:noWrap w:val="0"/>
                  <w:vAlign w:val="center"/>
                </w:tcPr>
                <w:p w14:paraId="34586A63">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5.91</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noWrap w:val="0"/>
                  <w:vAlign w:val="center"/>
                </w:tcPr>
                <w:p w14:paraId="27C0EA0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2.3</w:t>
                  </w:r>
                </w:p>
              </w:tc>
              <w:tc>
                <w:tcPr>
                  <w:tcW w:w="727" w:type="pct"/>
                  <w:tcBorders>
                    <w:tl2br w:val="nil"/>
                    <w:tr2bl w:val="nil"/>
                  </w:tcBorders>
                  <w:noWrap w:val="0"/>
                  <w:vAlign w:val="center"/>
                </w:tcPr>
                <w:p w14:paraId="03F1FF9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0.134</w:t>
                  </w:r>
                </w:p>
              </w:tc>
            </w:tr>
            <w:tr w14:paraId="3BC8F93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restart"/>
                  <w:tcBorders>
                    <w:tl2br w:val="nil"/>
                    <w:tr2bl w:val="nil"/>
                  </w:tcBorders>
                  <w:shd w:val="clear" w:color="auto" w:fill="auto"/>
                  <w:noWrap w:val="0"/>
                  <w:vAlign w:val="center"/>
                </w:tcPr>
                <w:p w14:paraId="473D11C0">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排气筒P1</w:t>
                  </w:r>
                </w:p>
              </w:tc>
              <w:tc>
                <w:tcPr>
                  <w:tcW w:w="699" w:type="pct"/>
                  <w:vMerge w:val="restart"/>
                  <w:tcBorders>
                    <w:tl2br w:val="nil"/>
                    <w:tr2bl w:val="nil"/>
                  </w:tcBorders>
                  <w:shd w:val="clear" w:color="auto" w:fill="auto"/>
                  <w:noWrap w:val="0"/>
                  <w:vAlign w:val="center"/>
                </w:tcPr>
                <w:p w14:paraId="667266F2">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2024.12.4</w:t>
                  </w:r>
                </w:p>
              </w:tc>
              <w:tc>
                <w:tcPr>
                  <w:tcW w:w="424" w:type="pct"/>
                  <w:vMerge w:val="restart"/>
                  <w:tcBorders>
                    <w:tl2br w:val="nil"/>
                    <w:tr2bl w:val="nil"/>
                  </w:tcBorders>
                  <w:shd w:val="clear" w:color="auto" w:fill="auto"/>
                  <w:noWrap w:val="0"/>
                  <w:vAlign w:val="center"/>
                </w:tcPr>
                <w:p w14:paraId="2D61C4B9">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颗粒物</w:t>
                  </w:r>
                </w:p>
              </w:tc>
              <w:tc>
                <w:tcPr>
                  <w:tcW w:w="525" w:type="pct"/>
                  <w:vMerge w:val="restart"/>
                  <w:tcBorders>
                    <w:right w:val="single" w:color="000000" w:sz="4" w:space="0"/>
                    <w:tl2br w:val="nil"/>
                    <w:tr2bl w:val="nil"/>
                  </w:tcBorders>
                  <w:shd w:val="clear" w:color="auto" w:fill="auto"/>
                  <w:noWrap w:val="0"/>
                  <w:vAlign w:val="center"/>
                </w:tcPr>
                <w:p w14:paraId="5B75D7A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筛分、选粉袋式除尘器进口</w:t>
                  </w:r>
                </w:p>
              </w:tc>
              <w:tc>
                <w:tcPr>
                  <w:tcW w:w="508" w:type="pct"/>
                  <w:tcBorders>
                    <w:left w:val="single" w:color="000000" w:sz="4" w:space="0"/>
                    <w:tl2br w:val="nil"/>
                    <w:tr2bl w:val="nil"/>
                  </w:tcBorders>
                  <w:shd w:val="clear" w:color="auto" w:fill="auto"/>
                  <w:noWrap w:val="0"/>
                  <w:vAlign w:val="center"/>
                </w:tcPr>
                <w:p w14:paraId="1E7E64A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1</w:t>
                  </w:r>
                </w:p>
              </w:tc>
              <w:tc>
                <w:tcPr>
                  <w:tcW w:w="764" w:type="pct"/>
                  <w:tcBorders>
                    <w:tl2br w:val="nil"/>
                    <w:tr2bl w:val="nil"/>
                  </w:tcBorders>
                  <w:shd w:val="clear" w:color="auto" w:fill="auto"/>
                  <w:noWrap w:val="0"/>
                  <w:vAlign w:val="center"/>
                </w:tcPr>
                <w:p w14:paraId="03A7909D">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5.32</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shd w:val="clear" w:color="auto" w:fill="auto"/>
                  <w:noWrap w:val="0"/>
                  <w:vAlign w:val="center"/>
                </w:tcPr>
                <w:p w14:paraId="338FE472">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23.8</w:t>
                  </w:r>
                </w:p>
              </w:tc>
              <w:tc>
                <w:tcPr>
                  <w:tcW w:w="727" w:type="pct"/>
                  <w:tcBorders>
                    <w:tl2br w:val="nil"/>
                    <w:tr2bl w:val="nil"/>
                  </w:tcBorders>
                  <w:shd w:val="clear" w:color="auto" w:fill="auto"/>
                  <w:noWrap w:val="0"/>
                  <w:vAlign w:val="center"/>
                </w:tcPr>
                <w:p w14:paraId="1D4A66D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1.27</w:t>
                  </w:r>
                </w:p>
              </w:tc>
            </w:tr>
            <w:tr w14:paraId="06B0067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7E817604">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0592E079">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40A5D261">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0F417C7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508" w:type="pct"/>
                  <w:tcBorders>
                    <w:left w:val="single" w:color="000000" w:sz="4" w:space="0"/>
                    <w:tl2br w:val="nil"/>
                    <w:tr2bl w:val="nil"/>
                  </w:tcBorders>
                  <w:shd w:val="clear" w:color="auto" w:fill="auto"/>
                  <w:noWrap w:val="0"/>
                  <w:vAlign w:val="center"/>
                </w:tcPr>
                <w:p w14:paraId="4C67CED1">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2</w:t>
                  </w:r>
                </w:p>
              </w:tc>
              <w:tc>
                <w:tcPr>
                  <w:tcW w:w="764" w:type="pct"/>
                  <w:tcBorders>
                    <w:tl2br w:val="nil"/>
                    <w:tr2bl w:val="nil"/>
                  </w:tcBorders>
                  <w:shd w:val="clear" w:color="auto" w:fill="auto"/>
                  <w:noWrap w:val="0"/>
                  <w:vAlign w:val="center"/>
                </w:tcPr>
                <w:p w14:paraId="594AF9E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5.29</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shd w:val="clear" w:color="auto" w:fill="auto"/>
                  <w:noWrap w:val="0"/>
                  <w:vAlign w:val="center"/>
                </w:tcPr>
                <w:p w14:paraId="25390BC4">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23.4</w:t>
                  </w:r>
                </w:p>
              </w:tc>
              <w:tc>
                <w:tcPr>
                  <w:tcW w:w="727" w:type="pct"/>
                  <w:tcBorders>
                    <w:tl2br w:val="nil"/>
                    <w:tr2bl w:val="nil"/>
                  </w:tcBorders>
                  <w:shd w:val="clear" w:color="auto" w:fill="auto"/>
                  <w:noWrap w:val="0"/>
                  <w:vAlign w:val="center"/>
                </w:tcPr>
                <w:p w14:paraId="5B03DDD4">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1.24</w:t>
                  </w:r>
                </w:p>
              </w:tc>
            </w:tr>
            <w:tr w14:paraId="7FA9DB9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24A9A83F">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5A2DC898">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50BC1EAE">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5EC44F72">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508" w:type="pct"/>
                  <w:tcBorders>
                    <w:left w:val="single" w:color="000000" w:sz="4" w:space="0"/>
                    <w:tl2br w:val="nil"/>
                    <w:tr2bl w:val="nil"/>
                  </w:tcBorders>
                  <w:shd w:val="clear" w:color="auto" w:fill="auto"/>
                  <w:noWrap w:val="0"/>
                  <w:vAlign w:val="center"/>
                </w:tcPr>
                <w:p w14:paraId="19957D3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3</w:t>
                  </w:r>
                </w:p>
              </w:tc>
              <w:tc>
                <w:tcPr>
                  <w:tcW w:w="764" w:type="pct"/>
                  <w:tcBorders>
                    <w:tl2br w:val="nil"/>
                    <w:tr2bl w:val="nil"/>
                  </w:tcBorders>
                  <w:shd w:val="clear" w:color="auto" w:fill="auto"/>
                  <w:noWrap w:val="0"/>
                  <w:vAlign w:val="center"/>
                </w:tcPr>
                <w:p w14:paraId="6AB0D9D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5.34</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shd w:val="clear" w:color="auto" w:fill="auto"/>
                  <w:noWrap w:val="0"/>
                  <w:vAlign w:val="center"/>
                </w:tcPr>
                <w:p w14:paraId="74B8F45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24.1</w:t>
                  </w:r>
                </w:p>
              </w:tc>
              <w:tc>
                <w:tcPr>
                  <w:tcW w:w="727" w:type="pct"/>
                  <w:tcBorders>
                    <w:tl2br w:val="nil"/>
                    <w:tr2bl w:val="nil"/>
                  </w:tcBorders>
                  <w:shd w:val="clear" w:color="auto" w:fill="auto"/>
                  <w:noWrap w:val="0"/>
                  <w:vAlign w:val="center"/>
                </w:tcPr>
                <w:p w14:paraId="3B868C01">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1.29</w:t>
                  </w:r>
                </w:p>
              </w:tc>
            </w:tr>
            <w:tr w14:paraId="74A43C2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2E8324AF">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38E9299C">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5A945D5B">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07046738">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508" w:type="pct"/>
                  <w:tcBorders>
                    <w:left w:val="single" w:color="000000" w:sz="4" w:space="0"/>
                    <w:tl2br w:val="nil"/>
                    <w:tr2bl w:val="nil"/>
                  </w:tcBorders>
                  <w:shd w:val="clear" w:color="auto" w:fill="auto"/>
                  <w:noWrap w:val="0"/>
                  <w:vAlign w:val="center"/>
                </w:tcPr>
                <w:p w14:paraId="2306426F">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均值</w:t>
                  </w:r>
                </w:p>
              </w:tc>
              <w:tc>
                <w:tcPr>
                  <w:tcW w:w="764" w:type="pct"/>
                  <w:tcBorders>
                    <w:tl2br w:val="nil"/>
                    <w:tr2bl w:val="nil"/>
                  </w:tcBorders>
                  <w:shd w:val="clear" w:color="auto" w:fill="auto"/>
                  <w:noWrap w:val="0"/>
                  <w:vAlign w:val="center"/>
                </w:tcPr>
                <w:p w14:paraId="1EF2DDBE">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5.32</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shd w:val="clear" w:color="auto" w:fill="auto"/>
                  <w:noWrap w:val="0"/>
                  <w:vAlign w:val="center"/>
                </w:tcPr>
                <w:p w14:paraId="6C5DCBA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23.8</w:t>
                  </w:r>
                </w:p>
              </w:tc>
              <w:tc>
                <w:tcPr>
                  <w:tcW w:w="727" w:type="pct"/>
                  <w:tcBorders>
                    <w:tl2br w:val="nil"/>
                    <w:tr2bl w:val="nil"/>
                  </w:tcBorders>
                  <w:shd w:val="clear" w:color="auto" w:fill="auto"/>
                  <w:noWrap w:val="0"/>
                  <w:vAlign w:val="center"/>
                </w:tcPr>
                <w:p w14:paraId="0E63945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1.27</w:t>
                  </w:r>
                </w:p>
              </w:tc>
            </w:tr>
            <w:tr w14:paraId="5A3F04B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4800C6BF">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014687D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1E9BB536">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restart"/>
                  <w:tcBorders>
                    <w:right w:val="single" w:color="000000" w:sz="4" w:space="0"/>
                    <w:tl2br w:val="nil"/>
                    <w:tr2bl w:val="nil"/>
                  </w:tcBorders>
                  <w:shd w:val="clear" w:color="auto" w:fill="auto"/>
                  <w:noWrap w:val="0"/>
                  <w:vAlign w:val="center"/>
                </w:tcPr>
                <w:p w14:paraId="7A0CC551">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筛分、选粉袋式除尘器</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出口</w:t>
                  </w:r>
                </w:p>
              </w:tc>
              <w:tc>
                <w:tcPr>
                  <w:tcW w:w="508" w:type="pct"/>
                  <w:tcBorders>
                    <w:left w:val="single" w:color="000000" w:sz="4" w:space="0"/>
                    <w:tl2br w:val="nil"/>
                    <w:tr2bl w:val="nil"/>
                  </w:tcBorders>
                  <w:shd w:val="clear" w:color="auto" w:fill="auto"/>
                  <w:noWrap w:val="0"/>
                  <w:vAlign w:val="center"/>
                </w:tcPr>
                <w:p w14:paraId="1BADC8EF">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1</w:t>
                  </w:r>
                </w:p>
              </w:tc>
              <w:tc>
                <w:tcPr>
                  <w:tcW w:w="764" w:type="pct"/>
                  <w:tcBorders>
                    <w:tl2br w:val="nil"/>
                    <w:tr2bl w:val="nil"/>
                  </w:tcBorders>
                  <w:shd w:val="clear" w:color="auto" w:fill="auto"/>
                  <w:noWrap w:val="0"/>
                  <w:vAlign w:val="center"/>
                </w:tcPr>
                <w:p w14:paraId="1AF171E2">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5.91</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shd w:val="clear" w:color="auto" w:fill="auto"/>
                  <w:noWrap w:val="0"/>
                  <w:vAlign w:val="center"/>
                </w:tcPr>
                <w:p w14:paraId="39AC86A1">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2.2</w:t>
                  </w:r>
                </w:p>
              </w:tc>
              <w:tc>
                <w:tcPr>
                  <w:tcW w:w="727" w:type="pct"/>
                  <w:tcBorders>
                    <w:tl2br w:val="nil"/>
                    <w:tr2bl w:val="nil"/>
                  </w:tcBorders>
                  <w:shd w:val="clear" w:color="auto" w:fill="auto"/>
                  <w:noWrap w:val="0"/>
                  <w:vAlign w:val="center"/>
                </w:tcPr>
                <w:p w14:paraId="51B725B2">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0.130</w:t>
                  </w:r>
                </w:p>
              </w:tc>
            </w:tr>
            <w:tr w14:paraId="5C15546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7145FF10">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4B2DE808">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3D864A7F">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6C22D885">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508" w:type="pct"/>
                  <w:tcBorders>
                    <w:left w:val="single" w:color="000000" w:sz="4" w:space="0"/>
                    <w:tl2br w:val="nil"/>
                    <w:tr2bl w:val="nil"/>
                  </w:tcBorders>
                  <w:shd w:val="clear" w:color="auto" w:fill="auto"/>
                  <w:noWrap w:val="0"/>
                  <w:vAlign w:val="center"/>
                </w:tcPr>
                <w:p w14:paraId="535FAA1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2</w:t>
                  </w:r>
                </w:p>
              </w:tc>
              <w:tc>
                <w:tcPr>
                  <w:tcW w:w="764" w:type="pct"/>
                  <w:tcBorders>
                    <w:tl2br w:val="nil"/>
                    <w:tr2bl w:val="nil"/>
                  </w:tcBorders>
                  <w:shd w:val="clear" w:color="auto" w:fill="auto"/>
                  <w:noWrap w:val="0"/>
                  <w:vAlign w:val="center"/>
                </w:tcPr>
                <w:p w14:paraId="00AF176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5.88</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shd w:val="clear" w:color="auto" w:fill="auto"/>
                  <w:noWrap w:val="0"/>
                  <w:vAlign w:val="center"/>
                </w:tcPr>
                <w:p w14:paraId="646ED07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2.1</w:t>
                  </w:r>
                </w:p>
              </w:tc>
              <w:tc>
                <w:tcPr>
                  <w:tcW w:w="727" w:type="pct"/>
                  <w:tcBorders>
                    <w:tl2br w:val="nil"/>
                    <w:tr2bl w:val="nil"/>
                  </w:tcBorders>
                  <w:shd w:val="clear" w:color="auto" w:fill="auto"/>
                  <w:noWrap w:val="0"/>
                  <w:vAlign w:val="center"/>
                </w:tcPr>
                <w:p w14:paraId="3D632762">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0.123</w:t>
                  </w:r>
                </w:p>
              </w:tc>
            </w:tr>
            <w:tr w14:paraId="29C49CB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41A75ED0">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2C10B218">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78D1A05B">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54468028">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508" w:type="pct"/>
                  <w:tcBorders>
                    <w:left w:val="single" w:color="000000" w:sz="4" w:space="0"/>
                    <w:tl2br w:val="nil"/>
                    <w:tr2bl w:val="nil"/>
                  </w:tcBorders>
                  <w:shd w:val="clear" w:color="auto" w:fill="auto"/>
                  <w:noWrap w:val="0"/>
                  <w:vAlign w:val="center"/>
                </w:tcPr>
                <w:p w14:paraId="62EA820F">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3</w:t>
                  </w:r>
                </w:p>
              </w:tc>
              <w:tc>
                <w:tcPr>
                  <w:tcW w:w="764" w:type="pct"/>
                  <w:tcBorders>
                    <w:tl2br w:val="nil"/>
                    <w:tr2bl w:val="nil"/>
                  </w:tcBorders>
                  <w:shd w:val="clear" w:color="auto" w:fill="auto"/>
                  <w:noWrap w:val="0"/>
                  <w:vAlign w:val="center"/>
                </w:tcPr>
                <w:p w14:paraId="31632A54">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5.94</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shd w:val="clear" w:color="auto" w:fill="auto"/>
                  <w:noWrap w:val="0"/>
                  <w:vAlign w:val="center"/>
                </w:tcPr>
                <w:p w14:paraId="5D61B6F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2.0</w:t>
                  </w:r>
                </w:p>
              </w:tc>
              <w:tc>
                <w:tcPr>
                  <w:tcW w:w="727" w:type="pct"/>
                  <w:tcBorders>
                    <w:tl2br w:val="nil"/>
                    <w:tr2bl w:val="nil"/>
                  </w:tcBorders>
                  <w:shd w:val="clear" w:color="auto" w:fill="auto"/>
                  <w:noWrap w:val="0"/>
                  <w:vAlign w:val="center"/>
                </w:tcPr>
                <w:p w14:paraId="5C2CF2B3">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0.119</w:t>
                  </w:r>
                </w:p>
              </w:tc>
            </w:tr>
            <w:tr w14:paraId="43C1FE3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1DC17119">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27037C9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1B67A4AB">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4084BC84">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508" w:type="pct"/>
                  <w:tcBorders>
                    <w:left w:val="single" w:color="000000" w:sz="4" w:space="0"/>
                    <w:tl2br w:val="nil"/>
                    <w:tr2bl w:val="nil"/>
                  </w:tcBorders>
                  <w:shd w:val="clear" w:color="auto" w:fill="auto"/>
                  <w:noWrap w:val="0"/>
                  <w:vAlign w:val="center"/>
                </w:tcPr>
                <w:p w14:paraId="674BD860">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均值</w:t>
                  </w:r>
                </w:p>
              </w:tc>
              <w:tc>
                <w:tcPr>
                  <w:tcW w:w="764" w:type="pct"/>
                  <w:tcBorders>
                    <w:tl2br w:val="nil"/>
                    <w:tr2bl w:val="nil"/>
                  </w:tcBorders>
                  <w:shd w:val="clear" w:color="auto" w:fill="auto"/>
                  <w:noWrap w:val="0"/>
                  <w:vAlign w:val="center"/>
                </w:tcPr>
                <w:p w14:paraId="74B2B6A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5.91</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4</w:t>
                  </w:r>
                </w:p>
              </w:tc>
              <w:tc>
                <w:tcPr>
                  <w:tcW w:w="845" w:type="pct"/>
                  <w:tcBorders>
                    <w:tl2br w:val="nil"/>
                    <w:tr2bl w:val="nil"/>
                  </w:tcBorders>
                  <w:shd w:val="clear" w:color="auto" w:fill="auto"/>
                  <w:noWrap w:val="0"/>
                  <w:vAlign w:val="center"/>
                </w:tcPr>
                <w:p w14:paraId="2C682E13">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2.1</w:t>
                  </w:r>
                </w:p>
              </w:tc>
              <w:tc>
                <w:tcPr>
                  <w:tcW w:w="727" w:type="pct"/>
                  <w:tcBorders>
                    <w:tl2br w:val="nil"/>
                    <w:tr2bl w:val="nil"/>
                  </w:tcBorders>
                  <w:shd w:val="clear" w:color="auto" w:fill="auto"/>
                  <w:noWrap w:val="0"/>
                  <w:vAlign w:val="center"/>
                </w:tcPr>
                <w:p w14:paraId="534A3023">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0.124</w:t>
                  </w:r>
                </w:p>
              </w:tc>
            </w:tr>
            <w:tr w14:paraId="7D3BFE4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restart"/>
                  <w:tcBorders>
                    <w:tl2br w:val="nil"/>
                    <w:tr2bl w:val="nil"/>
                  </w:tcBorders>
                  <w:noWrap w:val="0"/>
                  <w:vAlign w:val="center"/>
                </w:tcPr>
                <w:p w14:paraId="021A3ED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排气筒P2</w:t>
                  </w:r>
                </w:p>
              </w:tc>
              <w:tc>
                <w:tcPr>
                  <w:tcW w:w="699" w:type="pct"/>
                  <w:vMerge w:val="restart"/>
                  <w:tcBorders>
                    <w:tl2br w:val="nil"/>
                    <w:tr2bl w:val="nil"/>
                  </w:tcBorders>
                  <w:noWrap w:val="0"/>
                  <w:vAlign w:val="center"/>
                </w:tcPr>
                <w:p w14:paraId="2F970239">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2024.12.3</w:t>
                  </w:r>
                </w:p>
              </w:tc>
              <w:tc>
                <w:tcPr>
                  <w:tcW w:w="424" w:type="pct"/>
                  <w:vMerge w:val="restart"/>
                  <w:tcBorders>
                    <w:tl2br w:val="nil"/>
                    <w:tr2bl w:val="nil"/>
                  </w:tcBorders>
                  <w:noWrap w:val="0"/>
                  <w:vAlign w:val="center"/>
                </w:tcPr>
                <w:p w14:paraId="773D3604">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颗粒物</w:t>
                  </w:r>
                </w:p>
              </w:tc>
              <w:tc>
                <w:tcPr>
                  <w:tcW w:w="525" w:type="pct"/>
                  <w:vMerge w:val="restart"/>
                  <w:tcBorders>
                    <w:right w:val="single" w:color="000000" w:sz="4" w:space="0"/>
                    <w:tl2br w:val="nil"/>
                    <w:tr2bl w:val="nil"/>
                  </w:tcBorders>
                  <w:noWrap w:val="0"/>
                  <w:vAlign w:val="center"/>
                </w:tcPr>
                <w:p w14:paraId="65B194CE">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排气筒P2出口</w:t>
                  </w:r>
                </w:p>
              </w:tc>
              <w:tc>
                <w:tcPr>
                  <w:tcW w:w="844" w:type="dxa"/>
                  <w:tcBorders>
                    <w:left w:val="single" w:color="000000" w:sz="4" w:space="0"/>
                    <w:tl2br w:val="nil"/>
                    <w:tr2bl w:val="nil"/>
                  </w:tcBorders>
                  <w:shd w:val="clear" w:color="auto" w:fill="auto"/>
                  <w:noWrap w:val="0"/>
                  <w:vAlign w:val="center"/>
                </w:tcPr>
                <w:p w14:paraId="24BF1372">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1</w:t>
                  </w:r>
                </w:p>
              </w:tc>
              <w:tc>
                <w:tcPr>
                  <w:tcW w:w="1269" w:type="dxa"/>
                  <w:tcBorders>
                    <w:tl2br w:val="nil"/>
                    <w:tr2bl w:val="nil"/>
                  </w:tcBorders>
                  <w:shd w:val="clear" w:color="auto" w:fill="auto"/>
                  <w:noWrap w:val="0"/>
                  <w:vAlign w:val="center"/>
                </w:tcPr>
                <w:p w14:paraId="2724B641">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3.40</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2873B01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3.2</w:t>
                  </w:r>
                </w:p>
              </w:tc>
              <w:tc>
                <w:tcPr>
                  <w:tcW w:w="1208" w:type="dxa"/>
                  <w:tcBorders>
                    <w:tl2br w:val="nil"/>
                    <w:tr2bl w:val="nil"/>
                  </w:tcBorders>
                  <w:shd w:val="clear" w:color="auto" w:fill="auto"/>
                  <w:noWrap w:val="0"/>
                  <w:vAlign w:val="center"/>
                </w:tcPr>
                <w:p w14:paraId="6143474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0.011</w:t>
                  </w:r>
                </w:p>
              </w:tc>
            </w:tr>
            <w:tr w14:paraId="1AC4AC9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590E8D22">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484A1109">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6A67D98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1BADC2D6">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844" w:type="dxa"/>
                  <w:tcBorders>
                    <w:left w:val="single" w:color="000000" w:sz="4" w:space="0"/>
                    <w:tl2br w:val="nil"/>
                    <w:tr2bl w:val="nil"/>
                  </w:tcBorders>
                  <w:shd w:val="clear" w:color="auto" w:fill="auto"/>
                  <w:noWrap w:val="0"/>
                  <w:vAlign w:val="center"/>
                </w:tcPr>
                <w:p w14:paraId="15999D4B">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2</w:t>
                  </w:r>
                </w:p>
              </w:tc>
              <w:tc>
                <w:tcPr>
                  <w:tcW w:w="1269" w:type="dxa"/>
                  <w:tcBorders>
                    <w:tl2br w:val="nil"/>
                    <w:tr2bl w:val="nil"/>
                  </w:tcBorders>
                  <w:shd w:val="clear" w:color="auto" w:fill="auto"/>
                  <w:noWrap w:val="0"/>
                  <w:vAlign w:val="center"/>
                </w:tcPr>
                <w:p w14:paraId="551FE3F4">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3.34</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4AE4F0A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3.4</w:t>
                  </w:r>
                </w:p>
              </w:tc>
              <w:tc>
                <w:tcPr>
                  <w:tcW w:w="1208" w:type="dxa"/>
                  <w:tcBorders>
                    <w:tl2br w:val="nil"/>
                    <w:tr2bl w:val="nil"/>
                  </w:tcBorders>
                  <w:shd w:val="clear" w:color="auto" w:fill="auto"/>
                  <w:noWrap w:val="0"/>
                  <w:vAlign w:val="center"/>
                </w:tcPr>
                <w:p w14:paraId="0B48D214">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0.011</w:t>
                  </w:r>
                </w:p>
              </w:tc>
            </w:tr>
            <w:tr w14:paraId="1118B76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7DE164E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2CB7B085">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41A2B969">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1919202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844" w:type="dxa"/>
                  <w:tcBorders>
                    <w:left w:val="single" w:color="000000" w:sz="4" w:space="0"/>
                    <w:tl2br w:val="nil"/>
                    <w:tr2bl w:val="nil"/>
                  </w:tcBorders>
                  <w:shd w:val="clear" w:color="auto" w:fill="auto"/>
                  <w:noWrap w:val="0"/>
                  <w:vAlign w:val="center"/>
                </w:tcPr>
                <w:p w14:paraId="5415506E">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3</w:t>
                  </w:r>
                </w:p>
              </w:tc>
              <w:tc>
                <w:tcPr>
                  <w:tcW w:w="1269" w:type="dxa"/>
                  <w:tcBorders>
                    <w:tl2br w:val="nil"/>
                    <w:tr2bl w:val="nil"/>
                  </w:tcBorders>
                  <w:shd w:val="clear" w:color="auto" w:fill="auto"/>
                  <w:noWrap w:val="0"/>
                  <w:vAlign w:val="center"/>
                </w:tcPr>
                <w:p w14:paraId="6D491423">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3.36</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4D263A7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3.4</w:t>
                  </w:r>
                </w:p>
              </w:tc>
              <w:tc>
                <w:tcPr>
                  <w:tcW w:w="1208" w:type="dxa"/>
                  <w:tcBorders>
                    <w:tl2br w:val="nil"/>
                    <w:tr2bl w:val="nil"/>
                  </w:tcBorders>
                  <w:shd w:val="clear" w:color="auto" w:fill="auto"/>
                  <w:noWrap w:val="0"/>
                  <w:vAlign w:val="center"/>
                </w:tcPr>
                <w:p w14:paraId="6842689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0.011</w:t>
                  </w:r>
                </w:p>
              </w:tc>
            </w:tr>
            <w:tr w14:paraId="0C8B281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24912D64">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79712FEB">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3BE4C38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524597F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844" w:type="dxa"/>
                  <w:tcBorders>
                    <w:left w:val="single" w:color="000000" w:sz="4" w:space="0"/>
                    <w:tl2br w:val="nil"/>
                    <w:tr2bl w:val="nil"/>
                  </w:tcBorders>
                  <w:shd w:val="clear" w:color="auto" w:fill="auto"/>
                  <w:noWrap w:val="0"/>
                  <w:vAlign w:val="center"/>
                </w:tcPr>
                <w:p w14:paraId="5F21BFAB">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均值</w:t>
                  </w:r>
                </w:p>
              </w:tc>
              <w:tc>
                <w:tcPr>
                  <w:tcW w:w="1269" w:type="dxa"/>
                  <w:tcBorders>
                    <w:tl2br w:val="nil"/>
                    <w:tr2bl w:val="nil"/>
                  </w:tcBorders>
                  <w:shd w:val="clear" w:color="auto" w:fill="auto"/>
                  <w:noWrap w:val="0"/>
                  <w:vAlign w:val="center"/>
                </w:tcPr>
                <w:p w14:paraId="4C461D73">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3.37</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1F498ED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3.3</w:t>
                  </w:r>
                </w:p>
              </w:tc>
              <w:tc>
                <w:tcPr>
                  <w:tcW w:w="1208" w:type="dxa"/>
                  <w:tcBorders>
                    <w:tl2br w:val="nil"/>
                    <w:tr2bl w:val="nil"/>
                  </w:tcBorders>
                  <w:shd w:val="clear" w:color="auto" w:fill="auto"/>
                  <w:noWrap w:val="0"/>
                  <w:vAlign w:val="center"/>
                </w:tcPr>
                <w:p w14:paraId="1E873D7D">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0.011</w:t>
                  </w:r>
                </w:p>
              </w:tc>
            </w:tr>
            <w:tr w14:paraId="089EFCF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restart"/>
                  <w:tcBorders>
                    <w:tl2br w:val="nil"/>
                    <w:tr2bl w:val="nil"/>
                  </w:tcBorders>
                  <w:noWrap w:val="0"/>
                  <w:vAlign w:val="center"/>
                </w:tcPr>
                <w:p w14:paraId="7535698E">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排气筒P2</w:t>
                  </w:r>
                </w:p>
              </w:tc>
              <w:tc>
                <w:tcPr>
                  <w:tcW w:w="699" w:type="pct"/>
                  <w:vMerge w:val="restart"/>
                  <w:tcBorders>
                    <w:tl2br w:val="nil"/>
                    <w:tr2bl w:val="nil"/>
                  </w:tcBorders>
                  <w:noWrap w:val="0"/>
                  <w:vAlign w:val="center"/>
                </w:tcPr>
                <w:p w14:paraId="2305B052">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2024.12.4</w:t>
                  </w:r>
                </w:p>
              </w:tc>
              <w:tc>
                <w:tcPr>
                  <w:tcW w:w="424" w:type="pct"/>
                  <w:vMerge w:val="restart"/>
                  <w:tcBorders>
                    <w:tl2br w:val="nil"/>
                    <w:tr2bl w:val="nil"/>
                  </w:tcBorders>
                  <w:noWrap w:val="0"/>
                  <w:vAlign w:val="center"/>
                </w:tcPr>
                <w:p w14:paraId="540AF2CC">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颗粒物</w:t>
                  </w:r>
                </w:p>
              </w:tc>
              <w:tc>
                <w:tcPr>
                  <w:tcW w:w="525" w:type="pct"/>
                  <w:vMerge w:val="restart"/>
                  <w:tcBorders>
                    <w:right w:val="single" w:color="000000" w:sz="4" w:space="0"/>
                    <w:tl2br w:val="nil"/>
                    <w:tr2bl w:val="nil"/>
                  </w:tcBorders>
                  <w:noWrap w:val="0"/>
                  <w:vAlign w:val="center"/>
                </w:tcPr>
                <w:p w14:paraId="25F66D4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排气筒P2出口</w:t>
                  </w:r>
                </w:p>
              </w:tc>
              <w:tc>
                <w:tcPr>
                  <w:tcW w:w="844" w:type="dxa"/>
                  <w:tcBorders>
                    <w:left w:val="single" w:color="000000" w:sz="4" w:space="0"/>
                    <w:tl2br w:val="nil"/>
                    <w:tr2bl w:val="nil"/>
                  </w:tcBorders>
                  <w:shd w:val="clear" w:color="auto" w:fill="auto"/>
                  <w:noWrap w:val="0"/>
                  <w:vAlign w:val="center"/>
                </w:tcPr>
                <w:p w14:paraId="0D9DCCD5">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1</w:t>
                  </w:r>
                </w:p>
              </w:tc>
              <w:tc>
                <w:tcPr>
                  <w:tcW w:w="1269" w:type="dxa"/>
                  <w:tcBorders>
                    <w:tl2br w:val="nil"/>
                    <w:tr2bl w:val="nil"/>
                  </w:tcBorders>
                  <w:shd w:val="clear" w:color="auto" w:fill="auto"/>
                  <w:noWrap w:val="0"/>
                  <w:vAlign w:val="center"/>
                </w:tcPr>
                <w:p w14:paraId="0A8AF16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3.38</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05B75AE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2.9</w:t>
                  </w:r>
                </w:p>
              </w:tc>
              <w:tc>
                <w:tcPr>
                  <w:tcW w:w="1208" w:type="dxa"/>
                  <w:tcBorders>
                    <w:tl2br w:val="nil"/>
                    <w:tr2bl w:val="nil"/>
                  </w:tcBorders>
                  <w:shd w:val="clear" w:color="auto" w:fill="auto"/>
                  <w:noWrap w:val="0"/>
                  <w:vAlign w:val="center"/>
                </w:tcPr>
                <w:p w14:paraId="41FD996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9.80</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r>
            <w:tr w14:paraId="61CC576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1964D00F">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0BA6A7E4">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74DE08D8">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15576FB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844" w:type="dxa"/>
                  <w:tcBorders>
                    <w:left w:val="single" w:color="000000" w:sz="4" w:space="0"/>
                    <w:tl2br w:val="nil"/>
                    <w:tr2bl w:val="nil"/>
                  </w:tcBorders>
                  <w:shd w:val="clear" w:color="auto" w:fill="auto"/>
                  <w:noWrap w:val="0"/>
                  <w:vAlign w:val="center"/>
                </w:tcPr>
                <w:p w14:paraId="1D8334F4">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2</w:t>
                  </w:r>
                </w:p>
              </w:tc>
              <w:tc>
                <w:tcPr>
                  <w:tcW w:w="1269" w:type="dxa"/>
                  <w:tcBorders>
                    <w:tl2br w:val="nil"/>
                    <w:tr2bl w:val="nil"/>
                  </w:tcBorders>
                  <w:shd w:val="clear" w:color="auto" w:fill="auto"/>
                  <w:noWrap w:val="0"/>
                  <w:vAlign w:val="center"/>
                </w:tcPr>
                <w:p w14:paraId="5341DC93">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3.35</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500868B1">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2.8</w:t>
                  </w:r>
                </w:p>
              </w:tc>
              <w:tc>
                <w:tcPr>
                  <w:tcW w:w="1208" w:type="dxa"/>
                  <w:tcBorders>
                    <w:tl2br w:val="nil"/>
                    <w:tr2bl w:val="nil"/>
                  </w:tcBorders>
                  <w:shd w:val="clear" w:color="auto" w:fill="auto"/>
                  <w:noWrap w:val="0"/>
                  <w:vAlign w:val="center"/>
                </w:tcPr>
                <w:p w14:paraId="4D4539E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9.38</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r>
            <w:tr w14:paraId="490E76E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4074D92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7C0C669C">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02BF8670">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2F610890">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844" w:type="dxa"/>
                  <w:tcBorders>
                    <w:left w:val="single" w:color="000000" w:sz="4" w:space="0"/>
                    <w:tl2br w:val="nil"/>
                    <w:tr2bl w:val="nil"/>
                  </w:tcBorders>
                  <w:shd w:val="clear" w:color="auto" w:fill="auto"/>
                  <w:noWrap w:val="0"/>
                  <w:vAlign w:val="center"/>
                </w:tcPr>
                <w:p w14:paraId="3807C3F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3</w:t>
                  </w:r>
                </w:p>
              </w:tc>
              <w:tc>
                <w:tcPr>
                  <w:tcW w:w="1269" w:type="dxa"/>
                  <w:tcBorders>
                    <w:tl2br w:val="nil"/>
                    <w:tr2bl w:val="nil"/>
                  </w:tcBorders>
                  <w:shd w:val="clear" w:color="auto" w:fill="auto"/>
                  <w:noWrap w:val="0"/>
                  <w:vAlign w:val="center"/>
                </w:tcPr>
                <w:p w14:paraId="568819AD">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3.40</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7B9007D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3.0</w:t>
                  </w:r>
                </w:p>
              </w:tc>
              <w:tc>
                <w:tcPr>
                  <w:tcW w:w="1208" w:type="dxa"/>
                  <w:tcBorders>
                    <w:tl2br w:val="nil"/>
                    <w:tr2bl w:val="nil"/>
                  </w:tcBorders>
                  <w:shd w:val="clear" w:color="auto" w:fill="auto"/>
                  <w:noWrap w:val="0"/>
                  <w:vAlign w:val="center"/>
                </w:tcPr>
                <w:p w14:paraId="45316F6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0.010</w:t>
                  </w:r>
                </w:p>
              </w:tc>
            </w:tr>
            <w:tr w14:paraId="355980F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0E34E1D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4276CFA6">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4F7729C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3B82FAC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844" w:type="dxa"/>
                  <w:tcBorders>
                    <w:left w:val="single" w:color="000000" w:sz="4" w:space="0"/>
                    <w:tl2br w:val="nil"/>
                    <w:tr2bl w:val="nil"/>
                  </w:tcBorders>
                  <w:shd w:val="clear" w:color="auto" w:fill="auto"/>
                  <w:noWrap w:val="0"/>
                  <w:vAlign w:val="center"/>
                </w:tcPr>
                <w:p w14:paraId="64D4095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均值</w:t>
                  </w:r>
                </w:p>
              </w:tc>
              <w:tc>
                <w:tcPr>
                  <w:tcW w:w="1269" w:type="dxa"/>
                  <w:tcBorders>
                    <w:tl2br w:val="nil"/>
                    <w:tr2bl w:val="nil"/>
                  </w:tcBorders>
                  <w:shd w:val="clear" w:color="auto" w:fill="auto"/>
                  <w:noWrap w:val="0"/>
                  <w:vAlign w:val="center"/>
                </w:tcPr>
                <w:p w14:paraId="2D553172">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3.38</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0A8B0D81">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2.9</w:t>
                  </w:r>
                </w:p>
              </w:tc>
              <w:tc>
                <w:tcPr>
                  <w:tcW w:w="1208" w:type="dxa"/>
                  <w:tcBorders>
                    <w:tl2br w:val="nil"/>
                    <w:tr2bl w:val="nil"/>
                  </w:tcBorders>
                  <w:shd w:val="clear" w:color="auto" w:fill="auto"/>
                  <w:noWrap w:val="0"/>
                  <w:vAlign w:val="center"/>
                </w:tcPr>
                <w:p w14:paraId="7B963EB2">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9.73</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r>
            <w:tr w14:paraId="7DDFC19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restart"/>
                  <w:tcBorders>
                    <w:tl2br w:val="nil"/>
                    <w:tr2bl w:val="nil"/>
                  </w:tcBorders>
                  <w:noWrap w:val="0"/>
                  <w:vAlign w:val="center"/>
                </w:tcPr>
                <w:p w14:paraId="097A575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排气筒P3</w:t>
                  </w:r>
                </w:p>
              </w:tc>
              <w:tc>
                <w:tcPr>
                  <w:tcW w:w="699" w:type="pct"/>
                  <w:vMerge w:val="restart"/>
                  <w:tcBorders>
                    <w:tl2br w:val="nil"/>
                    <w:tr2bl w:val="nil"/>
                  </w:tcBorders>
                  <w:noWrap w:val="0"/>
                  <w:vAlign w:val="center"/>
                </w:tcPr>
                <w:p w14:paraId="207120B3">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2024.12.3</w:t>
                  </w:r>
                </w:p>
              </w:tc>
              <w:tc>
                <w:tcPr>
                  <w:tcW w:w="424" w:type="pct"/>
                  <w:vMerge w:val="restart"/>
                  <w:tcBorders>
                    <w:tl2br w:val="nil"/>
                    <w:tr2bl w:val="nil"/>
                  </w:tcBorders>
                  <w:noWrap w:val="0"/>
                  <w:vAlign w:val="center"/>
                </w:tcPr>
                <w:p w14:paraId="42B32F6C">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颗粒物</w:t>
                  </w:r>
                </w:p>
              </w:tc>
              <w:tc>
                <w:tcPr>
                  <w:tcW w:w="525" w:type="pct"/>
                  <w:vMerge w:val="restart"/>
                  <w:tcBorders>
                    <w:right w:val="single" w:color="000000" w:sz="4" w:space="0"/>
                    <w:tl2br w:val="nil"/>
                    <w:tr2bl w:val="nil"/>
                  </w:tcBorders>
                  <w:noWrap w:val="0"/>
                  <w:vAlign w:val="center"/>
                </w:tcPr>
                <w:p w14:paraId="7CB70420">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排气筒P3出口</w:t>
                  </w:r>
                </w:p>
              </w:tc>
              <w:tc>
                <w:tcPr>
                  <w:tcW w:w="844" w:type="dxa"/>
                  <w:tcBorders>
                    <w:left w:val="single" w:color="000000" w:sz="4" w:space="0"/>
                    <w:tl2br w:val="nil"/>
                    <w:tr2bl w:val="nil"/>
                  </w:tcBorders>
                  <w:shd w:val="clear" w:color="auto" w:fill="auto"/>
                  <w:noWrap w:val="0"/>
                  <w:vAlign w:val="center"/>
                </w:tcPr>
                <w:p w14:paraId="36D6BEFB">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1</w:t>
                  </w:r>
                </w:p>
              </w:tc>
              <w:tc>
                <w:tcPr>
                  <w:tcW w:w="1269" w:type="dxa"/>
                  <w:tcBorders>
                    <w:tl2br w:val="nil"/>
                    <w:tr2bl w:val="nil"/>
                  </w:tcBorders>
                  <w:shd w:val="clear" w:color="auto" w:fill="auto"/>
                  <w:noWrap w:val="0"/>
                  <w:vAlign w:val="center"/>
                </w:tcPr>
                <w:p w14:paraId="16E04ED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5.57</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1C1C782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3.0</w:t>
                  </w:r>
                </w:p>
              </w:tc>
              <w:tc>
                <w:tcPr>
                  <w:tcW w:w="1208" w:type="dxa"/>
                  <w:tcBorders>
                    <w:tl2br w:val="nil"/>
                    <w:tr2bl w:val="nil"/>
                  </w:tcBorders>
                  <w:shd w:val="clear" w:color="auto" w:fill="auto"/>
                  <w:noWrap w:val="0"/>
                  <w:vAlign w:val="center"/>
                </w:tcPr>
                <w:p w14:paraId="37DB7611">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0.017</w:t>
                  </w:r>
                </w:p>
              </w:tc>
            </w:tr>
            <w:tr w14:paraId="49213F9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3AC6EF64">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74A27B20">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6EE9A38E">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39ED5C22">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844" w:type="dxa"/>
                  <w:tcBorders>
                    <w:left w:val="single" w:color="000000" w:sz="4" w:space="0"/>
                    <w:tl2br w:val="nil"/>
                    <w:tr2bl w:val="nil"/>
                  </w:tcBorders>
                  <w:shd w:val="clear" w:color="auto" w:fill="auto"/>
                  <w:noWrap w:val="0"/>
                  <w:vAlign w:val="center"/>
                </w:tcPr>
                <w:p w14:paraId="3FF39DC9">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2</w:t>
                  </w:r>
                </w:p>
              </w:tc>
              <w:tc>
                <w:tcPr>
                  <w:tcW w:w="1269" w:type="dxa"/>
                  <w:tcBorders>
                    <w:tl2br w:val="nil"/>
                    <w:tr2bl w:val="nil"/>
                  </w:tcBorders>
                  <w:shd w:val="clear" w:color="auto" w:fill="auto"/>
                  <w:noWrap w:val="0"/>
                  <w:vAlign w:val="center"/>
                </w:tcPr>
                <w:p w14:paraId="2061F32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5.54</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2EE61612">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3.3</w:t>
                  </w:r>
                </w:p>
              </w:tc>
              <w:tc>
                <w:tcPr>
                  <w:tcW w:w="1208" w:type="dxa"/>
                  <w:tcBorders>
                    <w:tl2br w:val="nil"/>
                    <w:tr2bl w:val="nil"/>
                  </w:tcBorders>
                  <w:shd w:val="clear" w:color="auto" w:fill="auto"/>
                  <w:noWrap w:val="0"/>
                  <w:vAlign w:val="center"/>
                </w:tcPr>
                <w:p w14:paraId="1FB443D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0.018</w:t>
                  </w:r>
                </w:p>
              </w:tc>
            </w:tr>
            <w:tr w14:paraId="4FEF5EE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6D5921C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1C63BBCE">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14C7B335">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2B5EA3F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844" w:type="dxa"/>
                  <w:tcBorders>
                    <w:left w:val="single" w:color="000000" w:sz="4" w:space="0"/>
                    <w:tl2br w:val="nil"/>
                    <w:tr2bl w:val="nil"/>
                  </w:tcBorders>
                  <w:shd w:val="clear" w:color="auto" w:fill="auto"/>
                  <w:noWrap w:val="0"/>
                  <w:vAlign w:val="center"/>
                </w:tcPr>
                <w:p w14:paraId="2D046332">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3</w:t>
                  </w:r>
                </w:p>
              </w:tc>
              <w:tc>
                <w:tcPr>
                  <w:tcW w:w="1269" w:type="dxa"/>
                  <w:tcBorders>
                    <w:tl2br w:val="nil"/>
                    <w:tr2bl w:val="nil"/>
                  </w:tcBorders>
                  <w:shd w:val="clear" w:color="auto" w:fill="auto"/>
                  <w:noWrap w:val="0"/>
                  <w:vAlign w:val="center"/>
                </w:tcPr>
                <w:p w14:paraId="147EB43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5.56</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7BD288A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3.2</w:t>
                  </w:r>
                </w:p>
              </w:tc>
              <w:tc>
                <w:tcPr>
                  <w:tcW w:w="1208" w:type="dxa"/>
                  <w:tcBorders>
                    <w:tl2br w:val="nil"/>
                    <w:tr2bl w:val="nil"/>
                  </w:tcBorders>
                  <w:shd w:val="clear" w:color="auto" w:fill="auto"/>
                  <w:noWrap w:val="0"/>
                  <w:vAlign w:val="center"/>
                </w:tcPr>
                <w:p w14:paraId="05F017F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0.018</w:t>
                  </w:r>
                </w:p>
              </w:tc>
            </w:tr>
            <w:tr w14:paraId="63F95E2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64A95AEC">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7BBA75A0">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257E9FCC">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62C1393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844" w:type="dxa"/>
                  <w:tcBorders>
                    <w:left w:val="single" w:color="000000" w:sz="4" w:space="0"/>
                    <w:tl2br w:val="nil"/>
                    <w:tr2bl w:val="nil"/>
                  </w:tcBorders>
                  <w:shd w:val="clear" w:color="auto" w:fill="auto"/>
                  <w:noWrap w:val="0"/>
                  <w:vAlign w:val="center"/>
                </w:tcPr>
                <w:p w14:paraId="69F58224">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均值</w:t>
                  </w:r>
                </w:p>
              </w:tc>
              <w:tc>
                <w:tcPr>
                  <w:tcW w:w="1269" w:type="dxa"/>
                  <w:tcBorders>
                    <w:tl2br w:val="nil"/>
                    <w:tr2bl w:val="nil"/>
                  </w:tcBorders>
                  <w:shd w:val="clear" w:color="auto" w:fill="auto"/>
                  <w:noWrap w:val="0"/>
                  <w:vAlign w:val="center"/>
                </w:tcPr>
                <w:p w14:paraId="3503B1C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5.56</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7FE9988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3.2</w:t>
                  </w:r>
                </w:p>
              </w:tc>
              <w:tc>
                <w:tcPr>
                  <w:tcW w:w="1208" w:type="dxa"/>
                  <w:tcBorders>
                    <w:tl2br w:val="nil"/>
                    <w:tr2bl w:val="nil"/>
                  </w:tcBorders>
                  <w:shd w:val="clear" w:color="auto" w:fill="auto"/>
                  <w:noWrap w:val="0"/>
                  <w:vAlign w:val="center"/>
                </w:tcPr>
                <w:p w14:paraId="74680854">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0.018</w:t>
                  </w:r>
                </w:p>
              </w:tc>
            </w:tr>
            <w:tr w14:paraId="553AE19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restart"/>
                  <w:tcBorders>
                    <w:tl2br w:val="nil"/>
                    <w:tr2bl w:val="nil"/>
                  </w:tcBorders>
                  <w:noWrap w:val="0"/>
                  <w:vAlign w:val="center"/>
                </w:tcPr>
                <w:p w14:paraId="7A665A9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排气筒P3</w:t>
                  </w:r>
                </w:p>
              </w:tc>
              <w:tc>
                <w:tcPr>
                  <w:tcW w:w="699" w:type="pct"/>
                  <w:vMerge w:val="restart"/>
                  <w:tcBorders>
                    <w:tl2br w:val="nil"/>
                    <w:tr2bl w:val="nil"/>
                  </w:tcBorders>
                  <w:noWrap w:val="0"/>
                  <w:vAlign w:val="center"/>
                </w:tcPr>
                <w:p w14:paraId="0E62C97E">
                  <w:pPr>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2024.12.4</w:t>
                  </w:r>
                </w:p>
              </w:tc>
              <w:tc>
                <w:tcPr>
                  <w:tcW w:w="424" w:type="pct"/>
                  <w:vMerge w:val="restart"/>
                  <w:tcBorders>
                    <w:tl2br w:val="nil"/>
                    <w:tr2bl w:val="nil"/>
                  </w:tcBorders>
                  <w:noWrap w:val="0"/>
                  <w:vAlign w:val="center"/>
                </w:tcPr>
                <w:p w14:paraId="13D485F4">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颗粒物</w:t>
                  </w:r>
                </w:p>
              </w:tc>
              <w:tc>
                <w:tcPr>
                  <w:tcW w:w="525" w:type="pct"/>
                  <w:vMerge w:val="restart"/>
                  <w:tcBorders>
                    <w:right w:val="single" w:color="000000" w:sz="4" w:space="0"/>
                    <w:tl2br w:val="nil"/>
                    <w:tr2bl w:val="nil"/>
                  </w:tcBorders>
                  <w:noWrap w:val="0"/>
                  <w:vAlign w:val="center"/>
                </w:tcPr>
                <w:p w14:paraId="1ECFF39C">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排气筒P3出口</w:t>
                  </w:r>
                </w:p>
              </w:tc>
              <w:tc>
                <w:tcPr>
                  <w:tcW w:w="844" w:type="dxa"/>
                  <w:tcBorders>
                    <w:left w:val="single" w:color="000000" w:sz="4" w:space="0"/>
                    <w:tl2br w:val="nil"/>
                    <w:tr2bl w:val="nil"/>
                  </w:tcBorders>
                  <w:shd w:val="clear" w:color="auto" w:fill="auto"/>
                  <w:noWrap w:val="0"/>
                  <w:vAlign w:val="center"/>
                </w:tcPr>
                <w:p w14:paraId="44CD69C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1</w:t>
                  </w:r>
                </w:p>
              </w:tc>
              <w:tc>
                <w:tcPr>
                  <w:tcW w:w="1269" w:type="dxa"/>
                  <w:tcBorders>
                    <w:tl2br w:val="nil"/>
                    <w:tr2bl w:val="nil"/>
                  </w:tcBorders>
                  <w:shd w:val="clear" w:color="auto" w:fill="auto"/>
                  <w:noWrap w:val="0"/>
                  <w:vAlign w:val="center"/>
                </w:tcPr>
                <w:p w14:paraId="747E348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5.55</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50B1677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2.9</w:t>
                  </w:r>
                </w:p>
              </w:tc>
              <w:tc>
                <w:tcPr>
                  <w:tcW w:w="1208" w:type="dxa"/>
                  <w:tcBorders>
                    <w:tl2br w:val="nil"/>
                    <w:tr2bl w:val="nil"/>
                  </w:tcBorders>
                  <w:shd w:val="clear" w:color="auto" w:fill="auto"/>
                  <w:noWrap w:val="0"/>
                  <w:vAlign w:val="center"/>
                </w:tcPr>
                <w:p w14:paraId="54E91951">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0.016</w:t>
                  </w:r>
                </w:p>
              </w:tc>
            </w:tr>
            <w:tr w14:paraId="71EDAFF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3560A3E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5514089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7F0AE50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3E9D7B5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844" w:type="dxa"/>
                  <w:tcBorders>
                    <w:left w:val="single" w:color="000000" w:sz="4" w:space="0"/>
                    <w:tl2br w:val="nil"/>
                    <w:tr2bl w:val="nil"/>
                  </w:tcBorders>
                  <w:shd w:val="clear" w:color="auto" w:fill="auto"/>
                  <w:noWrap w:val="0"/>
                  <w:vAlign w:val="center"/>
                </w:tcPr>
                <w:p w14:paraId="728614DB">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2</w:t>
                  </w:r>
                </w:p>
              </w:tc>
              <w:tc>
                <w:tcPr>
                  <w:tcW w:w="1269" w:type="dxa"/>
                  <w:tcBorders>
                    <w:tl2br w:val="nil"/>
                    <w:tr2bl w:val="nil"/>
                  </w:tcBorders>
                  <w:shd w:val="clear" w:color="auto" w:fill="auto"/>
                  <w:noWrap w:val="0"/>
                  <w:vAlign w:val="center"/>
                </w:tcPr>
                <w:p w14:paraId="4A566F6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5.53</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7B9CA3A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2.7</w:t>
                  </w:r>
                </w:p>
              </w:tc>
              <w:tc>
                <w:tcPr>
                  <w:tcW w:w="1208" w:type="dxa"/>
                  <w:tcBorders>
                    <w:tl2br w:val="nil"/>
                    <w:tr2bl w:val="nil"/>
                  </w:tcBorders>
                  <w:shd w:val="clear" w:color="auto" w:fill="auto"/>
                  <w:noWrap w:val="0"/>
                  <w:vAlign w:val="center"/>
                </w:tcPr>
                <w:p w14:paraId="25E0617E">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0.015</w:t>
                  </w:r>
                </w:p>
              </w:tc>
            </w:tr>
            <w:tr w14:paraId="13EA948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384EA01F">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25D056A9">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4892011C">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6EA1098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844" w:type="dxa"/>
                  <w:tcBorders>
                    <w:left w:val="single" w:color="000000" w:sz="4" w:space="0"/>
                    <w:tl2br w:val="nil"/>
                    <w:tr2bl w:val="nil"/>
                  </w:tcBorders>
                  <w:shd w:val="clear" w:color="auto" w:fill="auto"/>
                  <w:noWrap w:val="0"/>
                  <w:vAlign w:val="center"/>
                </w:tcPr>
                <w:p w14:paraId="564A9C29">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3</w:t>
                  </w:r>
                </w:p>
              </w:tc>
              <w:tc>
                <w:tcPr>
                  <w:tcW w:w="1269" w:type="dxa"/>
                  <w:tcBorders>
                    <w:tl2br w:val="nil"/>
                    <w:tr2bl w:val="nil"/>
                  </w:tcBorders>
                  <w:shd w:val="clear" w:color="auto" w:fill="auto"/>
                  <w:noWrap w:val="0"/>
                  <w:vAlign w:val="center"/>
                </w:tcPr>
                <w:p w14:paraId="7CC5797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5.54</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240FA556">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2.9</w:t>
                  </w:r>
                </w:p>
              </w:tc>
              <w:tc>
                <w:tcPr>
                  <w:tcW w:w="1208" w:type="dxa"/>
                  <w:tcBorders>
                    <w:tl2br w:val="nil"/>
                    <w:tr2bl w:val="nil"/>
                  </w:tcBorders>
                  <w:shd w:val="clear" w:color="auto" w:fill="auto"/>
                  <w:noWrap w:val="0"/>
                  <w:vAlign w:val="center"/>
                </w:tcPr>
                <w:p w14:paraId="2B7A96D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0.016</w:t>
                  </w:r>
                </w:p>
              </w:tc>
            </w:tr>
            <w:tr w14:paraId="22187EE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pct"/>
                  <w:vMerge w:val="continue"/>
                  <w:tcBorders>
                    <w:tl2br w:val="nil"/>
                    <w:tr2bl w:val="nil"/>
                  </w:tcBorders>
                  <w:noWrap w:val="0"/>
                  <w:vAlign w:val="center"/>
                </w:tcPr>
                <w:p w14:paraId="287A79A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699" w:type="pct"/>
                  <w:vMerge w:val="continue"/>
                  <w:tcBorders>
                    <w:tl2br w:val="nil"/>
                    <w:tr2bl w:val="nil"/>
                  </w:tcBorders>
                  <w:noWrap w:val="0"/>
                  <w:vAlign w:val="center"/>
                </w:tcPr>
                <w:p w14:paraId="05E76EC8">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24" w:type="pct"/>
                  <w:vMerge w:val="continue"/>
                  <w:tcBorders>
                    <w:tl2br w:val="nil"/>
                    <w:tr2bl w:val="nil"/>
                  </w:tcBorders>
                  <w:noWrap w:val="0"/>
                  <w:vAlign w:val="center"/>
                </w:tcPr>
                <w:p w14:paraId="6B77E042">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25" w:type="pct"/>
                  <w:vMerge w:val="continue"/>
                  <w:tcBorders>
                    <w:right w:val="single" w:color="000000" w:sz="4" w:space="0"/>
                    <w:tl2br w:val="nil"/>
                    <w:tr2bl w:val="nil"/>
                  </w:tcBorders>
                  <w:noWrap w:val="0"/>
                  <w:vAlign w:val="center"/>
                </w:tcPr>
                <w:p w14:paraId="39451704">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844" w:type="dxa"/>
                  <w:tcBorders>
                    <w:left w:val="single" w:color="000000" w:sz="4" w:space="0"/>
                    <w:tl2br w:val="nil"/>
                    <w:tr2bl w:val="nil"/>
                  </w:tcBorders>
                  <w:shd w:val="clear" w:color="auto" w:fill="auto"/>
                  <w:noWrap w:val="0"/>
                  <w:vAlign w:val="center"/>
                </w:tcPr>
                <w:p w14:paraId="083758A3">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均值</w:t>
                  </w:r>
                </w:p>
              </w:tc>
              <w:tc>
                <w:tcPr>
                  <w:tcW w:w="1269" w:type="dxa"/>
                  <w:tcBorders>
                    <w:tl2br w:val="nil"/>
                    <w:tr2bl w:val="nil"/>
                  </w:tcBorders>
                  <w:shd w:val="clear" w:color="auto" w:fill="auto"/>
                  <w:noWrap w:val="0"/>
                  <w:vAlign w:val="center"/>
                </w:tcPr>
                <w:p w14:paraId="2E947F3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5.54</w:t>
                  </w:r>
                  <w: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sz w:val="21"/>
                      <w:szCs w:val="21"/>
                      <w:highlight w:val="none"/>
                      <w:vertAlign w:val="superscript"/>
                      <w:lang w:val="en-US" w:eastAsia="zh-CN" w:bidi="ar-SA"/>
                      <w14:textFill>
                        <w14:solidFill>
                          <w14:schemeClr w14:val="tx1"/>
                        </w14:solidFill>
                      </w14:textFill>
                    </w:rPr>
                    <w:t>3</w:t>
                  </w:r>
                </w:p>
              </w:tc>
              <w:tc>
                <w:tcPr>
                  <w:tcW w:w="1404" w:type="dxa"/>
                  <w:tcBorders>
                    <w:tl2br w:val="nil"/>
                    <w:tr2bl w:val="nil"/>
                  </w:tcBorders>
                  <w:shd w:val="clear" w:color="auto" w:fill="auto"/>
                  <w:noWrap w:val="0"/>
                  <w:vAlign w:val="center"/>
                </w:tcPr>
                <w:p w14:paraId="37C5389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2.8</w:t>
                  </w:r>
                </w:p>
              </w:tc>
              <w:tc>
                <w:tcPr>
                  <w:tcW w:w="1208" w:type="dxa"/>
                  <w:tcBorders>
                    <w:tl2br w:val="nil"/>
                    <w:tr2bl w:val="nil"/>
                  </w:tcBorders>
                  <w:shd w:val="clear" w:color="auto" w:fill="auto"/>
                  <w:noWrap w:val="0"/>
                  <w:vAlign w:val="center"/>
                </w:tcPr>
                <w:p w14:paraId="7C22A5B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t>0.016</w:t>
                  </w:r>
                </w:p>
              </w:tc>
            </w:tr>
          </w:tbl>
          <w:p w14:paraId="754B8015">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由上表监测数据可知，排气筒P1排放口颗粒物排放浓度为2.0~2.6mg/m</w:t>
            </w:r>
            <w:r>
              <w:rPr>
                <w:rFonts w:hint="eastAsia" w:ascii="Times New Roman" w:hAnsi="Times New Roman" w:eastAsia="宋体"/>
                <w:bCs/>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、排放速率为0.119~0.154kg/h，排气筒P2排放口颗粒物排放浓度为2.8~3.4mg/m</w:t>
            </w:r>
            <w:r>
              <w:rPr>
                <w:rFonts w:hint="eastAsia" w:ascii="Times New Roman" w:hAnsi="Times New Roman" w:eastAsia="宋体"/>
                <w:bCs/>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、排放速率为0.00938~0.011kg/h，排气筒P3排放口颗粒物排放浓度为2.7~3.3mg/m</w:t>
            </w:r>
            <w:r>
              <w:rPr>
                <w:rFonts w:hint="eastAsia" w:ascii="Times New Roman" w:hAnsi="Times New Roman" w:eastAsia="宋体"/>
                <w:bCs/>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、排放速率为0.015~0.018kg/h，能够满足《水泥工业大气污染物排放标准》（DB41/1953-2020）表1大气污染物排放限值-散装水泥中转站及水泥制品生产颗粒物10mg/m</w:t>
            </w:r>
            <w:r>
              <w:rPr>
                <w:rFonts w:hint="eastAsia" w:ascii="Times New Roman" w:hAnsi="Times New Roman" w:eastAsia="宋体"/>
                <w:bCs/>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的限值要求。</w:t>
            </w:r>
          </w:p>
          <w:p w14:paraId="12B58DF6">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②无组织废气</w:t>
            </w:r>
          </w:p>
          <w:p w14:paraId="06B5EC1A">
            <w:pPr>
              <w:spacing w:after="0" w:line="460" w:lineRule="exact"/>
              <w:ind w:firstLine="480" w:firstLineChars="200"/>
              <w:textAlignment w:val="baseline"/>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表</w:t>
            </w:r>
            <w:r>
              <w:rPr>
                <w:rFonts w:hint="eastAsia" w:ascii="Times New Roman" w:hAnsi="Times New Roman" w:eastAsia="黑体" w:cs="Times New Roman"/>
                <w:bCs/>
                <w:color w:val="000000" w:themeColor="text1"/>
                <w:sz w:val="24"/>
                <w:szCs w:val="24"/>
                <w:highlight w:val="none"/>
                <w:lang w:val="en-US" w:eastAsia="zh-CN"/>
                <w14:textFill>
                  <w14:solidFill>
                    <w14:schemeClr w14:val="tx1"/>
                  </w14:solidFill>
                </w14:textFill>
              </w:rPr>
              <w:t>18</w:t>
            </w: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黑体" w:cs="Times New Roman"/>
                <w:bCs/>
                <w:color w:val="000000" w:themeColor="text1"/>
                <w:sz w:val="24"/>
                <w:szCs w:val="24"/>
                <w:highlight w:val="none"/>
                <w:lang w:val="en-US" w:eastAsia="zh-CN"/>
                <w14:textFill>
                  <w14:solidFill>
                    <w14:schemeClr w14:val="tx1"/>
                  </w14:solidFill>
                </w14:textFill>
              </w:rPr>
              <w:t xml:space="preserve">         无组织</w:t>
            </w: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废气检测结果</w:t>
            </w:r>
          </w:p>
          <w:tbl>
            <w:tblPr>
              <w:tblStyle w:val="14"/>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86"/>
              <w:gridCol w:w="1754"/>
              <w:gridCol w:w="1977"/>
              <w:gridCol w:w="2286"/>
            </w:tblGrid>
            <w:tr w14:paraId="2191A8C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tcBorders>
                    <w:tl2br w:val="nil"/>
                    <w:tr2bl w:val="nil"/>
                  </w:tcBorders>
                  <w:noWrap w:val="0"/>
                  <w:vAlign w:val="center"/>
                </w:tcPr>
                <w:p w14:paraId="3DBD346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检测日期</w:t>
                  </w:r>
                </w:p>
              </w:tc>
              <w:tc>
                <w:tcPr>
                  <w:tcW w:w="1056" w:type="pct"/>
                  <w:tcBorders>
                    <w:tl2br w:val="nil"/>
                    <w:tr2bl w:val="nil"/>
                  </w:tcBorders>
                  <w:noWrap w:val="0"/>
                  <w:vAlign w:val="center"/>
                </w:tcPr>
                <w:p w14:paraId="7E39F2B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采样频次</w:t>
                  </w:r>
                </w:p>
              </w:tc>
              <w:tc>
                <w:tcPr>
                  <w:tcW w:w="1190" w:type="pct"/>
                  <w:tcBorders>
                    <w:tl2br w:val="nil"/>
                    <w:tr2bl w:val="nil"/>
                  </w:tcBorders>
                  <w:noWrap w:val="0"/>
                  <w:vAlign w:val="center"/>
                </w:tcPr>
                <w:p w14:paraId="4F41C36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检测点位</w:t>
                  </w:r>
                </w:p>
              </w:tc>
              <w:tc>
                <w:tcPr>
                  <w:tcW w:w="1376" w:type="pct"/>
                  <w:tcBorders>
                    <w:tl2br w:val="nil"/>
                    <w:tr2bl w:val="nil"/>
                  </w:tcBorders>
                  <w:noWrap w:val="0"/>
                  <w:vAlign w:val="center"/>
                </w:tcPr>
                <w:p w14:paraId="0BD0B75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颗粒物</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μ</w:t>
                  </w:r>
                  <w:r>
                    <w:rPr>
                      <w:rFonts w:hint="default" w:ascii="Times New Roman" w:hAnsi="Times New Roman" w:eastAsia="宋体" w:cs="Times New Roman"/>
                      <w:color w:val="000000" w:themeColor="text1"/>
                      <w:sz w:val="21"/>
                      <w:szCs w:val="21"/>
                      <w:highlight w:val="none"/>
                      <w14:textFill>
                        <w14:solidFill>
                          <w14:schemeClr w14:val="tx1"/>
                        </w14:solidFill>
                      </w14:textFill>
                    </w:rPr>
                    <w:t>g/m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w:t>
                  </w:r>
                </w:p>
              </w:tc>
            </w:tr>
            <w:tr w14:paraId="41E6F35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restart"/>
                  <w:tcBorders>
                    <w:tl2br w:val="nil"/>
                    <w:tr2bl w:val="nil"/>
                  </w:tcBorders>
                  <w:noWrap w:val="0"/>
                  <w:vAlign w:val="center"/>
                </w:tcPr>
                <w:p w14:paraId="5A549454">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2024.12.3</w:t>
                  </w:r>
                </w:p>
              </w:tc>
              <w:tc>
                <w:tcPr>
                  <w:tcW w:w="1056" w:type="pct"/>
                  <w:vMerge w:val="restart"/>
                  <w:tcBorders>
                    <w:tl2br w:val="nil"/>
                    <w:tr2bl w:val="nil"/>
                  </w:tcBorders>
                  <w:noWrap w:val="0"/>
                  <w:vAlign w:val="center"/>
                </w:tcPr>
                <w:p w14:paraId="0A6B63E7">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第一次</w:t>
                  </w:r>
                </w:p>
              </w:tc>
              <w:tc>
                <w:tcPr>
                  <w:tcW w:w="1190" w:type="pct"/>
                  <w:tcBorders>
                    <w:tl2br w:val="nil"/>
                    <w:tr2bl w:val="nil"/>
                  </w:tcBorders>
                  <w:noWrap w:val="0"/>
                  <w:vAlign w:val="center"/>
                </w:tcPr>
                <w:p w14:paraId="3EDF32DA">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上风向</w:t>
                  </w:r>
                </w:p>
              </w:tc>
              <w:tc>
                <w:tcPr>
                  <w:tcW w:w="1376" w:type="pct"/>
                  <w:tcBorders>
                    <w:tl2br w:val="nil"/>
                    <w:tr2bl w:val="nil"/>
                  </w:tcBorders>
                  <w:noWrap w:val="0"/>
                  <w:vAlign w:val="center"/>
                </w:tcPr>
                <w:p w14:paraId="47412613">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198</w:t>
                  </w:r>
                </w:p>
              </w:tc>
            </w:tr>
            <w:tr w14:paraId="4E1D5C1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3614BCC6">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0315D3C3">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4329A2D2">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p>
              </w:tc>
              <w:tc>
                <w:tcPr>
                  <w:tcW w:w="1376" w:type="pct"/>
                  <w:tcBorders>
                    <w:tl2br w:val="nil"/>
                    <w:tr2bl w:val="nil"/>
                  </w:tcBorders>
                  <w:noWrap w:val="0"/>
                  <w:vAlign w:val="center"/>
                </w:tcPr>
                <w:p w14:paraId="18B2B3A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407</w:t>
                  </w:r>
                </w:p>
              </w:tc>
            </w:tr>
            <w:tr w14:paraId="5BD1226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77601F5F">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0E295BFF">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02A49501">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p>
              </w:tc>
              <w:tc>
                <w:tcPr>
                  <w:tcW w:w="1376" w:type="pct"/>
                  <w:tcBorders>
                    <w:tl2br w:val="nil"/>
                    <w:tr2bl w:val="nil"/>
                  </w:tcBorders>
                  <w:noWrap w:val="0"/>
                  <w:vAlign w:val="center"/>
                </w:tcPr>
                <w:p w14:paraId="0B8DF52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398</w:t>
                  </w:r>
                </w:p>
              </w:tc>
            </w:tr>
            <w:tr w14:paraId="02BBD2B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1F110E2B">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28ADB250">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16D4F7E0">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p>
              </w:tc>
              <w:tc>
                <w:tcPr>
                  <w:tcW w:w="1376" w:type="pct"/>
                  <w:tcBorders>
                    <w:tl2br w:val="nil"/>
                    <w:tr2bl w:val="nil"/>
                  </w:tcBorders>
                  <w:noWrap w:val="0"/>
                  <w:vAlign w:val="center"/>
                </w:tcPr>
                <w:p w14:paraId="0870953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411</w:t>
                  </w:r>
                </w:p>
              </w:tc>
            </w:tr>
            <w:tr w14:paraId="087D13F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7B4CDA5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color w:val="000000" w:themeColor="text1"/>
                      <w:highlight w:val="none"/>
                      <w14:textFill>
                        <w14:solidFill>
                          <w14:schemeClr w14:val="tx1"/>
                        </w14:solidFill>
                      </w14:textFill>
                    </w:rPr>
                  </w:pPr>
                </w:p>
              </w:tc>
              <w:tc>
                <w:tcPr>
                  <w:tcW w:w="1056" w:type="pct"/>
                  <w:vMerge w:val="restart"/>
                  <w:tcBorders>
                    <w:tl2br w:val="nil"/>
                    <w:tr2bl w:val="nil"/>
                  </w:tcBorders>
                  <w:noWrap w:val="0"/>
                  <w:vAlign w:val="center"/>
                </w:tcPr>
                <w:p w14:paraId="6D4C639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第二次</w:t>
                  </w:r>
                </w:p>
              </w:tc>
              <w:tc>
                <w:tcPr>
                  <w:tcW w:w="1190" w:type="pct"/>
                  <w:tcBorders>
                    <w:tl2br w:val="nil"/>
                    <w:tr2bl w:val="nil"/>
                  </w:tcBorders>
                  <w:noWrap w:val="0"/>
                  <w:vAlign w:val="center"/>
                </w:tcPr>
                <w:p w14:paraId="494800F9">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上风向</w:t>
                  </w:r>
                </w:p>
              </w:tc>
              <w:tc>
                <w:tcPr>
                  <w:tcW w:w="1376" w:type="pct"/>
                  <w:tcBorders>
                    <w:tl2br w:val="nil"/>
                    <w:tr2bl w:val="nil"/>
                  </w:tcBorders>
                  <w:noWrap w:val="0"/>
                  <w:vAlign w:val="center"/>
                </w:tcPr>
                <w:p w14:paraId="141DCE0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215</w:t>
                  </w:r>
                </w:p>
              </w:tc>
            </w:tr>
            <w:tr w14:paraId="4129DF2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2DF36FD4">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3ED23D62">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0CB84CC9">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p>
              </w:tc>
              <w:tc>
                <w:tcPr>
                  <w:tcW w:w="1376" w:type="pct"/>
                  <w:tcBorders>
                    <w:tl2br w:val="nil"/>
                    <w:tr2bl w:val="nil"/>
                  </w:tcBorders>
                  <w:noWrap w:val="0"/>
                  <w:vAlign w:val="center"/>
                </w:tcPr>
                <w:p w14:paraId="6D61400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414</w:t>
                  </w:r>
                </w:p>
              </w:tc>
            </w:tr>
            <w:tr w14:paraId="73B7883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315F8B6B">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74B6F593">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44365245">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p>
              </w:tc>
              <w:tc>
                <w:tcPr>
                  <w:tcW w:w="1376" w:type="pct"/>
                  <w:tcBorders>
                    <w:tl2br w:val="nil"/>
                    <w:tr2bl w:val="nil"/>
                  </w:tcBorders>
                  <w:noWrap w:val="0"/>
                  <w:vAlign w:val="center"/>
                </w:tcPr>
                <w:p w14:paraId="4D21C91D">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412</w:t>
                  </w:r>
                </w:p>
              </w:tc>
            </w:tr>
            <w:tr w14:paraId="1E29B9E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17980EBF">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46495C4D">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75A531ED">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p>
              </w:tc>
              <w:tc>
                <w:tcPr>
                  <w:tcW w:w="1376" w:type="pct"/>
                  <w:tcBorders>
                    <w:tl2br w:val="nil"/>
                    <w:tr2bl w:val="nil"/>
                  </w:tcBorders>
                  <w:noWrap w:val="0"/>
                  <w:vAlign w:val="center"/>
                </w:tcPr>
                <w:p w14:paraId="7CA5E34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418</w:t>
                  </w:r>
                </w:p>
              </w:tc>
            </w:tr>
            <w:tr w14:paraId="4047149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01091D6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color w:val="000000" w:themeColor="text1"/>
                      <w:highlight w:val="none"/>
                      <w14:textFill>
                        <w14:solidFill>
                          <w14:schemeClr w14:val="tx1"/>
                        </w14:solidFill>
                      </w14:textFill>
                    </w:rPr>
                  </w:pPr>
                </w:p>
              </w:tc>
              <w:tc>
                <w:tcPr>
                  <w:tcW w:w="1056" w:type="pct"/>
                  <w:vMerge w:val="restart"/>
                  <w:tcBorders>
                    <w:tl2br w:val="nil"/>
                    <w:tr2bl w:val="nil"/>
                  </w:tcBorders>
                  <w:noWrap w:val="0"/>
                  <w:vAlign w:val="center"/>
                </w:tcPr>
                <w:p w14:paraId="127146A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第三次</w:t>
                  </w:r>
                </w:p>
              </w:tc>
              <w:tc>
                <w:tcPr>
                  <w:tcW w:w="1190" w:type="pct"/>
                  <w:tcBorders>
                    <w:tl2br w:val="nil"/>
                    <w:tr2bl w:val="nil"/>
                  </w:tcBorders>
                  <w:noWrap w:val="0"/>
                  <w:vAlign w:val="center"/>
                </w:tcPr>
                <w:p w14:paraId="2CE55F48">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上风向</w:t>
                  </w:r>
                </w:p>
              </w:tc>
              <w:tc>
                <w:tcPr>
                  <w:tcW w:w="1376" w:type="pct"/>
                  <w:tcBorders>
                    <w:tl2br w:val="nil"/>
                    <w:tr2bl w:val="nil"/>
                  </w:tcBorders>
                  <w:noWrap w:val="0"/>
                  <w:vAlign w:val="center"/>
                </w:tcPr>
                <w:p w14:paraId="10D18A86">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w:t>
                  </w:r>
                </w:p>
              </w:tc>
            </w:tr>
            <w:tr w14:paraId="2D8FD34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26888EE6">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0E1C3306">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20328C19">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p>
              </w:tc>
              <w:tc>
                <w:tcPr>
                  <w:tcW w:w="1376" w:type="pct"/>
                  <w:tcBorders>
                    <w:tl2br w:val="nil"/>
                    <w:tr2bl w:val="nil"/>
                  </w:tcBorders>
                  <w:noWrap w:val="0"/>
                  <w:vAlign w:val="center"/>
                </w:tcPr>
                <w:p w14:paraId="7FEF8E4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407</w:t>
                  </w:r>
                </w:p>
              </w:tc>
            </w:tr>
            <w:tr w14:paraId="52FD42F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2B357AA5">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721A52A1">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6573A848">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p>
              </w:tc>
              <w:tc>
                <w:tcPr>
                  <w:tcW w:w="1376" w:type="pct"/>
                  <w:tcBorders>
                    <w:tl2br w:val="nil"/>
                    <w:tr2bl w:val="nil"/>
                  </w:tcBorders>
                  <w:noWrap w:val="0"/>
                  <w:vAlign w:val="center"/>
                </w:tcPr>
                <w:p w14:paraId="55A9A04E">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416</w:t>
                  </w:r>
                </w:p>
              </w:tc>
            </w:tr>
            <w:tr w14:paraId="20D40A7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3D41CF1D">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2472188F">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7D70A082">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p>
              </w:tc>
              <w:tc>
                <w:tcPr>
                  <w:tcW w:w="1376" w:type="pct"/>
                  <w:tcBorders>
                    <w:tl2br w:val="nil"/>
                    <w:tr2bl w:val="nil"/>
                  </w:tcBorders>
                  <w:noWrap w:val="0"/>
                  <w:vAlign w:val="center"/>
                </w:tcPr>
                <w:p w14:paraId="5FAE7813">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393</w:t>
                  </w:r>
                </w:p>
              </w:tc>
            </w:tr>
            <w:tr w14:paraId="5950485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4A2F11B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color w:val="000000" w:themeColor="text1"/>
                      <w:highlight w:val="none"/>
                      <w14:textFill>
                        <w14:solidFill>
                          <w14:schemeClr w14:val="tx1"/>
                        </w14:solidFill>
                      </w14:textFill>
                    </w:rPr>
                  </w:pPr>
                </w:p>
              </w:tc>
              <w:tc>
                <w:tcPr>
                  <w:tcW w:w="1056" w:type="pct"/>
                  <w:vMerge w:val="restart"/>
                  <w:tcBorders>
                    <w:tl2br w:val="nil"/>
                    <w:tr2bl w:val="nil"/>
                  </w:tcBorders>
                  <w:noWrap w:val="0"/>
                  <w:vAlign w:val="center"/>
                </w:tcPr>
                <w:p w14:paraId="3A69A3A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第四次</w:t>
                  </w:r>
                </w:p>
              </w:tc>
              <w:tc>
                <w:tcPr>
                  <w:tcW w:w="1190" w:type="pct"/>
                  <w:tcBorders>
                    <w:tl2br w:val="nil"/>
                    <w:tr2bl w:val="nil"/>
                  </w:tcBorders>
                  <w:noWrap w:val="0"/>
                  <w:vAlign w:val="center"/>
                </w:tcPr>
                <w:p w14:paraId="15C0242D">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上风向</w:t>
                  </w:r>
                </w:p>
              </w:tc>
              <w:tc>
                <w:tcPr>
                  <w:tcW w:w="1376" w:type="pct"/>
                  <w:tcBorders>
                    <w:tl2br w:val="nil"/>
                    <w:tr2bl w:val="nil"/>
                  </w:tcBorders>
                  <w:noWrap w:val="0"/>
                  <w:vAlign w:val="center"/>
                </w:tcPr>
                <w:p w14:paraId="5926175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198</w:t>
                  </w:r>
                </w:p>
              </w:tc>
            </w:tr>
            <w:tr w14:paraId="2663D64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67C3325C">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6765C53A">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37B6224B">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p>
              </w:tc>
              <w:tc>
                <w:tcPr>
                  <w:tcW w:w="1376" w:type="pct"/>
                  <w:tcBorders>
                    <w:tl2br w:val="nil"/>
                    <w:tr2bl w:val="nil"/>
                  </w:tcBorders>
                  <w:noWrap w:val="0"/>
                  <w:vAlign w:val="center"/>
                </w:tcPr>
                <w:p w14:paraId="3EF9BDEE">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407</w:t>
                  </w:r>
                </w:p>
              </w:tc>
            </w:tr>
            <w:tr w14:paraId="7966FE1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27C44A81">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3DD10E91">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4B69BDDA">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p>
              </w:tc>
              <w:tc>
                <w:tcPr>
                  <w:tcW w:w="1376" w:type="pct"/>
                  <w:tcBorders>
                    <w:tl2br w:val="nil"/>
                    <w:tr2bl w:val="nil"/>
                  </w:tcBorders>
                  <w:noWrap w:val="0"/>
                  <w:vAlign w:val="center"/>
                </w:tcPr>
                <w:p w14:paraId="3F11297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398</w:t>
                  </w:r>
                </w:p>
              </w:tc>
            </w:tr>
            <w:tr w14:paraId="4E3ECAA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4B079614">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5EE36FD3">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3BD233B9">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p>
              </w:tc>
              <w:tc>
                <w:tcPr>
                  <w:tcW w:w="1376" w:type="pct"/>
                  <w:tcBorders>
                    <w:tl2br w:val="nil"/>
                    <w:tr2bl w:val="nil"/>
                  </w:tcBorders>
                  <w:noWrap w:val="0"/>
                  <w:vAlign w:val="center"/>
                </w:tcPr>
                <w:p w14:paraId="02AD40A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411</w:t>
                  </w:r>
                </w:p>
              </w:tc>
            </w:tr>
            <w:tr w14:paraId="71BD45C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restart"/>
                  <w:tcBorders>
                    <w:tl2br w:val="nil"/>
                    <w:tr2bl w:val="nil"/>
                  </w:tcBorders>
                  <w:noWrap w:val="0"/>
                  <w:vAlign w:val="center"/>
                </w:tcPr>
                <w:p w14:paraId="1118169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color w:val="000000" w:themeColor="text1"/>
                      <w:highlight w:val="none"/>
                      <w:lang w:val="en-US"/>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2024.12.4</w:t>
                  </w:r>
                </w:p>
              </w:tc>
              <w:tc>
                <w:tcPr>
                  <w:tcW w:w="1056" w:type="pct"/>
                  <w:vMerge w:val="restart"/>
                  <w:tcBorders>
                    <w:tl2br w:val="nil"/>
                    <w:tr2bl w:val="nil"/>
                  </w:tcBorders>
                  <w:noWrap w:val="0"/>
                  <w:vAlign w:val="center"/>
                </w:tcPr>
                <w:p w14:paraId="4BCAB148">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第一次</w:t>
                  </w:r>
                </w:p>
              </w:tc>
              <w:tc>
                <w:tcPr>
                  <w:tcW w:w="1190" w:type="pct"/>
                  <w:tcBorders>
                    <w:tl2br w:val="nil"/>
                    <w:tr2bl w:val="nil"/>
                  </w:tcBorders>
                  <w:noWrap w:val="0"/>
                  <w:vAlign w:val="center"/>
                </w:tcPr>
                <w:p w14:paraId="30B01023">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上风向</w:t>
                  </w:r>
                </w:p>
              </w:tc>
              <w:tc>
                <w:tcPr>
                  <w:tcW w:w="1376" w:type="pct"/>
                  <w:tcBorders>
                    <w:tl2br w:val="nil"/>
                    <w:tr2bl w:val="nil"/>
                  </w:tcBorders>
                  <w:noWrap w:val="0"/>
                  <w:vAlign w:val="center"/>
                </w:tcPr>
                <w:p w14:paraId="05EF447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w:t>
                  </w:r>
                </w:p>
              </w:tc>
            </w:tr>
            <w:tr w14:paraId="15C1459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65CF85B5">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354A8B9A">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5B4416D8">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p>
              </w:tc>
              <w:tc>
                <w:tcPr>
                  <w:tcW w:w="1376" w:type="pct"/>
                  <w:tcBorders>
                    <w:tl2br w:val="nil"/>
                    <w:tr2bl w:val="nil"/>
                  </w:tcBorders>
                  <w:noWrap w:val="0"/>
                  <w:vAlign w:val="center"/>
                </w:tcPr>
                <w:p w14:paraId="5EB403C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410</w:t>
                  </w:r>
                </w:p>
              </w:tc>
            </w:tr>
            <w:tr w14:paraId="7041016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1C98A12B">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27BCA312">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34442369">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p>
              </w:tc>
              <w:tc>
                <w:tcPr>
                  <w:tcW w:w="1376" w:type="pct"/>
                  <w:tcBorders>
                    <w:tl2br w:val="nil"/>
                    <w:tr2bl w:val="nil"/>
                  </w:tcBorders>
                  <w:noWrap w:val="0"/>
                  <w:vAlign w:val="center"/>
                </w:tcPr>
                <w:p w14:paraId="4D11767D">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413</w:t>
                  </w:r>
                </w:p>
              </w:tc>
            </w:tr>
            <w:tr w14:paraId="211C80B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5DFB8E64">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6E4209FE">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0AE21402">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p>
              </w:tc>
              <w:tc>
                <w:tcPr>
                  <w:tcW w:w="1376" w:type="pct"/>
                  <w:tcBorders>
                    <w:tl2br w:val="nil"/>
                    <w:tr2bl w:val="nil"/>
                  </w:tcBorders>
                  <w:noWrap w:val="0"/>
                  <w:vAlign w:val="center"/>
                </w:tcPr>
                <w:p w14:paraId="6C9CBBD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412</w:t>
                  </w:r>
                </w:p>
              </w:tc>
            </w:tr>
            <w:tr w14:paraId="34C334E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7884D037">
                  <w:pPr>
                    <w:pStyle w:val="5"/>
                    <w:jc w:val="center"/>
                    <w:rPr>
                      <w:rFonts w:hint="default"/>
                      <w:color w:val="000000" w:themeColor="text1"/>
                      <w:highlight w:val="none"/>
                      <w14:textFill>
                        <w14:solidFill>
                          <w14:schemeClr w14:val="tx1"/>
                        </w14:solidFill>
                      </w14:textFill>
                    </w:rPr>
                  </w:pPr>
                </w:p>
              </w:tc>
              <w:tc>
                <w:tcPr>
                  <w:tcW w:w="1056" w:type="pct"/>
                  <w:vMerge w:val="restart"/>
                  <w:tcBorders>
                    <w:tl2br w:val="nil"/>
                    <w:tr2bl w:val="nil"/>
                  </w:tcBorders>
                  <w:noWrap w:val="0"/>
                  <w:vAlign w:val="center"/>
                </w:tcPr>
                <w:p w14:paraId="17E83B3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第二次</w:t>
                  </w:r>
                </w:p>
              </w:tc>
              <w:tc>
                <w:tcPr>
                  <w:tcW w:w="1190" w:type="pct"/>
                  <w:tcBorders>
                    <w:tl2br w:val="nil"/>
                    <w:tr2bl w:val="nil"/>
                  </w:tcBorders>
                  <w:noWrap w:val="0"/>
                  <w:vAlign w:val="center"/>
                </w:tcPr>
                <w:p w14:paraId="01A5A8A6">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上风向</w:t>
                  </w:r>
                </w:p>
              </w:tc>
              <w:tc>
                <w:tcPr>
                  <w:tcW w:w="1376" w:type="pct"/>
                  <w:tcBorders>
                    <w:tl2br w:val="nil"/>
                    <w:tr2bl w:val="nil"/>
                  </w:tcBorders>
                  <w:noWrap w:val="0"/>
                  <w:vAlign w:val="center"/>
                </w:tcPr>
                <w:p w14:paraId="2C84C0F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202</w:t>
                  </w:r>
                </w:p>
              </w:tc>
            </w:tr>
            <w:tr w14:paraId="668482A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3FA59064">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22806AE5">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6D0A8159">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p>
              </w:tc>
              <w:tc>
                <w:tcPr>
                  <w:tcW w:w="1376" w:type="pct"/>
                  <w:tcBorders>
                    <w:tl2br w:val="nil"/>
                    <w:tr2bl w:val="nil"/>
                  </w:tcBorders>
                  <w:noWrap w:val="0"/>
                  <w:vAlign w:val="center"/>
                </w:tcPr>
                <w:p w14:paraId="78C69FA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404</w:t>
                  </w:r>
                </w:p>
              </w:tc>
            </w:tr>
            <w:tr w14:paraId="7BD4458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338A0A1F">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38923C0E">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254E62FB">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p>
              </w:tc>
              <w:tc>
                <w:tcPr>
                  <w:tcW w:w="1376" w:type="pct"/>
                  <w:tcBorders>
                    <w:tl2br w:val="nil"/>
                    <w:tr2bl w:val="nil"/>
                  </w:tcBorders>
                  <w:noWrap w:val="0"/>
                  <w:vAlign w:val="center"/>
                </w:tcPr>
                <w:p w14:paraId="382FDB9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410</w:t>
                  </w:r>
                </w:p>
              </w:tc>
            </w:tr>
            <w:tr w14:paraId="7FBC256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180E2388">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53EBEC82">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2AD4D7F3">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p>
              </w:tc>
              <w:tc>
                <w:tcPr>
                  <w:tcW w:w="1376" w:type="pct"/>
                  <w:tcBorders>
                    <w:tl2br w:val="nil"/>
                    <w:tr2bl w:val="nil"/>
                  </w:tcBorders>
                  <w:noWrap w:val="0"/>
                  <w:vAlign w:val="center"/>
                </w:tcPr>
                <w:p w14:paraId="466CA46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406</w:t>
                  </w:r>
                </w:p>
              </w:tc>
            </w:tr>
            <w:tr w14:paraId="7D0FC79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31956425">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restart"/>
                  <w:tcBorders>
                    <w:tl2br w:val="nil"/>
                    <w:tr2bl w:val="nil"/>
                  </w:tcBorders>
                  <w:noWrap w:val="0"/>
                  <w:vAlign w:val="center"/>
                </w:tcPr>
                <w:p w14:paraId="66A8B22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第三次</w:t>
                  </w:r>
                </w:p>
              </w:tc>
              <w:tc>
                <w:tcPr>
                  <w:tcW w:w="1190" w:type="pct"/>
                  <w:tcBorders>
                    <w:tl2br w:val="nil"/>
                    <w:tr2bl w:val="nil"/>
                  </w:tcBorders>
                  <w:noWrap w:val="0"/>
                  <w:vAlign w:val="center"/>
                </w:tcPr>
                <w:p w14:paraId="5064846A">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上风向</w:t>
                  </w:r>
                </w:p>
              </w:tc>
              <w:tc>
                <w:tcPr>
                  <w:tcW w:w="1376" w:type="pct"/>
                  <w:tcBorders>
                    <w:tl2br w:val="nil"/>
                    <w:tr2bl w:val="nil"/>
                  </w:tcBorders>
                  <w:noWrap w:val="0"/>
                  <w:vAlign w:val="center"/>
                </w:tcPr>
                <w:p w14:paraId="72140DC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206</w:t>
                  </w:r>
                </w:p>
              </w:tc>
            </w:tr>
            <w:tr w14:paraId="6ED14D9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27CB2828">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138E4C27">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60128D9E">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p>
              </w:tc>
              <w:tc>
                <w:tcPr>
                  <w:tcW w:w="1376" w:type="pct"/>
                  <w:tcBorders>
                    <w:tl2br w:val="nil"/>
                    <w:tr2bl w:val="nil"/>
                  </w:tcBorders>
                  <w:noWrap w:val="0"/>
                  <w:vAlign w:val="center"/>
                </w:tcPr>
                <w:p w14:paraId="6D8592AE">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422</w:t>
                  </w:r>
                </w:p>
              </w:tc>
            </w:tr>
            <w:tr w14:paraId="5C1AB03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012EAA7E">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7B0F9E3E">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2C61DAEB">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p>
              </w:tc>
              <w:tc>
                <w:tcPr>
                  <w:tcW w:w="1376" w:type="pct"/>
                  <w:tcBorders>
                    <w:tl2br w:val="nil"/>
                    <w:tr2bl w:val="nil"/>
                  </w:tcBorders>
                  <w:noWrap w:val="0"/>
                  <w:vAlign w:val="center"/>
                </w:tcPr>
                <w:p w14:paraId="3EC35CB3">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417</w:t>
                  </w:r>
                </w:p>
              </w:tc>
            </w:tr>
            <w:tr w14:paraId="510A811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1556886B">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59407127">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0F8F135F">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p>
              </w:tc>
              <w:tc>
                <w:tcPr>
                  <w:tcW w:w="1376" w:type="pct"/>
                  <w:tcBorders>
                    <w:tl2br w:val="nil"/>
                    <w:tr2bl w:val="nil"/>
                  </w:tcBorders>
                  <w:noWrap w:val="0"/>
                  <w:vAlign w:val="center"/>
                </w:tcPr>
                <w:p w14:paraId="7C31571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420</w:t>
                  </w:r>
                </w:p>
              </w:tc>
            </w:tr>
            <w:tr w14:paraId="1E3CE1E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362A89A5">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restart"/>
                  <w:tcBorders>
                    <w:tl2br w:val="nil"/>
                    <w:tr2bl w:val="nil"/>
                  </w:tcBorders>
                  <w:noWrap w:val="0"/>
                  <w:vAlign w:val="center"/>
                </w:tcPr>
                <w:p w14:paraId="7BC2A8D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第四次</w:t>
                  </w:r>
                </w:p>
              </w:tc>
              <w:tc>
                <w:tcPr>
                  <w:tcW w:w="1190" w:type="pct"/>
                  <w:tcBorders>
                    <w:tl2br w:val="nil"/>
                    <w:tr2bl w:val="nil"/>
                  </w:tcBorders>
                  <w:noWrap w:val="0"/>
                  <w:vAlign w:val="center"/>
                </w:tcPr>
                <w:p w14:paraId="49A87548">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上风向</w:t>
                  </w:r>
                </w:p>
              </w:tc>
              <w:tc>
                <w:tcPr>
                  <w:tcW w:w="1376" w:type="pct"/>
                  <w:tcBorders>
                    <w:tl2br w:val="nil"/>
                    <w:tr2bl w:val="nil"/>
                  </w:tcBorders>
                  <w:noWrap w:val="0"/>
                  <w:vAlign w:val="center"/>
                </w:tcPr>
                <w:p w14:paraId="42F88FB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195</w:t>
                  </w:r>
                </w:p>
              </w:tc>
            </w:tr>
            <w:tr w14:paraId="19D0078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6C5E5C70">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5E3DE777">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59088C99">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p>
              </w:tc>
              <w:tc>
                <w:tcPr>
                  <w:tcW w:w="1376" w:type="pct"/>
                  <w:tcBorders>
                    <w:tl2br w:val="nil"/>
                    <w:tr2bl w:val="nil"/>
                  </w:tcBorders>
                  <w:noWrap w:val="0"/>
                  <w:vAlign w:val="center"/>
                </w:tcPr>
                <w:p w14:paraId="5A11B0A4">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394</w:t>
                  </w:r>
                </w:p>
              </w:tc>
            </w:tr>
            <w:tr w14:paraId="295562E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2EA68A21">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330BFACC">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7721F3C3">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p>
              </w:tc>
              <w:tc>
                <w:tcPr>
                  <w:tcW w:w="1376" w:type="pct"/>
                  <w:tcBorders>
                    <w:tl2br w:val="nil"/>
                    <w:tr2bl w:val="nil"/>
                  </w:tcBorders>
                  <w:noWrap w:val="0"/>
                  <w:vAlign w:val="center"/>
                </w:tcPr>
                <w:p w14:paraId="015A276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403</w:t>
                  </w:r>
                </w:p>
              </w:tc>
            </w:tr>
            <w:tr w14:paraId="0D59F31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6" w:type="pct"/>
                  <w:vMerge w:val="continue"/>
                  <w:tcBorders>
                    <w:tl2br w:val="nil"/>
                    <w:tr2bl w:val="nil"/>
                  </w:tcBorders>
                  <w:noWrap w:val="0"/>
                  <w:vAlign w:val="center"/>
                </w:tcPr>
                <w:p w14:paraId="35D361AF">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056" w:type="pct"/>
                  <w:vMerge w:val="continue"/>
                  <w:tcBorders>
                    <w:tl2br w:val="nil"/>
                    <w:tr2bl w:val="nil"/>
                  </w:tcBorders>
                  <w:noWrap w:val="0"/>
                  <w:vAlign w:val="center"/>
                </w:tcPr>
                <w:p w14:paraId="2A025793">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1190" w:type="pct"/>
                  <w:tcBorders>
                    <w:tl2br w:val="nil"/>
                    <w:tr2bl w:val="nil"/>
                  </w:tcBorders>
                  <w:noWrap w:val="0"/>
                  <w:vAlign w:val="center"/>
                </w:tcPr>
                <w:p w14:paraId="59B7E9F7">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p>
              </w:tc>
              <w:tc>
                <w:tcPr>
                  <w:tcW w:w="1376" w:type="pct"/>
                  <w:tcBorders>
                    <w:tl2br w:val="nil"/>
                    <w:tr2bl w:val="nil"/>
                  </w:tcBorders>
                  <w:noWrap w:val="0"/>
                  <w:vAlign w:val="center"/>
                </w:tcPr>
                <w:p w14:paraId="73196A7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399</w:t>
                  </w:r>
                </w:p>
              </w:tc>
            </w:tr>
          </w:tbl>
          <w:p w14:paraId="2BC077B0">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由上表可知，厂界无组织颗粒物排放浓度值范围为195~422</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μ</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g/m</w:t>
            </w:r>
            <w:r>
              <w:rPr>
                <w:rFonts w:hint="eastAsia" w:ascii="Times New Roman" w:hAnsi="Times New Roman" w:eastAsia="宋体"/>
                <w:bCs/>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，能够满足《水泥工业大气污染物排放标准》（DB41/1953-2020）表2大气无组织</w:t>
            </w:r>
            <w:r>
              <w:rPr>
                <w:rFonts w:ascii="Times New Roman" w:hAnsi="Times New Roman" w:eastAsia="宋体"/>
                <w:bCs/>
                <w:color w:val="000000" w:themeColor="text1"/>
                <w:sz w:val="24"/>
                <w:szCs w:val="24"/>
                <w:highlight w:val="none"/>
                <w14:textFill>
                  <w14:solidFill>
                    <w14:schemeClr w14:val="tx1"/>
                  </w14:solidFill>
                </w14:textFill>
              </w:rPr>
              <w:t>0.5mg/m</w:t>
            </w:r>
            <w:r>
              <w:rPr>
                <w:rFonts w:ascii="Times New Roman" w:hAnsi="Times New Roman" w:eastAsia="宋体"/>
                <w:bCs/>
                <w:color w:val="000000" w:themeColor="text1"/>
                <w:sz w:val="24"/>
                <w:szCs w:val="24"/>
                <w:highlight w:val="none"/>
                <w:vertAlign w:val="superscript"/>
                <w14:textFill>
                  <w14:solidFill>
                    <w14:schemeClr w14:val="tx1"/>
                  </w14:solidFill>
                </w14:textFill>
              </w:rPr>
              <w:t>3</w:t>
            </w:r>
            <w:r>
              <w:rPr>
                <w:rFonts w:ascii="Times New Roman" w:hAnsi="Times New Roman" w:eastAsia="宋体"/>
                <w:bCs/>
                <w:color w:val="000000" w:themeColor="text1"/>
                <w:sz w:val="24"/>
                <w:szCs w:val="24"/>
                <w:highlight w:val="none"/>
                <w14:textFill>
                  <w14:solidFill>
                    <w14:schemeClr w14:val="tx1"/>
                  </w14:solidFill>
                </w14:textFill>
              </w:rPr>
              <w:t>的</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排放限值要求</w:t>
            </w:r>
            <w:r>
              <w:rPr>
                <w:rFonts w:hint="eastAsia" w:ascii="Times New Roman" w:hAnsi="Times New Roman" w:eastAsia="宋体"/>
                <w:bCs/>
                <w:color w:val="000000" w:themeColor="text1"/>
                <w:sz w:val="24"/>
                <w:szCs w:val="24"/>
                <w:highlight w:val="none"/>
                <w:lang w:eastAsia="zh-CN"/>
                <w14:textFill>
                  <w14:solidFill>
                    <w14:schemeClr w14:val="tx1"/>
                  </w14:solidFill>
                </w14:textFill>
              </w:rPr>
              <w:t>。</w:t>
            </w:r>
          </w:p>
          <w:p w14:paraId="3186E0DB">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（2）噪声监测结果</w:t>
            </w:r>
          </w:p>
          <w:p w14:paraId="65D0D9D4">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本项目厂界噪声检测结果见下表。</w:t>
            </w:r>
          </w:p>
          <w:p w14:paraId="3CEE42BE">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表</w:t>
            </w:r>
            <w:r>
              <w:rPr>
                <w:rFonts w:hint="eastAsia" w:ascii="Times New Roman" w:hAnsi="Times New Roman" w:eastAsia="黑体" w:cs="Times New Roman"/>
                <w:bCs/>
                <w:color w:val="000000" w:themeColor="text1"/>
                <w:sz w:val="24"/>
                <w:szCs w:val="24"/>
                <w:highlight w:val="none"/>
                <w:lang w:val="en-US" w:eastAsia="zh-CN"/>
                <w14:textFill>
                  <w14:solidFill>
                    <w14:schemeClr w14:val="tx1"/>
                  </w14:solidFill>
                </w14:textFill>
              </w:rPr>
              <w:t>19</w:t>
            </w: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 xml:space="preserve">                厂界噪声监测结果表   </w:t>
            </w:r>
            <w:r>
              <w:rPr>
                <w:rFonts w:hint="eastAsia" w:ascii="Times New Roman" w:hAnsi="Times New Roman" w:eastAsia="黑体" w:cs="Times New Roman"/>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黑体" w:cs="Times New Roman"/>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单位：dB（A）</w:t>
            </w:r>
          </w:p>
          <w:tbl>
            <w:tblPr>
              <w:tblStyle w:val="14"/>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571"/>
              <w:gridCol w:w="1725"/>
              <w:gridCol w:w="1722"/>
              <w:gridCol w:w="1736"/>
            </w:tblGrid>
            <w:tr w14:paraId="59ADB0F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pct"/>
                  <w:tcBorders>
                    <w:tl2br w:val="nil"/>
                    <w:tr2bl w:val="nil"/>
                  </w:tcBorders>
                  <w:noWrap w:val="0"/>
                  <w:vAlign w:val="center"/>
                </w:tcPr>
                <w:p w14:paraId="3ADD7174">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检测日期</w:t>
                  </w:r>
                </w:p>
              </w:tc>
              <w:tc>
                <w:tcPr>
                  <w:tcW w:w="946" w:type="pct"/>
                  <w:tcBorders>
                    <w:tl2br w:val="nil"/>
                    <w:tr2bl w:val="nil"/>
                  </w:tcBorders>
                  <w:noWrap w:val="0"/>
                  <w:vAlign w:val="center"/>
                </w:tcPr>
                <w:p w14:paraId="5838ED7D">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检测时段</w:t>
                  </w:r>
                </w:p>
              </w:tc>
              <w:tc>
                <w:tcPr>
                  <w:tcW w:w="1039" w:type="pct"/>
                  <w:tcBorders>
                    <w:tl2br w:val="nil"/>
                    <w:tr2bl w:val="nil"/>
                  </w:tcBorders>
                  <w:noWrap w:val="0"/>
                  <w:vAlign w:val="center"/>
                </w:tcPr>
                <w:p w14:paraId="5033D58E">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西厂界</w:t>
                  </w:r>
                </w:p>
              </w:tc>
              <w:tc>
                <w:tcPr>
                  <w:tcW w:w="1037" w:type="pct"/>
                  <w:tcBorders>
                    <w:tl2br w:val="nil"/>
                    <w:tr2bl w:val="nil"/>
                  </w:tcBorders>
                  <w:noWrap w:val="0"/>
                  <w:vAlign w:val="center"/>
                </w:tcPr>
                <w:p w14:paraId="13B3C6B9">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南厂界</w:t>
                  </w:r>
                </w:p>
              </w:tc>
              <w:tc>
                <w:tcPr>
                  <w:tcW w:w="1043" w:type="pct"/>
                  <w:tcBorders>
                    <w:tl2br w:val="nil"/>
                    <w:tr2bl w:val="nil"/>
                  </w:tcBorders>
                  <w:noWrap w:val="0"/>
                  <w:vAlign w:val="center"/>
                </w:tcPr>
                <w:p w14:paraId="57430E8B">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北厂界</w:t>
                  </w:r>
                </w:p>
              </w:tc>
            </w:tr>
            <w:tr w14:paraId="4EF21B5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pct"/>
                  <w:vMerge w:val="restart"/>
                  <w:tcBorders>
                    <w:tl2br w:val="nil"/>
                    <w:tr2bl w:val="nil"/>
                  </w:tcBorders>
                  <w:noWrap w:val="0"/>
                  <w:vAlign w:val="center"/>
                </w:tcPr>
                <w:p w14:paraId="4BCBF5DF">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2024.12.3</w:t>
                  </w:r>
                </w:p>
              </w:tc>
              <w:tc>
                <w:tcPr>
                  <w:tcW w:w="946" w:type="pct"/>
                  <w:tcBorders>
                    <w:tl2br w:val="nil"/>
                    <w:tr2bl w:val="nil"/>
                  </w:tcBorders>
                  <w:noWrap w:val="0"/>
                  <w:vAlign w:val="center"/>
                </w:tcPr>
                <w:p w14:paraId="450C45F3">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昼间</w:t>
                  </w:r>
                </w:p>
              </w:tc>
              <w:tc>
                <w:tcPr>
                  <w:tcW w:w="1039" w:type="pct"/>
                  <w:tcBorders>
                    <w:tl2br w:val="nil"/>
                    <w:tr2bl w:val="nil"/>
                  </w:tcBorders>
                  <w:noWrap w:val="0"/>
                  <w:vAlign w:val="center"/>
                </w:tcPr>
                <w:p w14:paraId="618EEA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54</w:t>
                  </w:r>
                </w:p>
              </w:tc>
              <w:tc>
                <w:tcPr>
                  <w:tcW w:w="1037" w:type="pct"/>
                  <w:tcBorders>
                    <w:tl2br w:val="nil"/>
                    <w:tr2bl w:val="nil"/>
                  </w:tcBorders>
                  <w:noWrap w:val="0"/>
                  <w:vAlign w:val="center"/>
                </w:tcPr>
                <w:p w14:paraId="2FE4D4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53</w:t>
                  </w:r>
                </w:p>
              </w:tc>
              <w:tc>
                <w:tcPr>
                  <w:tcW w:w="1043" w:type="pct"/>
                  <w:tcBorders>
                    <w:tl2br w:val="nil"/>
                    <w:tr2bl w:val="nil"/>
                  </w:tcBorders>
                  <w:noWrap w:val="0"/>
                  <w:vAlign w:val="center"/>
                </w:tcPr>
                <w:p w14:paraId="38D0A3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52</w:t>
                  </w:r>
                </w:p>
              </w:tc>
            </w:tr>
            <w:tr w14:paraId="3ADAC22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pct"/>
                  <w:vMerge w:val="continue"/>
                  <w:tcBorders>
                    <w:tl2br w:val="nil"/>
                    <w:tr2bl w:val="nil"/>
                  </w:tcBorders>
                  <w:noWrap w:val="0"/>
                  <w:vAlign w:val="center"/>
                </w:tcPr>
                <w:p w14:paraId="7C55C5A6">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946" w:type="pct"/>
                  <w:tcBorders>
                    <w:tl2br w:val="nil"/>
                    <w:tr2bl w:val="nil"/>
                  </w:tcBorders>
                  <w:noWrap w:val="0"/>
                  <w:vAlign w:val="center"/>
                </w:tcPr>
                <w:p w14:paraId="0D218058">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夜间</w:t>
                  </w:r>
                </w:p>
              </w:tc>
              <w:tc>
                <w:tcPr>
                  <w:tcW w:w="1039" w:type="pct"/>
                  <w:tcBorders>
                    <w:tl2br w:val="nil"/>
                    <w:tr2bl w:val="nil"/>
                  </w:tcBorders>
                  <w:noWrap w:val="0"/>
                  <w:vAlign w:val="center"/>
                </w:tcPr>
                <w:p w14:paraId="228AF4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45</w:t>
                  </w:r>
                </w:p>
              </w:tc>
              <w:tc>
                <w:tcPr>
                  <w:tcW w:w="1037" w:type="pct"/>
                  <w:tcBorders>
                    <w:tl2br w:val="nil"/>
                    <w:tr2bl w:val="nil"/>
                  </w:tcBorders>
                  <w:noWrap w:val="0"/>
                  <w:vAlign w:val="center"/>
                </w:tcPr>
                <w:p w14:paraId="4D44C1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44</w:t>
                  </w:r>
                </w:p>
              </w:tc>
              <w:tc>
                <w:tcPr>
                  <w:tcW w:w="1043" w:type="pct"/>
                  <w:tcBorders>
                    <w:tl2br w:val="nil"/>
                    <w:tr2bl w:val="nil"/>
                  </w:tcBorders>
                  <w:noWrap w:val="0"/>
                  <w:vAlign w:val="center"/>
                </w:tcPr>
                <w:p w14:paraId="5ED6EC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43</w:t>
                  </w:r>
                </w:p>
              </w:tc>
            </w:tr>
            <w:tr w14:paraId="01BC6A9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pct"/>
                  <w:vMerge w:val="restart"/>
                  <w:tcBorders>
                    <w:tl2br w:val="nil"/>
                    <w:tr2bl w:val="nil"/>
                  </w:tcBorders>
                  <w:noWrap w:val="0"/>
                  <w:vAlign w:val="center"/>
                </w:tcPr>
                <w:p w14:paraId="30F81FC8">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14:textFill>
                        <w14:solidFill>
                          <w14:schemeClr w14:val="tx1"/>
                        </w14:solidFill>
                      </w14:textFill>
                    </w:rPr>
                  </w:pPr>
                  <w: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t>2024.12.4</w:t>
                  </w:r>
                </w:p>
              </w:tc>
              <w:tc>
                <w:tcPr>
                  <w:tcW w:w="946" w:type="pct"/>
                  <w:tcBorders>
                    <w:tl2br w:val="nil"/>
                    <w:tr2bl w:val="nil"/>
                  </w:tcBorders>
                  <w:noWrap w:val="0"/>
                  <w:vAlign w:val="center"/>
                </w:tcPr>
                <w:p w14:paraId="31C81C06">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昼间</w:t>
                  </w:r>
                </w:p>
              </w:tc>
              <w:tc>
                <w:tcPr>
                  <w:tcW w:w="1039" w:type="pct"/>
                  <w:tcBorders>
                    <w:tl2br w:val="nil"/>
                    <w:tr2bl w:val="nil"/>
                  </w:tcBorders>
                  <w:noWrap w:val="0"/>
                  <w:vAlign w:val="center"/>
                </w:tcPr>
                <w:p w14:paraId="66C599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54</w:t>
                  </w:r>
                </w:p>
              </w:tc>
              <w:tc>
                <w:tcPr>
                  <w:tcW w:w="1037" w:type="pct"/>
                  <w:tcBorders>
                    <w:tl2br w:val="nil"/>
                    <w:tr2bl w:val="nil"/>
                  </w:tcBorders>
                  <w:noWrap w:val="0"/>
                  <w:vAlign w:val="center"/>
                </w:tcPr>
                <w:p w14:paraId="2A6C2C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53</w:t>
                  </w:r>
                </w:p>
              </w:tc>
              <w:tc>
                <w:tcPr>
                  <w:tcW w:w="1043" w:type="pct"/>
                  <w:tcBorders>
                    <w:tl2br w:val="nil"/>
                    <w:tr2bl w:val="nil"/>
                  </w:tcBorders>
                  <w:noWrap w:val="0"/>
                  <w:vAlign w:val="center"/>
                </w:tcPr>
                <w:p w14:paraId="140031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52</w:t>
                  </w:r>
                </w:p>
              </w:tc>
            </w:tr>
            <w:tr w14:paraId="2A36B98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pct"/>
                  <w:vMerge w:val="continue"/>
                  <w:tcBorders>
                    <w:tl2br w:val="nil"/>
                    <w:tr2bl w:val="nil"/>
                  </w:tcBorders>
                  <w:noWrap w:val="0"/>
                  <w:vAlign w:val="center"/>
                </w:tcPr>
                <w:p w14:paraId="6143DAEA">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946" w:type="pct"/>
                  <w:tcBorders>
                    <w:tl2br w:val="nil"/>
                    <w:tr2bl w:val="nil"/>
                  </w:tcBorders>
                  <w:noWrap w:val="0"/>
                  <w:vAlign w:val="center"/>
                </w:tcPr>
                <w:p w14:paraId="6AEE624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夜间</w:t>
                  </w:r>
                </w:p>
              </w:tc>
              <w:tc>
                <w:tcPr>
                  <w:tcW w:w="1039" w:type="pct"/>
                  <w:tcBorders>
                    <w:tl2br w:val="nil"/>
                    <w:tr2bl w:val="nil"/>
                  </w:tcBorders>
                  <w:noWrap w:val="0"/>
                  <w:vAlign w:val="center"/>
                </w:tcPr>
                <w:p w14:paraId="5D6783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45</w:t>
                  </w:r>
                </w:p>
              </w:tc>
              <w:tc>
                <w:tcPr>
                  <w:tcW w:w="1037" w:type="pct"/>
                  <w:tcBorders>
                    <w:tl2br w:val="nil"/>
                    <w:tr2bl w:val="nil"/>
                  </w:tcBorders>
                  <w:noWrap w:val="0"/>
                  <w:vAlign w:val="center"/>
                </w:tcPr>
                <w:p w14:paraId="0E9BA0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45</w:t>
                  </w:r>
                </w:p>
              </w:tc>
              <w:tc>
                <w:tcPr>
                  <w:tcW w:w="1043" w:type="pct"/>
                  <w:tcBorders>
                    <w:tl2br w:val="nil"/>
                    <w:tr2bl w:val="nil"/>
                  </w:tcBorders>
                  <w:noWrap w:val="0"/>
                  <w:vAlign w:val="center"/>
                </w:tcPr>
                <w:p w14:paraId="410437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42</w:t>
                  </w:r>
                </w:p>
              </w:tc>
            </w:tr>
            <w:tr w14:paraId="1C1FD40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noWrap w:val="0"/>
                  <w:vAlign w:val="center"/>
                </w:tcPr>
                <w:p w14:paraId="772554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备注：南厂界临厂，不符合检测条件。</w:t>
                  </w:r>
                </w:p>
              </w:tc>
            </w:tr>
          </w:tbl>
          <w:p w14:paraId="584BD922">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pPr>
            <w:r>
              <w:rPr>
                <w:rFonts w:ascii="Times New Roman" w:hAnsi="Times New Roman" w:eastAsia="宋体"/>
                <w:bCs/>
                <w:color w:val="000000" w:themeColor="text1"/>
                <w:sz w:val="24"/>
                <w:szCs w:val="24"/>
                <w:highlight w:val="none"/>
                <w14:textFill>
                  <w14:solidFill>
                    <w14:schemeClr w14:val="tx1"/>
                  </w14:solidFill>
                </w14:textFill>
              </w:rPr>
              <w:t>由检测结果可知：本项目厂界昼间噪声值为：</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52~54</w:t>
            </w:r>
            <w:r>
              <w:rPr>
                <w:rFonts w:ascii="Times New Roman" w:hAnsi="Times New Roman" w:eastAsia="宋体"/>
                <w:bCs/>
                <w:color w:val="000000" w:themeColor="text1"/>
                <w:sz w:val="24"/>
                <w:szCs w:val="24"/>
                <w:highlight w:val="none"/>
                <w14:textFill>
                  <w14:solidFill>
                    <w14:schemeClr w14:val="tx1"/>
                  </w14:solidFill>
                </w14:textFill>
              </w:rPr>
              <w:t>dB（A）</w:t>
            </w:r>
            <w:r>
              <w:rPr>
                <w:rFonts w:hint="eastAsia" w:ascii="Times New Roman" w:hAnsi="Times New Roman" w:eastAsia="宋体"/>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夜间噪声值为：42~45dB（A）</w:t>
            </w:r>
            <w:r>
              <w:rPr>
                <w:rFonts w:hint="eastAsia" w:ascii="Times New Roman" w:hAnsi="Times New Roman" w:eastAsia="宋体"/>
                <w:bCs/>
                <w:color w:val="000000" w:themeColor="text1"/>
                <w:sz w:val="24"/>
                <w:szCs w:val="24"/>
                <w:highlight w:val="none"/>
                <w14:textFill>
                  <w14:solidFill>
                    <w14:schemeClr w14:val="tx1"/>
                  </w14:solidFill>
                </w14:textFill>
              </w:rPr>
              <w:t>，</w:t>
            </w:r>
            <w:r>
              <w:rPr>
                <w:rFonts w:ascii="Times New Roman" w:hAnsi="Times New Roman" w:eastAsia="宋体"/>
                <w:bCs/>
                <w:color w:val="000000" w:themeColor="text1"/>
                <w:sz w:val="24"/>
                <w:szCs w:val="24"/>
                <w:highlight w:val="none"/>
                <w14:textFill>
                  <w14:solidFill>
                    <w14:schemeClr w14:val="tx1"/>
                  </w14:solidFill>
                </w14:textFill>
              </w:rPr>
              <w:t>可以满足《工业企业厂界环境噪声排放标准》（GB12348-2008）</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bCs/>
                <w:color w:val="000000" w:themeColor="text1"/>
                <w:sz w:val="24"/>
                <w:szCs w:val="24"/>
                <w:highlight w:val="none"/>
                <w14:textFill>
                  <w14:solidFill>
                    <w14:schemeClr w14:val="tx1"/>
                  </w14:solidFill>
                </w14:textFill>
              </w:rPr>
              <w:t>类</w:t>
            </w:r>
            <w:r>
              <w:rPr>
                <w:rFonts w:ascii="Times New Roman" w:hAnsi="Times New Roman" w:eastAsia="宋体"/>
                <w:bCs/>
                <w:color w:val="000000" w:themeColor="text1"/>
                <w:sz w:val="24"/>
                <w:szCs w:val="24"/>
                <w:highlight w:val="none"/>
                <w14:textFill>
                  <w14:solidFill>
                    <w14:schemeClr w14:val="tx1"/>
                  </w14:solidFill>
                </w14:textFill>
              </w:rPr>
              <w:t>标准昼间6</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0</w:t>
            </w:r>
            <w:r>
              <w:rPr>
                <w:rFonts w:ascii="Times New Roman" w:hAnsi="Times New Roman" w:eastAsia="宋体"/>
                <w:bCs/>
                <w:color w:val="000000" w:themeColor="text1"/>
                <w:sz w:val="24"/>
                <w:szCs w:val="24"/>
                <w:highlight w:val="none"/>
                <w14:textFill>
                  <w14:solidFill>
                    <w14:schemeClr w14:val="tx1"/>
                  </w14:solidFill>
                </w14:textFill>
              </w:rPr>
              <w:t>dB（A）</w:t>
            </w:r>
            <w:r>
              <w:rPr>
                <w:rFonts w:hint="eastAsia" w:ascii="Times New Roman" w:hAnsi="Times New Roman" w:eastAsia="宋体"/>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夜间50dB（A）</w:t>
            </w:r>
            <w:r>
              <w:rPr>
                <w:rFonts w:ascii="Times New Roman" w:hAnsi="Times New Roman" w:eastAsia="宋体"/>
                <w:bCs/>
                <w:color w:val="000000" w:themeColor="text1"/>
                <w:sz w:val="24"/>
                <w:szCs w:val="24"/>
                <w:highlight w:val="none"/>
                <w14:textFill>
                  <w14:solidFill>
                    <w14:schemeClr w14:val="tx1"/>
                  </w14:solidFill>
                </w14:textFill>
              </w:rPr>
              <w:t>的限值要求</w:t>
            </w:r>
            <w:r>
              <w:rPr>
                <w:rFonts w:hint="eastAsia" w:ascii="Times New Roman" w:hAnsi="Times New Roman" w:eastAsia="宋体"/>
                <w:bCs/>
                <w:color w:val="000000" w:themeColor="text1"/>
                <w:sz w:val="24"/>
                <w:szCs w:val="24"/>
                <w:highlight w:val="none"/>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14:ligatures w14:val="none"/>
              </w:rPr>
              <w:t>检测期间，</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14:ligatures w14:val="none"/>
              </w:rPr>
              <w:t>南</w:t>
            </w:r>
            <w:r>
              <w:rPr>
                <w:rFonts w:ascii="Times New Roman" w:hAnsi="Times New Roman" w:eastAsia="宋体" w:cs="Times New Roman"/>
                <w:bCs/>
                <w:color w:val="000000" w:themeColor="text1"/>
                <w:sz w:val="24"/>
                <w:szCs w:val="24"/>
                <w14:textFill>
                  <w14:solidFill>
                    <w14:schemeClr w14:val="tx1"/>
                  </w14:solidFill>
                </w14:textFill>
                <w14:ligatures w14:val="none"/>
              </w:rPr>
              <w:t>厂界为临厂共用墙，不具备监测条件。</w:t>
            </w:r>
          </w:p>
          <w:p w14:paraId="601C8894">
            <w:pPr>
              <w:pStyle w:val="31"/>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2、污染物排放总量核算</w:t>
            </w:r>
          </w:p>
          <w:p w14:paraId="2EBC8872">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（1）废气</w:t>
            </w:r>
          </w:p>
          <w:p w14:paraId="6376E4D1">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本项目排放的废气污染物为颗粒物，</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根据环评报告可知，</w:t>
            </w:r>
            <w:r>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t>本项目一期总量控制指标</w:t>
            </w:r>
            <w:r>
              <w:rPr>
                <w:rFonts w:hint="eastAsia" w:ascii="Times New Roman" w:hAnsi="Times New Roman" w:eastAsia="宋体"/>
                <w:color w:val="000000" w:themeColor="text1"/>
                <w:kern w:val="2"/>
                <w:sz w:val="24"/>
                <w:szCs w:val="24"/>
                <w:highlight w:val="none"/>
                <w14:textFill>
                  <w14:solidFill>
                    <w14:schemeClr w14:val="tx1"/>
                  </w14:solidFill>
                </w14:textFill>
              </w:rPr>
              <w:t>：</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颗粒物1.2858t/a。</w:t>
            </w:r>
          </w:p>
          <w:p w14:paraId="53B7F67E">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本项目废气排放量（排放速率以最大值计，工作时间为2400h/a，生产负荷为89.2%）汇总见下表：</w:t>
            </w:r>
          </w:p>
          <w:p w14:paraId="45AC54BF">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textAlignment w:val="auto"/>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表</w:t>
            </w:r>
            <w:r>
              <w:rPr>
                <w:rFonts w:hint="eastAsia" w:ascii="Times New Roman" w:hAnsi="Times New Roman" w:eastAsia="黑体" w:cs="Times New Roman"/>
                <w:bCs/>
                <w:color w:val="000000" w:themeColor="text1"/>
                <w:sz w:val="24"/>
                <w:szCs w:val="24"/>
                <w:highlight w:val="none"/>
                <w:lang w:val="en-US" w:eastAsia="zh-CN"/>
                <w14:textFill>
                  <w14:solidFill>
                    <w14:schemeClr w14:val="tx1"/>
                  </w14:solidFill>
                </w14:textFill>
              </w:rPr>
              <w:t>20</w:t>
            </w: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黑体" w:cs="Times New Roman"/>
                <w:bCs/>
                <w:color w:val="000000" w:themeColor="text1"/>
                <w:sz w:val="24"/>
                <w:szCs w:val="24"/>
                <w:highlight w:val="none"/>
                <w:lang w:val="en-US" w:eastAsia="zh-CN"/>
                <w14:textFill>
                  <w14:solidFill>
                    <w14:schemeClr w14:val="tx1"/>
                  </w14:solidFill>
                </w14:textFill>
              </w:rPr>
              <w:t>实际废气排放情况汇总</w:t>
            </w: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表</w:t>
            </w:r>
          </w:p>
          <w:tbl>
            <w:tblPr>
              <w:tblStyle w:val="14"/>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1987"/>
              <w:gridCol w:w="1648"/>
              <w:gridCol w:w="1583"/>
              <w:gridCol w:w="1334"/>
            </w:tblGrid>
            <w:tr w14:paraId="50A9773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5" w:type="pct"/>
                  <w:tcBorders>
                    <w:tl2br w:val="nil"/>
                    <w:tr2bl w:val="nil"/>
                  </w:tcBorders>
                  <w:noWrap w:val="0"/>
                  <w:vAlign w:val="center"/>
                </w:tcPr>
                <w:p w14:paraId="206D90A1">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排放源</w:t>
                  </w:r>
                </w:p>
              </w:tc>
              <w:tc>
                <w:tcPr>
                  <w:tcW w:w="1196" w:type="pct"/>
                  <w:tcBorders>
                    <w:tl2br w:val="nil"/>
                    <w:tr2bl w:val="nil"/>
                  </w:tcBorders>
                  <w:noWrap w:val="0"/>
                  <w:vAlign w:val="center"/>
                </w:tcPr>
                <w:p w14:paraId="77395080">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污染因子</w:t>
                  </w:r>
                </w:p>
              </w:tc>
              <w:tc>
                <w:tcPr>
                  <w:tcW w:w="992" w:type="pct"/>
                  <w:tcBorders>
                    <w:tl2br w:val="nil"/>
                    <w:tr2bl w:val="nil"/>
                  </w:tcBorders>
                  <w:noWrap w:val="0"/>
                  <w:vAlign w:val="center"/>
                </w:tcPr>
                <w:p w14:paraId="6832CFAE">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排放浓度</w:t>
                  </w:r>
                </w:p>
                <w:p w14:paraId="6CA87D50">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mg/m</w:t>
                  </w:r>
                  <w:r>
                    <w:rPr>
                      <w:rFonts w:hint="eastAsia" w:ascii="Times New Roman" w:hAnsi="Times New Roman" w:eastAsia="宋体" w:cs="Times New Roman"/>
                      <w:color w:val="000000" w:themeColor="text1"/>
                      <w:kern w:val="0"/>
                      <w:sz w:val="21"/>
                      <w:szCs w:val="21"/>
                      <w:highlight w:val="none"/>
                      <w:vertAlign w:val="superscript"/>
                      <w:lang w:val="en-US" w:eastAsia="zh-CN"/>
                      <w14:textFill>
                        <w14:solidFill>
                          <w14:schemeClr w14:val="tx1"/>
                        </w14:solidFill>
                      </w14:textFill>
                    </w:rPr>
                    <w:t>3</w:t>
                  </w:r>
                </w:p>
              </w:tc>
              <w:tc>
                <w:tcPr>
                  <w:tcW w:w="952" w:type="pct"/>
                  <w:tcBorders>
                    <w:tl2br w:val="nil"/>
                    <w:tr2bl w:val="nil"/>
                  </w:tcBorders>
                  <w:noWrap w:val="0"/>
                  <w:vAlign w:val="center"/>
                </w:tcPr>
                <w:p w14:paraId="6DA85DCD">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排放速率</w:t>
                  </w:r>
                </w:p>
                <w:p w14:paraId="69F1B825">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kg/h</w:t>
                  </w:r>
                </w:p>
              </w:tc>
              <w:tc>
                <w:tcPr>
                  <w:tcW w:w="803" w:type="pct"/>
                  <w:tcBorders>
                    <w:tl2br w:val="nil"/>
                    <w:tr2bl w:val="nil"/>
                  </w:tcBorders>
                  <w:noWrap w:val="0"/>
                  <w:vAlign w:val="center"/>
                </w:tcPr>
                <w:p w14:paraId="64407851">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排放量</w:t>
                  </w:r>
                </w:p>
                <w:p w14:paraId="0932F240">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t/a</w:t>
                  </w:r>
                </w:p>
              </w:tc>
            </w:tr>
            <w:tr w14:paraId="77A02F8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5" w:type="pct"/>
                  <w:tcBorders>
                    <w:tl2br w:val="nil"/>
                    <w:tr2bl w:val="nil"/>
                  </w:tcBorders>
                  <w:noWrap w:val="0"/>
                  <w:vAlign w:val="center"/>
                </w:tcPr>
                <w:p w14:paraId="33C75A30">
                  <w:pPr>
                    <w:keepNext w:val="0"/>
                    <w:keepLines w:val="0"/>
                    <w:pageBreakBefore w:val="0"/>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排气筒P1</w:t>
                  </w:r>
                </w:p>
              </w:tc>
              <w:tc>
                <w:tcPr>
                  <w:tcW w:w="1196" w:type="pct"/>
                  <w:tcBorders>
                    <w:tl2br w:val="nil"/>
                    <w:tr2bl w:val="nil"/>
                  </w:tcBorders>
                  <w:noWrap w:val="0"/>
                  <w:vAlign w:val="center"/>
                </w:tcPr>
                <w:p w14:paraId="13EE6F9D">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颗粒物</w:t>
                  </w:r>
                </w:p>
              </w:tc>
              <w:tc>
                <w:tcPr>
                  <w:tcW w:w="992" w:type="pct"/>
                  <w:tcBorders>
                    <w:tl2br w:val="nil"/>
                    <w:tr2bl w:val="nil"/>
                  </w:tcBorders>
                  <w:noWrap w:val="0"/>
                  <w:vAlign w:val="center"/>
                </w:tcPr>
                <w:p w14:paraId="19531965">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2.6</w:t>
                  </w:r>
                </w:p>
              </w:tc>
              <w:tc>
                <w:tcPr>
                  <w:tcW w:w="952" w:type="pct"/>
                  <w:tcBorders>
                    <w:tl2br w:val="nil"/>
                    <w:tr2bl w:val="nil"/>
                  </w:tcBorders>
                  <w:noWrap w:val="0"/>
                  <w:vAlign w:val="center"/>
                </w:tcPr>
                <w:p w14:paraId="645264E1">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0.154</w:t>
                  </w:r>
                </w:p>
              </w:tc>
              <w:tc>
                <w:tcPr>
                  <w:tcW w:w="803" w:type="pct"/>
                  <w:tcBorders>
                    <w:tl2br w:val="nil"/>
                    <w:tr2bl w:val="nil"/>
                  </w:tcBorders>
                  <w:noWrap w:val="0"/>
                  <w:vAlign w:val="center"/>
                </w:tcPr>
                <w:p w14:paraId="42D11D9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0.3696</w:t>
                  </w:r>
                </w:p>
              </w:tc>
            </w:tr>
            <w:tr w14:paraId="1C5A427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5" w:type="pct"/>
                  <w:tcBorders>
                    <w:tl2br w:val="nil"/>
                    <w:tr2bl w:val="nil"/>
                  </w:tcBorders>
                  <w:noWrap w:val="0"/>
                  <w:vAlign w:val="center"/>
                </w:tcPr>
                <w:p w14:paraId="4A9924E1">
                  <w:pPr>
                    <w:keepNext w:val="0"/>
                    <w:keepLines w:val="0"/>
                    <w:pageBreakBefore w:val="0"/>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排气筒P2</w:t>
                  </w:r>
                </w:p>
              </w:tc>
              <w:tc>
                <w:tcPr>
                  <w:tcW w:w="1196" w:type="pct"/>
                  <w:tcBorders>
                    <w:tl2br w:val="nil"/>
                    <w:tr2bl w:val="nil"/>
                  </w:tcBorders>
                  <w:noWrap w:val="0"/>
                  <w:vAlign w:val="center"/>
                </w:tcPr>
                <w:p w14:paraId="04ADCE98">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颗粒物</w:t>
                  </w:r>
                </w:p>
              </w:tc>
              <w:tc>
                <w:tcPr>
                  <w:tcW w:w="992" w:type="pct"/>
                  <w:tcBorders>
                    <w:tl2br w:val="nil"/>
                    <w:tr2bl w:val="nil"/>
                  </w:tcBorders>
                  <w:noWrap w:val="0"/>
                  <w:vAlign w:val="center"/>
                </w:tcPr>
                <w:p w14:paraId="0E1E1F3A">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3.4</w:t>
                  </w:r>
                </w:p>
              </w:tc>
              <w:tc>
                <w:tcPr>
                  <w:tcW w:w="952" w:type="pct"/>
                  <w:tcBorders>
                    <w:tl2br w:val="nil"/>
                    <w:tr2bl w:val="nil"/>
                  </w:tcBorders>
                  <w:noWrap w:val="0"/>
                  <w:vAlign w:val="center"/>
                </w:tcPr>
                <w:p w14:paraId="746CFDA6">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0.011</w:t>
                  </w:r>
                </w:p>
              </w:tc>
              <w:tc>
                <w:tcPr>
                  <w:tcW w:w="803" w:type="pct"/>
                  <w:tcBorders>
                    <w:tl2br w:val="nil"/>
                    <w:tr2bl w:val="nil"/>
                  </w:tcBorders>
                  <w:noWrap w:val="0"/>
                  <w:vAlign w:val="center"/>
                </w:tcPr>
                <w:p w14:paraId="22501B85">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0.0264</w:t>
                  </w:r>
                </w:p>
              </w:tc>
            </w:tr>
            <w:tr w14:paraId="5DDC24D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5" w:type="pct"/>
                  <w:tcBorders>
                    <w:tl2br w:val="nil"/>
                    <w:tr2bl w:val="nil"/>
                  </w:tcBorders>
                  <w:noWrap w:val="0"/>
                  <w:vAlign w:val="center"/>
                </w:tcPr>
                <w:p w14:paraId="735128FB">
                  <w:pPr>
                    <w:keepNext w:val="0"/>
                    <w:keepLines w:val="0"/>
                    <w:pageBreakBefore w:val="0"/>
                    <w:kinsoku/>
                    <w:wordWrap/>
                    <w:overflowPunct/>
                    <w:topLinePunct w:val="0"/>
                    <w:autoSpaceDE/>
                    <w:autoSpaceDN/>
                    <w:bidi w:val="0"/>
                    <w:spacing w:after="0" w:line="240" w:lineRule="auto"/>
                    <w:jc w:val="center"/>
                    <w:rPr>
                      <w:rFonts w:hint="default" w:ascii="Times New Roman" w:hAnsi="Times New Roman" w:eastAsia="宋体" w:cs="Times New Roman"/>
                      <w:color w:val="000000" w:themeColor="text1"/>
                      <w:sz w:val="21"/>
                      <w:szCs w:val="21"/>
                      <w:highlight w:val="yellow"/>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排气筒P3</w:t>
                  </w:r>
                </w:p>
              </w:tc>
              <w:tc>
                <w:tcPr>
                  <w:tcW w:w="1196" w:type="pct"/>
                  <w:tcBorders>
                    <w:tl2br w:val="nil"/>
                    <w:tr2bl w:val="nil"/>
                  </w:tcBorders>
                  <w:noWrap w:val="0"/>
                  <w:vAlign w:val="center"/>
                </w:tcPr>
                <w:p w14:paraId="57DFB6DD">
                  <w:pPr>
                    <w:keepNext w:val="0"/>
                    <w:keepLines w:val="0"/>
                    <w:pageBreakBefore w:val="0"/>
                    <w:widowControl/>
                    <w:kinsoku/>
                    <w:wordWrap/>
                    <w:overflowPunct/>
                    <w:topLinePunct w:val="0"/>
                    <w:autoSpaceDE/>
                    <w:autoSpaceDN/>
                    <w:bidi w:val="0"/>
                    <w:adjustRightInd w:val="0"/>
                    <w:snapToGrid w:val="0"/>
                    <w:spacing w:after="0"/>
                    <w:jc w:val="center"/>
                    <w:rPr>
                      <w:rFonts w:hint="eastAsia" w:ascii="Times New Roman" w:hAnsi="Times New Roman" w:eastAsia="宋体" w:cs="Times New Roman"/>
                      <w:color w:val="000000" w:themeColor="text1"/>
                      <w:kern w:val="0"/>
                      <w:sz w:val="21"/>
                      <w:szCs w:val="21"/>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颗粒物</w:t>
                  </w:r>
                </w:p>
              </w:tc>
              <w:tc>
                <w:tcPr>
                  <w:tcW w:w="992" w:type="pct"/>
                  <w:tcBorders>
                    <w:tl2br w:val="nil"/>
                    <w:tr2bl w:val="nil"/>
                  </w:tcBorders>
                  <w:noWrap w:val="0"/>
                  <w:vAlign w:val="center"/>
                </w:tcPr>
                <w:p w14:paraId="6DC63BC6">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3.3</w:t>
                  </w:r>
                </w:p>
              </w:tc>
              <w:tc>
                <w:tcPr>
                  <w:tcW w:w="952" w:type="pct"/>
                  <w:tcBorders>
                    <w:tl2br w:val="nil"/>
                    <w:tr2bl w:val="nil"/>
                  </w:tcBorders>
                  <w:noWrap w:val="0"/>
                  <w:vAlign w:val="center"/>
                </w:tcPr>
                <w:p w14:paraId="4C8E1C72">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0.018</w:t>
                  </w:r>
                </w:p>
              </w:tc>
              <w:tc>
                <w:tcPr>
                  <w:tcW w:w="803" w:type="pct"/>
                  <w:tcBorders>
                    <w:tl2br w:val="nil"/>
                    <w:tr2bl w:val="nil"/>
                  </w:tcBorders>
                  <w:noWrap w:val="0"/>
                  <w:vAlign w:val="center"/>
                </w:tcPr>
                <w:p w14:paraId="0C1627CE">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0.0432</w:t>
                  </w:r>
                </w:p>
              </w:tc>
            </w:tr>
            <w:tr w14:paraId="58704F4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6" w:type="pct"/>
                  <w:gridSpan w:val="4"/>
                  <w:tcBorders>
                    <w:tl2br w:val="nil"/>
                    <w:tr2bl w:val="nil"/>
                  </w:tcBorders>
                  <w:noWrap w:val="0"/>
                  <w:vAlign w:val="center"/>
                </w:tcPr>
                <w:p w14:paraId="30638356">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合计</w:t>
                  </w:r>
                </w:p>
              </w:tc>
              <w:tc>
                <w:tcPr>
                  <w:tcW w:w="803" w:type="pct"/>
                  <w:tcBorders>
                    <w:tl2br w:val="nil"/>
                    <w:tr2bl w:val="nil"/>
                  </w:tcBorders>
                  <w:noWrap w:val="0"/>
                  <w:vAlign w:val="center"/>
                </w:tcPr>
                <w:p w14:paraId="6BDC96E7">
                  <w:pPr>
                    <w:keepNext w:val="0"/>
                    <w:keepLines w:val="0"/>
                    <w:pageBreakBefore w:val="0"/>
                    <w:widowControl/>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0.4392</w:t>
                  </w:r>
                </w:p>
              </w:tc>
            </w:tr>
          </w:tbl>
          <w:p w14:paraId="3EAB6CE0">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由上表可知，本项目</w:t>
            </w:r>
            <w:r>
              <w:rPr>
                <w:rFonts w:hint="eastAsia" w:ascii="宋体" w:hAnsi="宋体" w:eastAsia="宋体"/>
                <w:bCs/>
                <w:color w:val="000000" w:themeColor="text1"/>
                <w:sz w:val="24"/>
                <w:szCs w:val="24"/>
                <w:highlight w:val="none"/>
                <w:lang w:val="en-US" w:eastAsia="zh-CN"/>
                <w14:textFill>
                  <w14:solidFill>
                    <w14:schemeClr w14:val="tx1"/>
                  </w14:solidFill>
                </w14:textFill>
              </w:rPr>
              <w:t>折合</w:t>
            </w:r>
            <w:r>
              <w:rPr>
                <w:rFonts w:hint="eastAsia" w:ascii="Times New Roman" w:hAnsi="宋体" w:eastAsia="宋体"/>
                <w:bCs/>
                <w:color w:val="000000" w:themeColor="text1"/>
                <w:sz w:val="24"/>
                <w:szCs w:val="24"/>
                <w:highlight w:val="none"/>
                <w14:textFill>
                  <w14:solidFill>
                    <w14:schemeClr w14:val="tx1"/>
                  </w14:solidFill>
                </w14:textFill>
              </w:rPr>
              <w:t>满负荷情况下</w:t>
            </w:r>
            <w:r>
              <w:rPr>
                <w:rFonts w:hint="eastAsia" w:ascii="Times New Roman" w:hAnsi="宋体" w:eastAsia="宋体"/>
                <w:bCs/>
                <w:color w:val="000000" w:themeColor="text1"/>
                <w:sz w:val="24"/>
                <w:szCs w:val="24"/>
                <w:highlight w:val="none"/>
                <w:lang w:val="en-US" w:eastAsia="zh-CN"/>
                <w14:textFill>
                  <w14:solidFill>
                    <w14:schemeClr w14:val="tx1"/>
                  </w14:solidFill>
                </w14:textFill>
              </w:rPr>
              <w:t>废气污染物</w:t>
            </w:r>
            <w:r>
              <w:rPr>
                <w:rFonts w:hint="eastAsia" w:ascii="Times New Roman" w:hAnsi="宋体" w:eastAsia="宋体"/>
                <w:bCs/>
                <w:color w:val="000000" w:themeColor="text1"/>
                <w:sz w:val="24"/>
                <w:szCs w:val="24"/>
                <w:highlight w:val="none"/>
                <w14:textFill>
                  <w14:solidFill>
                    <w14:schemeClr w14:val="tx1"/>
                  </w14:solidFill>
                </w14:textFill>
              </w:rPr>
              <w:t>的实际有组织排放量</w:t>
            </w:r>
            <w:r>
              <w:rPr>
                <w:rFonts w:hint="eastAsia" w:ascii="Times New Roman" w:hAnsi="宋体" w:eastAsia="宋体"/>
                <w:bCs/>
                <w:color w:val="000000" w:themeColor="text1"/>
                <w:sz w:val="24"/>
                <w:szCs w:val="24"/>
                <w:highlight w:val="none"/>
                <w:lang w:val="en-US" w:eastAsia="zh-CN"/>
                <w14:textFill>
                  <w14:solidFill>
                    <w14:schemeClr w14:val="tx1"/>
                  </w14:solidFill>
                </w14:textFill>
              </w:rPr>
              <w:t>为：</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颗粒物0.4392t/a。</w:t>
            </w:r>
            <w:r>
              <w:rPr>
                <w:rFonts w:hint="eastAsia" w:ascii="Times New Roman" w:hAnsi="宋体" w:eastAsia="宋体"/>
                <w:bCs/>
                <w:color w:val="000000" w:themeColor="text1"/>
                <w:sz w:val="24"/>
                <w:szCs w:val="24"/>
                <w:highlight w:val="none"/>
                <w14:textFill>
                  <w14:solidFill>
                    <w14:schemeClr w14:val="tx1"/>
                  </w14:solidFill>
                </w14:textFill>
              </w:rPr>
              <w:t>能够满足</w:t>
            </w:r>
            <w:r>
              <w:rPr>
                <w:rFonts w:ascii="Times New Roman" w:hAnsi="Times New Roman" w:eastAsia="宋体"/>
                <w:bCs/>
                <w:color w:val="000000" w:themeColor="text1"/>
                <w:sz w:val="24"/>
                <w:szCs w:val="24"/>
                <w:highlight w:val="none"/>
                <w14:textFill>
                  <w14:solidFill>
                    <w14:schemeClr w14:val="tx1"/>
                  </w14:solidFill>
                </w14:textFill>
              </w:rPr>
              <w:t>原环评批复</w:t>
            </w:r>
            <w:r>
              <w:rPr>
                <w:rFonts w:hint="eastAsia" w:ascii="Times New Roman" w:hAnsi="Times New Roman" w:eastAsia="宋体"/>
                <w:bCs/>
                <w:color w:val="000000" w:themeColor="text1"/>
                <w:sz w:val="24"/>
                <w:szCs w:val="24"/>
                <w:highlight w:val="none"/>
                <w14:textFill>
                  <w14:solidFill>
                    <w14:schemeClr w14:val="tx1"/>
                  </w14:solidFill>
                </w14:textFill>
              </w:rPr>
              <w:t>中的总量控制指标。</w:t>
            </w:r>
          </w:p>
          <w:p w14:paraId="6A282E5B">
            <w:pPr>
              <w:spacing w:after="0" w:line="460" w:lineRule="exact"/>
              <w:ind w:firstLine="480" w:firstLineChars="200"/>
              <w:textAlignment w:val="baseline"/>
              <w:rPr>
                <w:rFonts w:ascii="Times New Roman" w:hAnsi="Times New Roman" w:eastAsia="宋体"/>
                <w:b w:val="0"/>
                <w:bCs w:val="0"/>
                <w:color w:val="000000" w:themeColor="text1"/>
                <w:sz w:val="24"/>
                <w:szCs w:val="24"/>
                <w:highlight w:val="none"/>
                <w14:textFill>
                  <w14:solidFill>
                    <w14:schemeClr w14:val="tx1"/>
                  </w14:solidFill>
                </w14:textFill>
              </w:rPr>
            </w:pP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3、</w:t>
            </w:r>
            <w:r>
              <w:rPr>
                <w:rFonts w:ascii="Times New Roman" w:hAnsi="Times New Roman" w:eastAsia="宋体"/>
                <w:b w:val="0"/>
                <w:bCs w:val="0"/>
                <w:color w:val="000000" w:themeColor="text1"/>
                <w:sz w:val="24"/>
                <w:szCs w:val="24"/>
                <w:highlight w:val="none"/>
                <w14:textFill>
                  <w14:solidFill>
                    <w14:schemeClr w14:val="tx1"/>
                  </w14:solidFill>
                </w14:textFill>
              </w:rPr>
              <w:t>环境管理检查</w:t>
            </w:r>
          </w:p>
          <w:p w14:paraId="3AC1CC20">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bCs/>
                <w:color w:val="000000" w:themeColor="text1"/>
                <w:sz w:val="24"/>
                <w:szCs w:val="24"/>
                <w:highlight w:val="none"/>
                <w:lang w:eastAsia="zh-CN"/>
                <w14:textFill>
                  <w14:solidFill>
                    <w14:schemeClr w14:val="tx1"/>
                  </w14:solidFill>
                </w14:textFill>
              </w:rPr>
              <w:t>）</w:t>
            </w:r>
            <w:r>
              <w:rPr>
                <w:rFonts w:ascii="Times New Roman" w:hAnsi="Times New Roman" w:eastAsia="宋体"/>
                <w:bCs/>
                <w:color w:val="000000" w:themeColor="text1"/>
                <w:sz w:val="24"/>
                <w:szCs w:val="24"/>
                <w:highlight w:val="none"/>
                <w14:textFill>
                  <w14:solidFill>
                    <w14:schemeClr w14:val="tx1"/>
                  </w14:solidFill>
                </w14:textFill>
              </w:rPr>
              <w:t>环保手续与</w:t>
            </w:r>
            <w:r>
              <w:rPr>
                <w:rFonts w:ascii="宋体" w:hAnsi="宋体" w:eastAsia="宋体"/>
                <w:bCs/>
                <w:color w:val="000000" w:themeColor="text1"/>
                <w:sz w:val="24"/>
                <w:szCs w:val="24"/>
                <w:highlight w:val="none"/>
                <w14:textFill>
                  <w14:solidFill>
                    <w14:schemeClr w14:val="tx1"/>
                  </w14:solidFill>
                </w14:textFill>
              </w:rPr>
              <w:t>“三同时”</w:t>
            </w:r>
            <w:r>
              <w:rPr>
                <w:rFonts w:ascii="Times New Roman" w:hAnsi="Times New Roman" w:eastAsia="宋体"/>
                <w:bCs/>
                <w:color w:val="000000" w:themeColor="text1"/>
                <w:sz w:val="24"/>
                <w:szCs w:val="24"/>
                <w:highlight w:val="none"/>
                <w14:textFill>
                  <w14:solidFill>
                    <w14:schemeClr w14:val="tx1"/>
                  </w14:solidFill>
                </w14:textFill>
              </w:rPr>
              <w:t>执行情况</w:t>
            </w:r>
          </w:p>
          <w:p w14:paraId="73208DAA">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ascii="Times New Roman" w:hAnsi="Times New Roman" w:eastAsia="宋体"/>
                <w:bCs/>
                <w:color w:val="000000" w:themeColor="text1"/>
                <w:sz w:val="24"/>
                <w:szCs w:val="24"/>
                <w:highlight w:val="none"/>
                <w14:textFill>
                  <w14:solidFill>
                    <w14:schemeClr w14:val="tx1"/>
                  </w14:solidFill>
                </w14:textFill>
              </w:rPr>
              <w:t>建设单位开工建设前进行了环境影响评价，建设过程中落实了“三同时”制度。</w:t>
            </w:r>
          </w:p>
          <w:p w14:paraId="15C4B4B9">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bCs/>
                <w:color w:val="000000" w:themeColor="text1"/>
                <w:sz w:val="24"/>
                <w:szCs w:val="24"/>
                <w:highlight w:val="none"/>
                <w:lang w:eastAsia="zh-CN"/>
                <w14:textFill>
                  <w14:solidFill>
                    <w14:schemeClr w14:val="tx1"/>
                  </w14:solidFill>
                </w14:textFill>
              </w:rPr>
              <w:t>）</w:t>
            </w:r>
            <w:r>
              <w:rPr>
                <w:rFonts w:ascii="Times New Roman" w:hAnsi="Times New Roman" w:eastAsia="宋体"/>
                <w:bCs/>
                <w:color w:val="000000" w:themeColor="text1"/>
                <w:sz w:val="24"/>
                <w:szCs w:val="24"/>
                <w:highlight w:val="none"/>
                <w14:textFill>
                  <w14:solidFill>
                    <w14:schemeClr w14:val="tx1"/>
                  </w14:solidFill>
                </w14:textFill>
              </w:rPr>
              <w:t>环境管理制度及执行情况</w:t>
            </w:r>
          </w:p>
          <w:p w14:paraId="694C82FF">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ascii="Times New Roman" w:hAnsi="Times New Roman" w:eastAsia="宋体"/>
                <w:bCs/>
                <w:color w:val="000000" w:themeColor="text1"/>
                <w:sz w:val="24"/>
                <w:szCs w:val="24"/>
                <w:highlight w:val="none"/>
                <w14:textFill>
                  <w14:solidFill>
                    <w14:schemeClr w14:val="tx1"/>
                  </w14:solidFill>
                </w14:textFill>
              </w:rPr>
              <w:t>建设单位按照有关规定建立了相关环境保护管理制度，由专人负责公司环境管理工作。</w:t>
            </w:r>
          </w:p>
          <w:p w14:paraId="27347456">
            <w:pPr>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r>
              <w:rPr>
                <w:rFonts w:hint="eastAsia" w:ascii="Times New Roman" w:hAnsi="Times New Roman" w:eastAsia="宋体"/>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bCs/>
                <w:color w:val="000000" w:themeColor="text1"/>
                <w:sz w:val="24"/>
                <w:szCs w:val="24"/>
                <w:highlight w:val="none"/>
                <w:lang w:eastAsia="zh-CN"/>
                <w14:textFill>
                  <w14:solidFill>
                    <w14:schemeClr w14:val="tx1"/>
                  </w14:solidFill>
                </w14:textFill>
              </w:rPr>
              <w:t>）</w:t>
            </w:r>
            <w:r>
              <w:rPr>
                <w:rFonts w:ascii="Times New Roman" w:hAnsi="Times New Roman" w:eastAsia="宋体"/>
                <w:bCs/>
                <w:color w:val="000000" w:themeColor="text1"/>
                <w:sz w:val="24"/>
                <w:szCs w:val="24"/>
                <w:highlight w:val="none"/>
                <w14:textFill>
                  <w14:solidFill>
                    <w14:schemeClr w14:val="tx1"/>
                  </w14:solidFill>
                </w14:textFill>
              </w:rPr>
              <w:t>环保设施运转情况</w:t>
            </w:r>
          </w:p>
          <w:p w14:paraId="7CC98D40">
            <w:pPr>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r>
              <w:rPr>
                <w:rFonts w:ascii="Times New Roman" w:hAnsi="Times New Roman" w:eastAsia="宋体"/>
                <w:bCs/>
                <w:color w:val="000000" w:themeColor="text1"/>
                <w:sz w:val="24"/>
                <w:szCs w:val="24"/>
                <w:highlight w:val="none"/>
                <w14:textFill>
                  <w14:solidFill>
                    <w14:schemeClr w14:val="tx1"/>
                  </w14:solidFill>
                </w14:textFill>
              </w:rPr>
              <w:t>检测期间各项环保设施运转正常</w:t>
            </w:r>
            <w:r>
              <w:rPr>
                <w:rFonts w:hint="eastAsia" w:ascii="Times New Roman" w:hAnsi="Times New Roman" w:eastAsia="宋体"/>
                <w:bCs/>
                <w:color w:val="000000" w:themeColor="text1"/>
                <w:sz w:val="24"/>
                <w:szCs w:val="24"/>
                <w:highlight w:val="none"/>
                <w14:textFill>
                  <w14:solidFill>
                    <w14:schemeClr w14:val="tx1"/>
                  </w14:solidFill>
                </w14:textFill>
              </w:rPr>
              <w:t>。</w:t>
            </w:r>
          </w:p>
          <w:p w14:paraId="721AF7F9">
            <w:pPr>
              <w:spacing w:after="0" w:line="460" w:lineRule="exact"/>
              <w:ind w:firstLine="480" w:firstLineChars="200"/>
              <w:textAlignment w:val="baseline"/>
              <w:rPr>
                <w:rFonts w:hint="eastAsia" w:ascii="Times New Roman" w:hAnsi="Times New Roman" w:eastAsia="宋体" w:cs="宋体"/>
                <w:bCs/>
                <w:color w:val="000000" w:themeColor="text1"/>
                <w:sz w:val="24"/>
                <w:szCs w:val="24"/>
                <w:highlight w:val="none"/>
                <w:lang w:eastAsia="zh-CN"/>
                <w14:textFill>
                  <w14:solidFill>
                    <w14:schemeClr w14:val="tx1"/>
                  </w14:solidFill>
                </w14:textFill>
              </w:rPr>
            </w:pPr>
            <w:r>
              <w:rPr>
                <w:rFonts w:hint="eastAsia" w:ascii="Times New Roman" w:hAnsi="Times New Roman" w:eastAsia="宋体" w:cs="宋体"/>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bCs/>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bCs/>
                <w:color w:val="000000" w:themeColor="text1"/>
                <w:sz w:val="24"/>
                <w:szCs w:val="24"/>
                <w:highlight w:val="none"/>
                <w14:textFill>
                  <w14:solidFill>
                    <w14:schemeClr w14:val="tx1"/>
                  </w14:solidFill>
                </w14:textFill>
              </w:rPr>
              <w:t>与</w:t>
            </w:r>
            <w:r>
              <w:rPr>
                <w:rFonts w:hint="eastAsia" w:ascii="Times New Roman" w:hAnsi="Times New Roman" w:eastAsia="宋体" w:cs="宋体"/>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bCs/>
                <w:color w:val="000000" w:themeColor="text1"/>
                <w:sz w:val="24"/>
                <w:szCs w:val="24"/>
                <w:highlight w:val="none"/>
                <w14:textFill>
                  <w14:solidFill>
                    <w14:schemeClr w14:val="tx1"/>
                  </w14:solidFill>
                </w14:textFill>
              </w:rPr>
              <w:t>建设项目竣工环境保护验收暂行办法</w:t>
            </w:r>
            <w:r>
              <w:rPr>
                <w:rFonts w:hint="eastAsia" w:ascii="Times New Roman" w:hAnsi="Times New Roman" w:eastAsia="宋体" w:cs="宋体"/>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bCs/>
                <w:color w:val="000000" w:themeColor="text1"/>
                <w:sz w:val="24"/>
                <w:szCs w:val="24"/>
                <w:highlight w:val="none"/>
                <w14:textFill>
                  <w14:solidFill>
                    <w14:schemeClr w14:val="tx1"/>
                  </w14:solidFill>
                </w14:textFill>
              </w:rPr>
              <w:t>（国环规环评【2017】4号）以下简称</w:t>
            </w:r>
            <w:r>
              <w:rPr>
                <w:rFonts w:hint="eastAsia" w:ascii="Times New Roman" w:hAnsi="Times New Roman" w:eastAsia="宋体" w:cs="宋体"/>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bCs/>
                <w:color w:val="000000" w:themeColor="text1"/>
                <w:sz w:val="24"/>
                <w:szCs w:val="24"/>
                <w:highlight w:val="none"/>
                <w14:textFill>
                  <w14:solidFill>
                    <w14:schemeClr w14:val="tx1"/>
                  </w14:solidFill>
                </w14:textFill>
              </w:rPr>
              <w:t>暂行办法</w:t>
            </w:r>
            <w:r>
              <w:rPr>
                <w:rFonts w:hint="eastAsia" w:ascii="Times New Roman" w:hAnsi="Times New Roman" w:eastAsia="宋体" w:cs="宋体"/>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bCs/>
                <w:color w:val="000000" w:themeColor="text1"/>
                <w:sz w:val="24"/>
                <w:szCs w:val="24"/>
                <w:highlight w:val="none"/>
                <w14:textFill>
                  <w14:solidFill>
                    <w14:schemeClr w14:val="tx1"/>
                  </w14:solidFill>
                </w14:textFill>
              </w:rPr>
              <w:t>对比分析</w:t>
            </w:r>
          </w:p>
          <w:p w14:paraId="6D3039A0">
            <w:pPr>
              <w:spacing w:after="0" w:line="460" w:lineRule="exact"/>
              <w:ind w:firstLine="480" w:firstLineChars="200"/>
              <w:textAlignment w:val="baseline"/>
              <w:rPr>
                <w:rFonts w:hint="eastAsia" w:ascii="Times New Roman" w:hAnsi="黑体" w:eastAsia="黑体" w:cs="宋体"/>
                <w:bCs/>
                <w:color w:val="000000" w:themeColor="text1"/>
                <w:sz w:val="24"/>
                <w:szCs w:val="24"/>
                <w:highlight w:val="none"/>
                <w14:textFill>
                  <w14:solidFill>
                    <w14:schemeClr w14:val="tx1"/>
                  </w14:solidFill>
                </w14:textFill>
              </w:rPr>
            </w:pPr>
            <w:r>
              <w:rPr>
                <w:rFonts w:ascii="Times New Roman" w:hAnsi="黑体" w:eastAsia="黑体" w:cs="宋体"/>
                <w:bCs/>
                <w:color w:val="000000" w:themeColor="text1"/>
                <w:sz w:val="24"/>
                <w:szCs w:val="24"/>
                <w:highlight w:val="none"/>
                <w14:textFill>
                  <w14:solidFill>
                    <w14:schemeClr w14:val="tx1"/>
                  </w14:solidFill>
                </w14:textFill>
              </w:rPr>
              <w:t>表</w:t>
            </w:r>
            <w:r>
              <w:rPr>
                <w:rFonts w:hint="eastAsia" w:ascii="Times New Roman" w:hAnsi="黑体" w:eastAsia="黑体" w:cs="宋体"/>
                <w:bCs/>
                <w:color w:val="000000" w:themeColor="text1"/>
                <w:sz w:val="24"/>
                <w:szCs w:val="24"/>
                <w:highlight w:val="none"/>
                <w:lang w:val="en-US" w:eastAsia="zh-CN"/>
                <w14:textFill>
                  <w14:solidFill>
                    <w14:schemeClr w14:val="tx1"/>
                  </w14:solidFill>
                </w14:textFill>
              </w:rPr>
              <w:t>21</w:t>
            </w:r>
            <w:r>
              <w:rPr>
                <w:rFonts w:ascii="Times New Roman" w:hAnsi="黑体" w:eastAsia="黑体" w:cs="宋体"/>
                <w:bCs/>
                <w:color w:val="000000" w:themeColor="text1"/>
                <w:sz w:val="24"/>
                <w:szCs w:val="24"/>
                <w:highlight w:val="none"/>
                <w14:textFill>
                  <w14:solidFill>
                    <w14:schemeClr w14:val="tx1"/>
                  </w14:solidFill>
                </w14:textFill>
              </w:rPr>
              <w:t xml:space="preserve">            </w:t>
            </w:r>
            <w:r>
              <w:rPr>
                <w:rFonts w:hint="eastAsia" w:ascii="Times New Roman" w:hAnsi="黑体" w:eastAsia="黑体" w:cs="宋体"/>
                <w:bCs/>
                <w:color w:val="000000" w:themeColor="text1"/>
                <w:sz w:val="24"/>
                <w:szCs w:val="24"/>
                <w:highlight w:val="none"/>
                <w14:textFill>
                  <w14:solidFill>
                    <w14:schemeClr w14:val="tx1"/>
                  </w14:solidFill>
                </w14:textFill>
              </w:rPr>
              <w:t>本项目与</w:t>
            </w:r>
            <w:r>
              <w:rPr>
                <w:rFonts w:hint="eastAsia" w:ascii="Times New Roman" w:hAnsi="黑体" w:eastAsia="黑体" w:cs="宋体"/>
                <w:bCs/>
                <w:color w:val="000000" w:themeColor="text1"/>
                <w:sz w:val="24"/>
                <w:szCs w:val="24"/>
                <w:highlight w:val="none"/>
                <w:lang w:eastAsia="zh-CN"/>
                <w14:textFill>
                  <w14:solidFill>
                    <w14:schemeClr w14:val="tx1"/>
                  </w14:solidFill>
                </w14:textFill>
              </w:rPr>
              <w:t>《</w:t>
            </w:r>
            <w:r>
              <w:rPr>
                <w:rFonts w:hint="eastAsia" w:ascii="Times New Roman" w:hAnsi="黑体" w:eastAsia="黑体" w:cs="宋体"/>
                <w:bCs/>
                <w:color w:val="000000" w:themeColor="text1"/>
                <w:sz w:val="24"/>
                <w:szCs w:val="24"/>
                <w:highlight w:val="none"/>
                <w14:textFill>
                  <w14:solidFill>
                    <w14:schemeClr w14:val="tx1"/>
                  </w14:solidFill>
                </w14:textFill>
              </w:rPr>
              <w:t>暂行办法</w:t>
            </w:r>
            <w:r>
              <w:rPr>
                <w:rFonts w:hint="eastAsia" w:ascii="Times New Roman" w:hAnsi="黑体" w:eastAsia="黑体" w:cs="宋体"/>
                <w:bCs/>
                <w:color w:val="000000" w:themeColor="text1"/>
                <w:sz w:val="24"/>
                <w:szCs w:val="24"/>
                <w:highlight w:val="none"/>
                <w:lang w:eastAsia="zh-CN"/>
                <w14:textFill>
                  <w14:solidFill>
                    <w14:schemeClr w14:val="tx1"/>
                  </w14:solidFill>
                </w14:textFill>
              </w:rPr>
              <w:t>》</w:t>
            </w:r>
            <w:r>
              <w:rPr>
                <w:rFonts w:hint="eastAsia" w:ascii="Times New Roman" w:hAnsi="黑体" w:eastAsia="黑体" w:cs="宋体"/>
                <w:bCs/>
                <w:color w:val="000000" w:themeColor="text1"/>
                <w:sz w:val="24"/>
                <w:szCs w:val="24"/>
                <w:highlight w:val="none"/>
                <w14:textFill>
                  <w14:solidFill>
                    <w14:schemeClr w14:val="tx1"/>
                  </w14:solidFill>
                </w14:textFill>
              </w:rPr>
              <w:t>第八条对比分析</w:t>
            </w:r>
          </w:p>
          <w:tbl>
            <w:tblPr>
              <w:tblStyle w:val="14"/>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11"/>
              <w:gridCol w:w="3120"/>
              <w:gridCol w:w="1075"/>
            </w:tblGrid>
            <w:tr w14:paraId="70807D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5" w:type="pct"/>
                  <w:tcBorders>
                    <w:top w:val="single" w:color="auto" w:sz="8" w:space="0"/>
                  </w:tcBorders>
                  <w:noWrap w:val="0"/>
                  <w:vAlign w:val="center"/>
                </w:tcPr>
                <w:p w14:paraId="29964073">
                  <w:pPr>
                    <w:spacing w:after="0"/>
                    <w:jc w:val="center"/>
                    <w:textAlignment w:val="baseline"/>
                    <w:rPr>
                      <w:rFonts w:ascii="Times New Roman" w:hAnsi="Times New Roman" w:eastAsia="宋体" w:cs="宋体"/>
                      <w:b/>
                      <w:bCs/>
                      <w:color w:val="000000" w:themeColor="text1"/>
                      <w:sz w:val="21"/>
                      <w:szCs w:val="21"/>
                      <w:highlight w:val="none"/>
                      <w14:textFill>
                        <w14:solidFill>
                          <w14:schemeClr w14:val="tx1"/>
                        </w14:solidFill>
                      </w14:textFill>
                    </w:rPr>
                  </w:pPr>
                  <w:r>
                    <w:rPr>
                      <w:rFonts w:hint="eastAsia" w:ascii="Times New Roman" w:hAnsi="Times New Roman" w:eastAsia="宋体" w:cs="宋体"/>
                      <w:b/>
                      <w:bCs/>
                      <w:color w:val="000000" w:themeColor="text1"/>
                      <w:sz w:val="21"/>
                      <w:szCs w:val="21"/>
                      <w:highlight w:val="none"/>
                      <w14:textFill>
                        <w14:solidFill>
                          <w14:schemeClr w14:val="tx1"/>
                        </w14:solidFill>
                      </w14:textFill>
                    </w:rPr>
                    <w:t>内容</w:t>
                  </w:r>
                </w:p>
              </w:tc>
              <w:tc>
                <w:tcPr>
                  <w:tcW w:w="1878" w:type="pct"/>
                  <w:tcBorders>
                    <w:top w:val="single" w:color="auto" w:sz="8" w:space="0"/>
                    <w:right w:val="single" w:color="auto" w:sz="4" w:space="0"/>
                  </w:tcBorders>
                  <w:noWrap w:val="0"/>
                  <w:vAlign w:val="center"/>
                </w:tcPr>
                <w:p w14:paraId="4DA23DC3">
                  <w:pPr>
                    <w:spacing w:after="0"/>
                    <w:jc w:val="center"/>
                    <w:textAlignment w:val="baseline"/>
                    <w:rPr>
                      <w:rFonts w:ascii="Times New Roman" w:hAnsi="Times New Roman" w:eastAsia="宋体" w:cs="宋体"/>
                      <w:b/>
                      <w:bCs/>
                      <w:color w:val="000000" w:themeColor="text1"/>
                      <w:sz w:val="21"/>
                      <w:szCs w:val="21"/>
                      <w:highlight w:val="none"/>
                      <w14:textFill>
                        <w14:solidFill>
                          <w14:schemeClr w14:val="tx1"/>
                        </w14:solidFill>
                      </w14:textFill>
                    </w:rPr>
                  </w:pPr>
                  <w:r>
                    <w:rPr>
                      <w:rFonts w:hint="eastAsia" w:ascii="Times New Roman" w:hAnsi="Times New Roman" w:eastAsia="宋体" w:cs="宋体"/>
                      <w:b/>
                      <w:bCs/>
                      <w:color w:val="000000" w:themeColor="text1"/>
                      <w:sz w:val="21"/>
                      <w:szCs w:val="21"/>
                      <w:highlight w:val="none"/>
                      <w14:textFill>
                        <w14:solidFill>
                          <w14:schemeClr w14:val="tx1"/>
                        </w14:solidFill>
                      </w14:textFill>
                    </w:rPr>
                    <w:t>本项目情况</w:t>
                  </w:r>
                </w:p>
              </w:tc>
              <w:tc>
                <w:tcPr>
                  <w:tcW w:w="647" w:type="pct"/>
                  <w:tcBorders>
                    <w:top w:val="single" w:color="auto" w:sz="8" w:space="0"/>
                    <w:bottom w:val="single" w:color="auto" w:sz="4" w:space="0"/>
                  </w:tcBorders>
                  <w:noWrap w:val="0"/>
                  <w:vAlign w:val="center"/>
                </w:tcPr>
                <w:p w14:paraId="174E6DFD">
                  <w:pPr>
                    <w:spacing w:after="0"/>
                    <w:jc w:val="center"/>
                    <w:textAlignment w:val="baseline"/>
                    <w:rPr>
                      <w:rFonts w:ascii="Times New Roman" w:hAnsi="Times New Roman" w:eastAsia="宋体" w:cs="宋体"/>
                      <w:b/>
                      <w:bCs/>
                      <w:color w:val="000000" w:themeColor="text1"/>
                      <w:sz w:val="21"/>
                      <w:szCs w:val="21"/>
                      <w:highlight w:val="none"/>
                      <w14:textFill>
                        <w14:solidFill>
                          <w14:schemeClr w14:val="tx1"/>
                        </w14:solidFill>
                      </w14:textFill>
                    </w:rPr>
                  </w:pPr>
                  <w:r>
                    <w:rPr>
                      <w:rFonts w:hint="eastAsia" w:ascii="Times New Roman" w:hAnsi="Times New Roman" w:eastAsia="宋体" w:cs="宋体"/>
                      <w:b/>
                      <w:bCs/>
                      <w:color w:val="000000" w:themeColor="text1"/>
                      <w:sz w:val="21"/>
                      <w:szCs w:val="21"/>
                      <w:highlight w:val="none"/>
                      <w14:textFill>
                        <w14:solidFill>
                          <w14:schemeClr w14:val="tx1"/>
                        </w14:solidFill>
                      </w14:textFill>
                    </w:rPr>
                    <w:t>对比结果</w:t>
                  </w:r>
                </w:p>
              </w:tc>
            </w:tr>
            <w:tr w14:paraId="2AD282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5" w:type="pct"/>
                  <w:noWrap w:val="0"/>
                  <w:vAlign w:val="center"/>
                </w:tcPr>
                <w:p w14:paraId="4A61CD1E">
                  <w:pPr>
                    <w:spacing w:after="0"/>
                    <w:jc w:val="both"/>
                    <w:textAlignment w:val="baseline"/>
                    <w:rPr>
                      <w:rFonts w:hint="eastAsia"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未按环境影响报告书（表）及其审批部门审批决定要求建成环境保护设施，或者环境保护设施不能与主体工程同时投产或者使用的，建设单位不得提出验收合格的意见。</w:t>
                  </w:r>
                </w:p>
              </w:tc>
              <w:tc>
                <w:tcPr>
                  <w:tcW w:w="1878" w:type="pct"/>
                  <w:tcBorders>
                    <w:right w:val="single" w:color="auto" w:sz="4" w:space="0"/>
                  </w:tcBorders>
                  <w:noWrap w:val="0"/>
                  <w:vAlign w:val="center"/>
                </w:tcPr>
                <w:p w14:paraId="4CA95F65">
                  <w:pPr>
                    <w:spacing w:after="0"/>
                    <w:jc w:val="both"/>
                    <w:textAlignment w:val="center"/>
                    <w:rPr>
                      <w:rFonts w:ascii="Times New Roman" w:hAnsi="Times New Roman" w:eastAsia="宋体" w:cs="宋体"/>
                      <w:color w:val="000000" w:themeColor="text1"/>
                      <w:sz w:val="21"/>
                      <w:szCs w:val="21"/>
                      <w:highlight w:val="none"/>
                      <w:lang w:bidi="ar"/>
                      <w14:textFill>
                        <w14:solidFill>
                          <w14:schemeClr w14:val="tx1"/>
                        </w14:solidFill>
                      </w14:textFill>
                    </w:rPr>
                  </w:pPr>
                  <w:r>
                    <w:rPr>
                      <w:rFonts w:hint="eastAsia" w:ascii="Times New Roman" w:hAnsi="Times New Roman" w:eastAsia="宋体" w:cs="宋体"/>
                      <w:color w:val="000000" w:themeColor="text1"/>
                      <w:sz w:val="21"/>
                      <w:szCs w:val="21"/>
                      <w:highlight w:val="none"/>
                      <w:lang w:bidi="ar"/>
                      <w14:textFill>
                        <w14:solidFill>
                          <w14:schemeClr w14:val="tx1"/>
                        </w14:solidFill>
                      </w14:textFill>
                    </w:rPr>
                    <w:t>本项目建成环境保护设施能与主体工程同时投产使用。</w:t>
                  </w:r>
                </w:p>
              </w:tc>
              <w:tc>
                <w:tcPr>
                  <w:tcW w:w="647" w:type="pct"/>
                  <w:noWrap w:val="0"/>
                  <w:vAlign w:val="center"/>
                </w:tcPr>
                <w:p w14:paraId="028BF0FD">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相符</w:t>
                  </w:r>
                </w:p>
              </w:tc>
            </w:tr>
            <w:tr w14:paraId="662052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5" w:type="pct"/>
                  <w:noWrap w:val="0"/>
                  <w:vAlign w:val="center"/>
                </w:tcPr>
                <w:p w14:paraId="15FE3E3C">
                  <w:pPr>
                    <w:spacing w:after="0"/>
                    <w:jc w:val="both"/>
                    <w:textAlignment w:val="baseline"/>
                    <w:rPr>
                      <w:rFonts w:hint="eastAsia"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污染物排放不符合国家和地方相关标准、环境影响报告书（表）及其审批部门审批决定或者重点污染物排放总量控制指标要求的，建设单位不得提出验收合格的意见。</w:t>
                  </w:r>
                </w:p>
              </w:tc>
              <w:tc>
                <w:tcPr>
                  <w:tcW w:w="1878" w:type="pct"/>
                  <w:tcBorders>
                    <w:right w:val="single" w:color="auto" w:sz="4" w:space="0"/>
                  </w:tcBorders>
                  <w:noWrap w:val="0"/>
                  <w:vAlign w:val="center"/>
                </w:tcPr>
                <w:p w14:paraId="157DBE16">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本项目污染物排放符合国家和地方相关标准、环境影响报告表及其审批部门审批决定。</w:t>
                  </w:r>
                </w:p>
              </w:tc>
              <w:tc>
                <w:tcPr>
                  <w:tcW w:w="647" w:type="pct"/>
                  <w:noWrap w:val="0"/>
                  <w:vAlign w:val="center"/>
                </w:tcPr>
                <w:p w14:paraId="25A530CD">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相符</w:t>
                  </w:r>
                </w:p>
              </w:tc>
            </w:tr>
            <w:tr w14:paraId="328351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5" w:type="pct"/>
                  <w:noWrap w:val="0"/>
                  <w:vAlign w:val="center"/>
                </w:tcPr>
                <w:p w14:paraId="315DEFD4">
                  <w:pPr>
                    <w:spacing w:after="0"/>
                    <w:jc w:val="both"/>
                    <w:textAlignment w:val="baseline"/>
                    <w:rPr>
                      <w:rFonts w:hint="eastAsia"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环境影响报告书（表）经批准后，该建设项目的性质、规模、地点、采用的生产工艺或者防治污染、防止生态破坏的措施发生重大变动，建设单位未重新报批环境影响报告书（表）或者环境影响报告书（表）未经批准的，建设单位不得提出验收合格的意见。</w:t>
                  </w:r>
                </w:p>
              </w:tc>
              <w:tc>
                <w:tcPr>
                  <w:tcW w:w="1878" w:type="pct"/>
                  <w:tcBorders>
                    <w:right w:val="single" w:color="auto" w:sz="4" w:space="0"/>
                  </w:tcBorders>
                  <w:noWrap w:val="0"/>
                  <w:vAlign w:val="center"/>
                </w:tcPr>
                <w:p w14:paraId="21A7F3CE">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根据本项目实际建设情况与《污染影响类建设项目重大变动清单（试行）的通知》（环办环评函[2020]688号）的对比分析可知：</w:t>
                  </w:r>
                  <w:r>
                    <w:rPr>
                      <w:rFonts w:ascii="Times New Roman" w:hAnsi="Times New Roman" w:eastAsia="宋体" w:cs="宋体"/>
                      <w:bCs/>
                      <w:color w:val="000000" w:themeColor="text1"/>
                      <w:sz w:val="21"/>
                      <w:szCs w:val="21"/>
                      <w:highlight w:val="none"/>
                      <w14:textFill>
                        <w14:solidFill>
                          <w14:schemeClr w14:val="tx1"/>
                        </w14:solidFill>
                      </w14:textFill>
                    </w:rPr>
                    <w:t>本项目环境影响报告表经批准后，该建设项目的性质、规模、地点、采用的生产工艺或者防治污染、防止生态破坏的措施未发生重大变动。</w:t>
                  </w:r>
                </w:p>
              </w:tc>
              <w:tc>
                <w:tcPr>
                  <w:tcW w:w="647" w:type="pct"/>
                  <w:noWrap w:val="0"/>
                  <w:vAlign w:val="center"/>
                </w:tcPr>
                <w:p w14:paraId="2D48FED2">
                  <w:pPr>
                    <w:spacing w:after="0"/>
                    <w:jc w:val="center"/>
                    <w:textAlignment w:val="baseline"/>
                    <w:rPr>
                      <w:rFonts w:hint="default" w:ascii="Times New Roman" w:hAnsi="Times New Roman" w:eastAsia="宋体" w:cs="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Cs/>
                      <w:color w:val="000000" w:themeColor="text1"/>
                      <w:sz w:val="21"/>
                      <w:szCs w:val="21"/>
                      <w:highlight w:val="none"/>
                      <w:lang w:val="en-US" w:eastAsia="zh-CN"/>
                      <w14:textFill>
                        <w14:solidFill>
                          <w14:schemeClr w14:val="tx1"/>
                        </w14:solidFill>
                      </w14:textFill>
                    </w:rPr>
                    <w:t>项目变动不属于重大变动</w:t>
                  </w:r>
                </w:p>
              </w:tc>
            </w:tr>
            <w:tr w14:paraId="18BAC2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5" w:type="pct"/>
                  <w:noWrap w:val="0"/>
                  <w:vAlign w:val="center"/>
                </w:tcPr>
                <w:p w14:paraId="1098BC1B">
                  <w:pPr>
                    <w:spacing w:after="0"/>
                    <w:jc w:val="both"/>
                    <w:textAlignment w:val="baseline"/>
                    <w:rPr>
                      <w:rFonts w:hint="eastAsia" w:ascii="Times New Roman" w:hAnsi="Times New Roman" w:eastAsia="宋体" w:cs="宋体"/>
                      <w:bCs/>
                      <w:color w:val="000000" w:themeColor="text1"/>
                      <w:sz w:val="21"/>
                      <w:szCs w:val="21"/>
                      <w:highlight w:val="none"/>
                      <w14:textFill>
                        <w14:solidFill>
                          <w14:schemeClr w14:val="tx1"/>
                        </w14:solidFill>
                      </w14:textFill>
                    </w:rPr>
                  </w:pPr>
                  <w:r>
                    <w:rPr>
                      <w:rFonts w:hint="eastAsia" w:ascii="Times New Roman" w:hAnsi="Times New Roman" w:eastAsia="宋体" w:cs="宋体"/>
                      <w:bCs/>
                      <w:color w:val="000000" w:themeColor="text1"/>
                      <w:sz w:val="21"/>
                      <w:szCs w:val="21"/>
                      <w:highlight w:val="none"/>
                      <w14:textFill>
                        <w14:solidFill>
                          <w14:schemeClr w14:val="tx1"/>
                        </w14:solidFill>
                      </w14:textFill>
                    </w:rPr>
                    <w:t>建设过程中造成重大环境污染未治理完成，或者造成重大生态破坏未恢复的，建设单位不得提出验收合格的意见。</w:t>
                  </w:r>
                </w:p>
              </w:tc>
              <w:tc>
                <w:tcPr>
                  <w:tcW w:w="1878" w:type="pct"/>
                  <w:tcBorders>
                    <w:right w:val="single" w:color="auto" w:sz="4" w:space="0"/>
                  </w:tcBorders>
                  <w:noWrap w:val="0"/>
                  <w:vAlign w:val="center"/>
                </w:tcPr>
                <w:p w14:paraId="215503BA">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本项目建设过程中未造成重大环境污染和重大生态破坏。</w:t>
                  </w:r>
                </w:p>
              </w:tc>
              <w:tc>
                <w:tcPr>
                  <w:tcW w:w="647" w:type="pct"/>
                  <w:noWrap w:val="0"/>
                  <w:vAlign w:val="center"/>
                </w:tcPr>
                <w:p w14:paraId="14644DAA">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不涉及</w:t>
                  </w:r>
                </w:p>
              </w:tc>
            </w:tr>
            <w:tr w14:paraId="0FFCE1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5" w:type="pct"/>
                  <w:noWrap w:val="0"/>
                  <w:vAlign w:val="center"/>
                </w:tcPr>
                <w:p w14:paraId="6555E070">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纳入排污许可管理的建设项目，无证排污或者不按证排污的，建设单位不得提出验收合格的意见。</w:t>
                  </w:r>
                </w:p>
              </w:tc>
              <w:tc>
                <w:tcPr>
                  <w:tcW w:w="1878" w:type="pct"/>
                  <w:tcBorders>
                    <w:right w:val="single" w:color="auto" w:sz="4" w:space="0"/>
                  </w:tcBorders>
                  <w:noWrap w:val="0"/>
                  <w:vAlign w:val="center"/>
                </w:tcPr>
                <w:p w14:paraId="5F17275E">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本项目已办理</w:t>
                  </w:r>
                  <w:r>
                    <w:rPr>
                      <w:rFonts w:hint="eastAsia" w:ascii="Times New Roman" w:hAnsi="Times New Roman" w:eastAsia="宋体" w:cs="宋体"/>
                      <w:bCs/>
                      <w:color w:val="000000" w:themeColor="text1"/>
                      <w:sz w:val="21"/>
                      <w:szCs w:val="21"/>
                      <w:highlight w:val="none"/>
                      <w:lang w:val="en-US" w:eastAsia="zh-CN"/>
                      <w14:textFill>
                        <w14:solidFill>
                          <w14:schemeClr w14:val="tx1"/>
                        </w14:solidFill>
                      </w14:textFill>
                    </w:rPr>
                    <w:t>固定污染源排污许可登记表</w:t>
                  </w:r>
                  <w:r>
                    <w:rPr>
                      <w:rFonts w:ascii="Times New Roman" w:hAnsi="Times New Roman" w:eastAsia="宋体" w:cs="宋体"/>
                      <w:bCs/>
                      <w:color w:val="000000" w:themeColor="text1"/>
                      <w:sz w:val="21"/>
                      <w:szCs w:val="21"/>
                      <w:highlight w:val="none"/>
                      <w14:textFill>
                        <w14:solidFill>
                          <w14:schemeClr w14:val="tx1"/>
                        </w14:solidFill>
                      </w14:textFill>
                    </w:rPr>
                    <w:t>。</w:t>
                  </w:r>
                </w:p>
              </w:tc>
              <w:tc>
                <w:tcPr>
                  <w:tcW w:w="647" w:type="pct"/>
                  <w:noWrap w:val="0"/>
                  <w:vAlign w:val="center"/>
                </w:tcPr>
                <w:p w14:paraId="3985C3FF">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相符</w:t>
                  </w:r>
                </w:p>
              </w:tc>
            </w:tr>
            <w:tr w14:paraId="78E870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5" w:type="pct"/>
                  <w:noWrap w:val="0"/>
                  <w:vAlign w:val="center"/>
                </w:tcPr>
                <w:p w14:paraId="684BF4D1">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分期建设、分期投入生产或者使用依法应当分期验收的建设项目，其分期建设、分期投入生产或者使用的环境保护设施防治环境污染和生态破坏的能力不能满足其相应主体工程需要的，建设单位不得提出验收合格的意见。</w:t>
                  </w:r>
                </w:p>
              </w:tc>
              <w:tc>
                <w:tcPr>
                  <w:tcW w:w="1878" w:type="pct"/>
                  <w:tcBorders>
                    <w:right w:val="single" w:color="auto" w:sz="4" w:space="0"/>
                  </w:tcBorders>
                  <w:noWrap w:val="0"/>
                  <w:vAlign w:val="center"/>
                </w:tcPr>
                <w:p w14:paraId="59BC5B53">
                  <w:pPr>
                    <w:spacing w:after="0"/>
                    <w:jc w:val="both"/>
                    <w:textAlignment w:val="baseline"/>
                    <w:rPr>
                      <w:rFonts w:hint="eastAsia" w:ascii="Times New Roman" w:hAnsi="Times New Roman" w:eastAsia="宋体" w:cs="宋体"/>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Cs/>
                      <w:color w:val="000000" w:themeColor="text1"/>
                      <w:sz w:val="21"/>
                      <w:szCs w:val="21"/>
                      <w:highlight w:val="none"/>
                      <w:lang w:val="en-US" w:eastAsia="zh-CN"/>
                      <w14:textFill>
                        <w14:solidFill>
                          <w14:schemeClr w14:val="tx1"/>
                        </w14:solidFill>
                      </w14:textFill>
                    </w:rPr>
                    <w:t>本项目分期建设、分期投入生产</w:t>
                  </w:r>
                  <w:r>
                    <w:rPr>
                      <w:rFonts w:hint="eastAsia" w:ascii="Times New Roman" w:hAnsi="Times New Roman" w:eastAsia="宋体" w:cs="宋体"/>
                      <w:bCs/>
                      <w:color w:val="000000" w:themeColor="text1"/>
                      <w:sz w:val="21"/>
                      <w:szCs w:val="21"/>
                      <w:highlight w:val="none"/>
                      <w:lang w:eastAsia="zh-CN"/>
                      <w14:textFill>
                        <w14:solidFill>
                          <w14:schemeClr w14:val="tx1"/>
                        </w14:solidFill>
                      </w14:textFill>
                    </w:rPr>
                    <w:t>。</w:t>
                  </w:r>
                  <w:r>
                    <w:rPr>
                      <w:rFonts w:hint="eastAsia" w:ascii="Times New Roman" w:hAnsi="Times New Roman" w:eastAsia="宋体" w:cs="宋体"/>
                      <w:bCs/>
                      <w:color w:val="000000" w:themeColor="text1"/>
                      <w:sz w:val="21"/>
                      <w:szCs w:val="21"/>
                      <w:highlight w:val="none"/>
                      <w:lang w:val="en-US" w:eastAsia="zh-CN"/>
                      <w14:textFill>
                        <w14:solidFill>
                          <w14:schemeClr w14:val="tx1"/>
                        </w14:solidFill>
                      </w14:textFill>
                    </w:rPr>
                    <w:t>本项目</w:t>
                  </w:r>
                  <w:r>
                    <w:rPr>
                      <w:rFonts w:ascii="Times New Roman" w:hAnsi="Times New Roman" w:eastAsia="宋体" w:cs="宋体"/>
                      <w:bCs/>
                      <w:color w:val="000000" w:themeColor="text1"/>
                      <w:sz w:val="21"/>
                      <w:szCs w:val="21"/>
                      <w:highlight w:val="none"/>
                      <w14:textFill>
                        <w14:solidFill>
                          <w14:schemeClr w14:val="tx1"/>
                        </w14:solidFill>
                      </w14:textFill>
                    </w:rPr>
                    <w:t>生产或者使用的环境保护设施防治环境污染和生态破坏的能力能</w:t>
                  </w:r>
                  <w:r>
                    <w:rPr>
                      <w:rFonts w:hint="eastAsia" w:ascii="Times New Roman" w:hAnsi="Times New Roman" w:eastAsia="宋体" w:cs="宋体"/>
                      <w:bCs/>
                      <w:color w:val="000000" w:themeColor="text1"/>
                      <w:sz w:val="21"/>
                      <w:szCs w:val="21"/>
                      <w:highlight w:val="none"/>
                      <w:lang w:val="en-US" w:eastAsia="zh-CN"/>
                      <w14:textFill>
                        <w14:solidFill>
                          <w14:schemeClr w14:val="tx1"/>
                        </w14:solidFill>
                      </w14:textFill>
                    </w:rPr>
                    <w:t>够</w:t>
                  </w:r>
                  <w:r>
                    <w:rPr>
                      <w:rFonts w:ascii="Times New Roman" w:hAnsi="Times New Roman" w:eastAsia="宋体" w:cs="宋体"/>
                      <w:bCs/>
                      <w:color w:val="000000" w:themeColor="text1"/>
                      <w:sz w:val="21"/>
                      <w:szCs w:val="21"/>
                      <w:highlight w:val="none"/>
                      <w14:textFill>
                        <w14:solidFill>
                          <w14:schemeClr w14:val="tx1"/>
                        </w14:solidFill>
                      </w14:textFill>
                    </w:rPr>
                    <w:t>满足其相应主体工程需要</w:t>
                  </w:r>
                  <w:r>
                    <w:rPr>
                      <w:rFonts w:hint="eastAsia" w:ascii="Times New Roman" w:hAnsi="Times New Roman" w:eastAsia="宋体" w:cs="宋体"/>
                      <w:bCs/>
                      <w:color w:val="000000" w:themeColor="text1"/>
                      <w:sz w:val="21"/>
                      <w:szCs w:val="21"/>
                      <w:highlight w:val="none"/>
                      <w:lang w:eastAsia="zh-CN"/>
                      <w14:textFill>
                        <w14:solidFill>
                          <w14:schemeClr w14:val="tx1"/>
                        </w14:solidFill>
                      </w14:textFill>
                    </w:rPr>
                    <w:t>。</w:t>
                  </w:r>
                </w:p>
              </w:tc>
              <w:tc>
                <w:tcPr>
                  <w:tcW w:w="647" w:type="pct"/>
                  <w:noWrap w:val="0"/>
                  <w:vAlign w:val="center"/>
                </w:tcPr>
                <w:p w14:paraId="6680CDC8">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相符</w:t>
                  </w:r>
                </w:p>
              </w:tc>
            </w:tr>
            <w:tr w14:paraId="2F9674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5" w:type="pct"/>
                  <w:noWrap w:val="0"/>
                  <w:vAlign w:val="center"/>
                </w:tcPr>
                <w:p w14:paraId="0969A303">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建设单位因该建设项目违反国家和地方环境保护法律法规受到处罚，被责令改正，尚未改正完成的，建设单位不得提出验收合格的意见。</w:t>
                  </w:r>
                </w:p>
              </w:tc>
              <w:tc>
                <w:tcPr>
                  <w:tcW w:w="1878" w:type="pct"/>
                  <w:tcBorders>
                    <w:right w:val="single" w:color="auto" w:sz="4" w:space="0"/>
                  </w:tcBorders>
                  <w:noWrap w:val="0"/>
                  <w:vAlign w:val="center"/>
                </w:tcPr>
                <w:p w14:paraId="6B2C99F0">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本建设单位不涉及违反国家和地方环境保护法律法规。</w:t>
                  </w:r>
                </w:p>
              </w:tc>
              <w:tc>
                <w:tcPr>
                  <w:tcW w:w="647" w:type="pct"/>
                  <w:noWrap w:val="0"/>
                  <w:vAlign w:val="center"/>
                </w:tcPr>
                <w:p w14:paraId="1B748DDA">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不涉及</w:t>
                  </w:r>
                </w:p>
              </w:tc>
            </w:tr>
            <w:tr w14:paraId="7F4FEF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5" w:type="pct"/>
                  <w:tcBorders>
                    <w:bottom w:val="single" w:color="auto" w:sz="4" w:space="0"/>
                  </w:tcBorders>
                  <w:noWrap w:val="0"/>
                  <w:vAlign w:val="center"/>
                </w:tcPr>
                <w:p w14:paraId="3FFE4638">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验收报告的基础资料数据明显不实，内容存在重大缺项、遗漏，或者验收结论不明确、不合理的，建设单位不得提出验收合格的意见。</w:t>
                  </w:r>
                </w:p>
              </w:tc>
              <w:tc>
                <w:tcPr>
                  <w:tcW w:w="1878" w:type="pct"/>
                  <w:tcBorders>
                    <w:bottom w:val="single" w:color="auto" w:sz="4" w:space="0"/>
                    <w:right w:val="single" w:color="auto" w:sz="4" w:space="0"/>
                  </w:tcBorders>
                  <w:noWrap w:val="0"/>
                  <w:vAlign w:val="center"/>
                </w:tcPr>
                <w:p w14:paraId="0C89B2A0">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本项目验收报告的基础资料数据真实，内容不存在重大缺项、遗漏，验收结论明确、合理。</w:t>
                  </w:r>
                </w:p>
              </w:tc>
              <w:tc>
                <w:tcPr>
                  <w:tcW w:w="647" w:type="pct"/>
                  <w:tcBorders>
                    <w:bottom w:val="single" w:color="auto" w:sz="4" w:space="0"/>
                  </w:tcBorders>
                  <w:noWrap w:val="0"/>
                  <w:vAlign w:val="center"/>
                </w:tcPr>
                <w:p w14:paraId="6E00A5DA">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不涉及</w:t>
                  </w:r>
                </w:p>
              </w:tc>
            </w:tr>
            <w:tr w14:paraId="1C4D5D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475" w:type="pct"/>
                  <w:tcBorders>
                    <w:bottom w:val="single" w:color="auto" w:sz="8" w:space="0"/>
                  </w:tcBorders>
                  <w:noWrap w:val="0"/>
                  <w:vAlign w:val="center"/>
                </w:tcPr>
                <w:p w14:paraId="131FD5C7">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其他环境保护法律法规规章等规定不得通过环境保护验收的，建设单位不得提出验收合格的意见。</w:t>
                  </w:r>
                </w:p>
              </w:tc>
              <w:tc>
                <w:tcPr>
                  <w:tcW w:w="1878" w:type="pct"/>
                  <w:tcBorders>
                    <w:bottom w:val="single" w:color="auto" w:sz="8" w:space="0"/>
                    <w:right w:val="single" w:color="auto" w:sz="4" w:space="0"/>
                  </w:tcBorders>
                  <w:noWrap w:val="0"/>
                  <w:vAlign w:val="center"/>
                </w:tcPr>
                <w:p w14:paraId="5356F1CE">
                  <w:pPr>
                    <w:spacing w:after="0"/>
                    <w:jc w:val="both"/>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本项目符合其他环境保护法律法规规章的规定。</w:t>
                  </w:r>
                </w:p>
              </w:tc>
              <w:tc>
                <w:tcPr>
                  <w:tcW w:w="647" w:type="pct"/>
                  <w:tcBorders>
                    <w:bottom w:val="single" w:color="auto" w:sz="8" w:space="0"/>
                  </w:tcBorders>
                  <w:noWrap w:val="0"/>
                  <w:vAlign w:val="center"/>
                </w:tcPr>
                <w:p w14:paraId="54FC81E9">
                  <w:pPr>
                    <w:spacing w:after="0"/>
                    <w:jc w:val="center"/>
                    <w:textAlignment w:val="baseline"/>
                    <w:rPr>
                      <w:rFonts w:ascii="Times New Roman" w:hAnsi="Times New Roman" w:eastAsia="宋体" w:cs="宋体"/>
                      <w:bCs/>
                      <w:color w:val="000000" w:themeColor="text1"/>
                      <w:sz w:val="21"/>
                      <w:szCs w:val="21"/>
                      <w:highlight w:val="none"/>
                      <w14:textFill>
                        <w14:solidFill>
                          <w14:schemeClr w14:val="tx1"/>
                        </w14:solidFill>
                      </w14:textFill>
                    </w:rPr>
                  </w:pPr>
                  <w:r>
                    <w:rPr>
                      <w:rFonts w:ascii="Times New Roman" w:hAnsi="Times New Roman" w:eastAsia="宋体" w:cs="宋体"/>
                      <w:bCs/>
                      <w:color w:val="000000" w:themeColor="text1"/>
                      <w:sz w:val="21"/>
                      <w:szCs w:val="21"/>
                      <w:highlight w:val="none"/>
                      <w14:textFill>
                        <w14:solidFill>
                          <w14:schemeClr w14:val="tx1"/>
                        </w14:solidFill>
                      </w14:textFill>
                    </w:rPr>
                    <w:t>不涉及</w:t>
                  </w:r>
                </w:p>
              </w:tc>
            </w:tr>
          </w:tbl>
          <w:p w14:paraId="37DFF073">
            <w:pPr>
              <w:spacing w:after="0" w:line="460" w:lineRule="exact"/>
              <w:ind w:firstLine="480" w:firstLineChars="200"/>
              <w:textAlignment w:val="baseline"/>
              <w:rPr>
                <w:rFonts w:hint="default" w:ascii="Times New Roman" w:hAnsi="Times New Roman" w:eastAsia="宋体"/>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由上表可知，本项目实际建设符合《暂行办法》中的相关要求，满足验收条件。</w:t>
            </w:r>
          </w:p>
          <w:p w14:paraId="1BA8D0AC">
            <w:pPr>
              <w:rPr>
                <w:rFonts w:hint="eastAsia"/>
                <w:color w:val="000000" w:themeColor="text1"/>
                <w:highlight w:val="yellow"/>
                <w:lang w:val="en-US" w:eastAsia="zh-CN"/>
                <w14:textFill>
                  <w14:solidFill>
                    <w14:schemeClr w14:val="tx1"/>
                  </w14:solidFill>
                </w14:textFill>
              </w:rPr>
            </w:pPr>
          </w:p>
          <w:p w14:paraId="432F0F13">
            <w:pPr>
              <w:rPr>
                <w:rFonts w:hint="eastAsia"/>
                <w:color w:val="000000" w:themeColor="text1"/>
                <w:highlight w:val="yellow"/>
                <w:lang w:val="en-US" w:eastAsia="zh-CN"/>
                <w14:textFill>
                  <w14:solidFill>
                    <w14:schemeClr w14:val="tx1"/>
                  </w14:solidFill>
                </w14:textFill>
              </w:rPr>
            </w:pPr>
          </w:p>
          <w:p w14:paraId="21A57413">
            <w:pPr>
              <w:rPr>
                <w:rFonts w:hint="eastAsia"/>
                <w:color w:val="000000" w:themeColor="text1"/>
                <w:highlight w:val="yellow"/>
                <w:lang w:val="en-US" w:eastAsia="zh-CN"/>
                <w14:textFill>
                  <w14:solidFill>
                    <w14:schemeClr w14:val="tx1"/>
                  </w14:solidFill>
                </w14:textFill>
              </w:rPr>
            </w:pPr>
          </w:p>
          <w:p w14:paraId="4BC51EDF">
            <w:pPr>
              <w:rPr>
                <w:rFonts w:hint="eastAsia"/>
                <w:color w:val="000000" w:themeColor="text1"/>
                <w:highlight w:val="yellow"/>
                <w:lang w:val="en-US" w:eastAsia="zh-CN"/>
                <w14:textFill>
                  <w14:solidFill>
                    <w14:schemeClr w14:val="tx1"/>
                  </w14:solidFill>
                </w14:textFill>
              </w:rPr>
            </w:pPr>
          </w:p>
          <w:p w14:paraId="47170AD5">
            <w:pPr>
              <w:rPr>
                <w:rFonts w:hint="eastAsia"/>
                <w:color w:val="000000" w:themeColor="text1"/>
                <w:highlight w:val="yellow"/>
                <w:lang w:val="en-US" w:eastAsia="zh-CN"/>
                <w14:textFill>
                  <w14:solidFill>
                    <w14:schemeClr w14:val="tx1"/>
                  </w14:solidFill>
                </w14:textFill>
              </w:rPr>
            </w:pPr>
          </w:p>
          <w:p w14:paraId="497FAD70">
            <w:pPr>
              <w:rPr>
                <w:rFonts w:hint="eastAsia"/>
                <w:color w:val="000000" w:themeColor="text1"/>
                <w:highlight w:val="yellow"/>
                <w:lang w:val="en-US" w:eastAsia="zh-CN"/>
                <w14:textFill>
                  <w14:solidFill>
                    <w14:schemeClr w14:val="tx1"/>
                  </w14:solidFill>
                </w14:textFill>
              </w:rPr>
            </w:pPr>
          </w:p>
          <w:p w14:paraId="39749A7F">
            <w:pPr>
              <w:rPr>
                <w:rFonts w:hint="eastAsia"/>
                <w:color w:val="000000" w:themeColor="text1"/>
                <w:highlight w:val="yellow"/>
                <w:lang w:val="en-US" w:eastAsia="zh-CN"/>
                <w14:textFill>
                  <w14:solidFill>
                    <w14:schemeClr w14:val="tx1"/>
                  </w14:solidFill>
                </w14:textFill>
              </w:rPr>
            </w:pPr>
          </w:p>
          <w:p w14:paraId="3D8598C9">
            <w:pPr>
              <w:rPr>
                <w:rFonts w:hint="eastAsia"/>
                <w:color w:val="000000" w:themeColor="text1"/>
                <w:highlight w:val="yellow"/>
                <w:lang w:val="en-US" w:eastAsia="zh-CN"/>
                <w14:textFill>
                  <w14:solidFill>
                    <w14:schemeClr w14:val="tx1"/>
                  </w14:solidFill>
                </w14:textFill>
              </w:rPr>
            </w:pPr>
          </w:p>
        </w:tc>
      </w:tr>
    </w:tbl>
    <w:p w14:paraId="56A893C6">
      <w:pPr>
        <w:rPr>
          <w:color w:val="000000" w:themeColor="text1"/>
          <w:highlight w:val="yellow"/>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FBEF6AE">
      <w:pPr>
        <w:spacing w:after="0" w:line="460" w:lineRule="exact"/>
        <w:textAlignment w:val="baseline"/>
        <w:rPr>
          <w:rFonts w:hint="eastAsia"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表</w:t>
      </w:r>
      <w:r>
        <w:rPr>
          <w:rFonts w:hint="eastAsia" w:eastAsia="仿宋_GB2312"/>
          <w:b/>
          <w:color w:val="000000" w:themeColor="text1"/>
          <w:sz w:val="24"/>
          <w:szCs w:val="24"/>
          <w:highlight w:val="none"/>
          <w14:textFill>
            <w14:solidFill>
              <w14:schemeClr w14:val="tx1"/>
            </w14:solidFill>
          </w14:textFill>
        </w:rPr>
        <w:t>八</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1551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1" w:hRule="atLeast"/>
          <w:jc w:val="center"/>
        </w:trPr>
        <w:tc>
          <w:tcPr>
            <w:tcW w:w="8924" w:type="dxa"/>
            <w:noWrap w:val="0"/>
            <w:vAlign w:val="top"/>
          </w:tcPr>
          <w:p w14:paraId="2930378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验收监测结论：</w:t>
            </w:r>
          </w:p>
          <w:p w14:paraId="2A603760">
            <w:pPr>
              <w:keepNext w:val="0"/>
              <w:keepLines w:val="0"/>
              <w:pageBreakBefore w:val="0"/>
              <w:kinsoku/>
              <w:wordWrap/>
              <w:overflowPunct/>
              <w:topLinePunct w:val="0"/>
              <w:autoSpaceDE/>
              <w:autoSpaceDN/>
              <w:bidi w:val="0"/>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bookmarkStart w:id="3" w:name="_Toc501703566"/>
            <w:bookmarkStart w:id="4" w:name="_Toc504492863"/>
            <w:r>
              <w:rPr>
                <w:rFonts w:ascii="Times New Roman" w:hAnsi="Times New Roman" w:eastAsia="宋体"/>
                <w:bCs/>
                <w:color w:val="000000" w:themeColor="text1"/>
                <w:sz w:val="24"/>
                <w:szCs w:val="24"/>
                <w:highlight w:val="none"/>
                <w14:textFill>
                  <w14:solidFill>
                    <w14:schemeClr w14:val="tx1"/>
                  </w14:solidFill>
                </w14:textFill>
              </w:rPr>
              <w:t>1、环境保护设施验收结论</w:t>
            </w:r>
            <w:bookmarkEnd w:id="3"/>
            <w:bookmarkEnd w:id="4"/>
          </w:p>
          <w:p w14:paraId="3EE12476">
            <w:pPr>
              <w:keepNext w:val="0"/>
              <w:keepLines w:val="0"/>
              <w:pageBreakBefore w:val="0"/>
              <w:kinsoku/>
              <w:wordWrap/>
              <w:overflowPunct/>
              <w:topLinePunct w:val="0"/>
              <w:autoSpaceDE/>
              <w:autoSpaceDN/>
              <w:bidi w:val="0"/>
              <w:spacing w:after="0" w:line="460" w:lineRule="exact"/>
              <w:ind w:firstLine="480" w:firstLineChars="200"/>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r>
              <w:rPr>
                <w:rFonts w:ascii="宋体" w:hAnsi="Times New Roman" w:eastAsia="宋体"/>
                <w:bCs/>
                <w:color w:val="000000" w:themeColor="text1"/>
                <w:sz w:val="24"/>
                <w:szCs w:val="24"/>
                <w:highlight w:val="none"/>
                <w14:textFill>
                  <w14:solidFill>
                    <w14:schemeClr w14:val="tx1"/>
                  </w14:solidFill>
                </w14:textFill>
              </w:rPr>
              <w:fldChar w:fldCharType="begin"/>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hint="eastAsia" w:ascii="宋体" w:hAnsi="Times New Roman" w:eastAsia="宋体"/>
                <w:bCs/>
                <w:color w:val="000000" w:themeColor="text1"/>
                <w:sz w:val="24"/>
                <w:szCs w:val="24"/>
                <w:highlight w:val="none"/>
                <w14:textFill>
                  <w14:solidFill>
                    <w14:schemeClr w14:val="tx1"/>
                  </w14:solidFill>
                </w14:textFill>
              </w:rPr>
              <w:instrText xml:space="preserve">= 1 \* GB3</w:instrText>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ascii="宋体" w:hAnsi="Times New Roman" w:eastAsia="宋体"/>
                <w:bCs/>
                <w:color w:val="000000" w:themeColor="text1"/>
                <w:sz w:val="24"/>
                <w:szCs w:val="24"/>
                <w:highlight w:val="none"/>
                <w14:textFill>
                  <w14:solidFill>
                    <w14:schemeClr w14:val="tx1"/>
                  </w14:solidFill>
                </w14:textFill>
              </w:rPr>
              <w:fldChar w:fldCharType="separate"/>
            </w:r>
            <w:r>
              <w:rPr>
                <w:rFonts w:hint="eastAsia" w:ascii="宋体" w:hAnsi="Times New Roman" w:eastAsia="宋体"/>
                <w:bCs/>
                <w:color w:val="000000" w:themeColor="text1"/>
                <w:sz w:val="24"/>
                <w:szCs w:val="24"/>
                <w:highlight w:val="none"/>
                <w14:textFill>
                  <w14:solidFill>
                    <w14:schemeClr w14:val="tx1"/>
                  </w14:solidFill>
                </w14:textFill>
              </w:rPr>
              <w:t>①</w:t>
            </w:r>
            <w:r>
              <w:rPr>
                <w:rFonts w:ascii="宋体" w:hAnsi="Times New Roman" w:eastAsia="宋体"/>
                <w:bCs/>
                <w:color w:val="000000" w:themeColor="text1"/>
                <w:sz w:val="24"/>
                <w:szCs w:val="24"/>
                <w:highlight w:val="none"/>
                <w14:textFill>
                  <w14:solidFill>
                    <w14:schemeClr w14:val="tx1"/>
                  </w14:solidFill>
                </w14:textFill>
              </w:rPr>
              <w:fldChar w:fldCharType="end"/>
            </w:r>
            <w:r>
              <w:rPr>
                <w:rFonts w:hint="eastAsia" w:ascii="Times New Roman" w:hAnsi="Times New Roman" w:eastAsia="宋体"/>
                <w:bCs/>
                <w:color w:val="000000" w:themeColor="text1"/>
                <w:sz w:val="24"/>
                <w:szCs w:val="24"/>
                <w:highlight w:val="none"/>
                <w14:textFill>
                  <w14:solidFill>
                    <w14:schemeClr w14:val="tx1"/>
                  </w14:solidFill>
                </w14:textFill>
              </w:rPr>
              <w:t>验收检测期间，该项目正常生产，</w:t>
            </w:r>
            <w:r>
              <w:rPr>
                <w:rFonts w:hint="eastAsia" w:ascii="Times New Roman" w:hAnsi="Times New Roman" w:eastAsia="宋体" w:cs="宋体"/>
                <w:bCs/>
                <w:color w:val="000000" w:themeColor="text1"/>
                <w:sz w:val="24"/>
                <w:szCs w:val="24"/>
                <w:highlight w:val="none"/>
                <w14:textFill>
                  <w14:solidFill>
                    <w14:schemeClr w14:val="tx1"/>
                  </w14:solidFill>
                </w14:textFill>
              </w:rPr>
              <w:t>主体工程工况稳定，各项环境保护措施运行正常</w:t>
            </w:r>
            <w:r>
              <w:rPr>
                <w:rFonts w:ascii="Times New Roman" w:hAnsi="Times New Roman" w:eastAsia="宋体" w:cs="宋体"/>
                <w:bCs/>
                <w:color w:val="000000" w:themeColor="text1"/>
                <w:sz w:val="24"/>
                <w:szCs w:val="24"/>
                <w:highlight w:val="none"/>
                <w14:textFill>
                  <w14:solidFill>
                    <w14:schemeClr w14:val="tx1"/>
                  </w14:solidFill>
                </w14:textFill>
              </w:rPr>
              <w:t>，</w:t>
            </w:r>
            <w:r>
              <w:rPr>
                <w:rFonts w:ascii="Times New Roman" w:hAnsi="Times New Roman" w:eastAsia="宋体"/>
                <w:bCs/>
                <w:color w:val="000000" w:themeColor="text1"/>
                <w:sz w:val="24"/>
                <w:szCs w:val="24"/>
                <w:highlight w:val="none"/>
                <w14:textFill>
                  <w14:solidFill>
                    <w14:schemeClr w14:val="tx1"/>
                  </w14:solidFill>
                </w14:textFill>
              </w:rPr>
              <w:t>符合验收检测期间对生产工况的要求。</w:t>
            </w:r>
          </w:p>
          <w:p w14:paraId="36C4F0B6">
            <w:pPr>
              <w:keepNext w:val="0"/>
              <w:keepLines w:val="0"/>
              <w:pageBreakBefore w:val="0"/>
              <w:kinsoku/>
              <w:wordWrap/>
              <w:overflowPunct/>
              <w:topLinePunct w:val="0"/>
              <w:autoSpaceDE/>
              <w:autoSpaceDN/>
              <w:bidi w:val="0"/>
              <w:spacing w:after="0" w:line="460" w:lineRule="exact"/>
              <w:ind w:firstLine="480" w:firstLineChars="200"/>
              <w:jc w:val="both"/>
              <w:rPr>
                <w:rFonts w:ascii="Times New Roman" w:hAnsi="Times New Roman" w:eastAsia="宋体"/>
                <w:bCs/>
                <w:color w:val="000000" w:themeColor="text1"/>
                <w:sz w:val="24"/>
                <w:szCs w:val="24"/>
                <w:highlight w:val="none"/>
                <w14:textFill>
                  <w14:solidFill>
                    <w14:schemeClr w14:val="tx1"/>
                  </w14:solidFill>
                </w14:textFill>
              </w:rPr>
            </w:pPr>
            <w:r>
              <w:rPr>
                <w:rFonts w:ascii="宋体" w:hAnsi="Times New Roman" w:eastAsia="宋体"/>
                <w:bCs/>
                <w:color w:val="000000" w:themeColor="text1"/>
                <w:sz w:val="24"/>
                <w:szCs w:val="24"/>
                <w:highlight w:val="none"/>
                <w14:textFill>
                  <w14:solidFill>
                    <w14:schemeClr w14:val="tx1"/>
                  </w14:solidFill>
                </w14:textFill>
              </w:rPr>
              <w:fldChar w:fldCharType="begin"/>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hint="eastAsia" w:ascii="宋体" w:hAnsi="Times New Roman" w:eastAsia="宋体"/>
                <w:bCs/>
                <w:color w:val="000000" w:themeColor="text1"/>
                <w:sz w:val="24"/>
                <w:szCs w:val="24"/>
                <w:highlight w:val="none"/>
                <w14:textFill>
                  <w14:solidFill>
                    <w14:schemeClr w14:val="tx1"/>
                  </w14:solidFill>
                </w14:textFill>
              </w:rPr>
              <w:instrText xml:space="preserve">= 2 \* GB3</w:instrText>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ascii="宋体" w:hAnsi="Times New Roman" w:eastAsia="宋体"/>
                <w:bCs/>
                <w:color w:val="000000" w:themeColor="text1"/>
                <w:sz w:val="24"/>
                <w:szCs w:val="24"/>
                <w:highlight w:val="none"/>
                <w14:textFill>
                  <w14:solidFill>
                    <w14:schemeClr w14:val="tx1"/>
                  </w14:solidFill>
                </w14:textFill>
              </w:rPr>
              <w:fldChar w:fldCharType="separate"/>
            </w:r>
            <w:r>
              <w:rPr>
                <w:rFonts w:hint="eastAsia" w:ascii="宋体" w:hAnsi="Times New Roman" w:eastAsia="宋体"/>
                <w:bCs/>
                <w:color w:val="000000" w:themeColor="text1"/>
                <w:sz w:val="24"/>
                <w:szCs w:val="24"/>
                <w:highlight w:val="none"/>
                <w14:textFill>
                  <w14:solidFill>
                    <w14:schemeClr w14:val="tx1"/>
                  </w14:solidFill>
                </w14:textFill>
              </w:rPr>
              <w:t>②</w:t>
            </w:r>
            <w:r>
              <w:rPr>
                <w:rFonts w:ascii="宋体" w:hAnsi="Times New Roman" w:eastAsia="宋体"/>
                <w:bCs/>
                <w:color w:val="000000" w:themeColor="text1"/>
                <w:sz w:val="24"/>
                <w:szCs w:val="24"/>
                <w:highlight w:val="none"/>
                <w14:textFill>
                  <w14:solidFill>
                    <w14:schemeClr w14:val="tx1"/>
                  </w14:solidFill>
                </w14:textFill>
              </w:rPr>
              <w:fldChar w:fldCharType="end"/>
            </w:r>
            <w:r>
              <w:rPr>
                <w:rFonts w:ascii="Times New Roman" w:hAnsi="Times New Roman" w:eastAsia="宋体"/>
                <w:bCs/>
                <w:color w:val="000000" w:themeColor="text1"/>
                <w:sz w:val="24"/>
                <w:szCs w:val="24"/>
                <w:highlight w:val="none"/>
                <w14:textFill>
                  <w14:solidFill>
                    <w14:schemeClr w14:val="tx1"/>
                  </w14:solidFill>
                </w14:textFill>
              </w:rPr>
              <w:t>根据本项目实际建设情况与《污染影响类建设项目重大变动清单（试行）的通知》（环办环评函[2020]688号）的对比分析可知：本项目</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变动情况</w:t>
            </w:r>
            <w:r>
              <w:rPr>
                <w:rFonts w:ascii="Times New Roman" w:hAnsi="Times New Roman" w:eastAsia="宋体"/>
                <w:bCs/>
                <w:color w:val="000000" w:themeColor="text1"/>
                <w:sz w:val="24"/>
                <w:szCs w:val="24"/>
                <w:highlight w:val="none"/>
                <w14:textFill>
                  <w14:solidFill>
                    <w14:schemeClr w14:val="tx1"/>
                  </w14:solidFill>
                </w14:textFill>
              </w:rPr>
              <w:t>不存在重大变动，且本项目符合《建设项目竣工环境保护验收暂行办法》（国环规环评【2017】4号），满足验收条件。</w:t>
            </w:r>
          </w:p>
          <w:p w14:paraId="799C59C4">
            <w:pPr>
              <w:keepNext w:val="0"/>
              <w:keepLines w:val="0"/>
              <w:pageBreakBefore w:val="0"/>
              <w:kinsoku/>
              <w:wordWrap/>
              <w:overflowPunct/>
              <w:topLinePunct w:val="0"/>
              <w:autoSpaceDE/>
              <w:autoSpaceDN/>
              <w:bidi w:val="0"/>
              <w:spacing w:after="0" w:line="460" w:lineRule="exact"/>
              <w:ind w:firstLine="480" w:firstLineChars="200"/>
              <w:jc w:val="both"/>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ascii="宋体" w:hAnsi="Times New Roman" w:eastAsia="宋体"/>
                <w:bCs/>
                <w:color w:val="000000" w:themeColor="text1"/>
                <w:sz w:val="24"/>
                <w:szCs w:val="24"/>
                <w:highlight w:val="none"/>
                <w14:textFill>
                  <w14:solidFill>
                    <w14:schemeClr w14:val="tx1"/>
                  </w14:solidFill>
                </w14:textFill>
              </w:rPr>
              <w:fldChar w:fldCharType="begin"/>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hint="eastAsia" w:ascii="宋体" w:hAnsi="Times New Roman" w:eastAsia="宋体"/>
                <w:bCs/>
                <w:color w:val="000000" w:themeColor="text1"/>
                <w:sz w:val="24"/>
                <w:szCs w:val="24"/>
                <w:highlight w:val="none"/>
                <w14:textFill>
                  <w14:solidFill>
                    <w14:schemeClr w14:val="tx1"/>
                  </w14:solidFill>
                </w14:textFill>
              </w:rPr>
              <w:instrText xml:space="preserve">= 3 \* GB3</w:instrText>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ascii="宋体" w:hAnsi="Times New Roman" w:eastAsia="宋体"/>
                <w:bCs/>
                <w:color w:val="000000" w:themeColor="text1"/>
                <w:sz w:val="24"/>
                <w:szCs w:val="24"/>
                <w:highlight w:val="none"/>
                <w14:textFill>
                  <w14:solidFill>
                    <w14:schemeClr w14:val="tx1"/>
                  </w14:solidFill>
                </w14:textFill>
              </w:rPr>
              <w:fldChar w:fldCharType="separate"/>
            </w:r>
            <w:r>
              <w:rPr>
                <w:rFonts w:hint="eastAsia" w:ascii="宋体" w:hAnsi="Times New Roman" w:eastAsia="宋体"/>
                <w:bCs/>
                <w:color w:val="000000" w:themeColor="text1"/>
                <w:sz w:val="24"/>
                <w:szCs w:val="24"/>
                <w:highlight w:val="none"/>
                <w14:textFill>
                  <w14:solidFill>
                    <w14:schemeClr w14:val="tx1"/>
                  </w14:solidFill>
                </w14:textFill>
              </w:rPr>
              <w:t>③</w:t>
            </w:r>
            <w:r>
              <w:rPr>
                <w:rFonts w:ascii="宋体" w:hAnsi="Times New Roman" w:eastAsia="宋体"/>
                <w:bCs/>
                <w:color w:val="000000" w:themeColor="text1"/>
                <w:sz w:val="24"/>
                <w:szCs w:val="24"/>
                <w:highlight w:val="none"/>
                <w14:textFill>
                  <w14:solidFill>
                    <w14:schemeClr w14:val="tx1"/>
                  </w14:solidFill>
                </w14:textFill>
              </w:rPr>
              <w:fldChar w:fldCharType="end"/>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生产过程中废气污染物主要为干混砂浆生产线产生的投料废气、锥形下料口下料废气、筛分与选粉废气、砂仓废气、粉煤灰筒库废气和1#水泥筒库废气、2#水泥筒库废气、外加剂筒库废气、混合机呼吸口废气、散装机废气、包装机废气和石膏砂浆生产线产生的石膏储存仓废气、小料投料废气、高效混合机呼吸口废气、成品暂存仓呼吸口废气、包装废气</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p>
          <w:p w14:paraId="0B80C387">
            <w:pPr>
              <w:keepNext w:val="0"/>
              <w:keepLines w:val="0"/>
              <w:pageBreakBefore w:val="0"/>
              <w:kinsoku/>
              <w:wordWrap/>
              <w:overflowPunct/>
              <w:topLinePunct w:val="0"/>
              <w:autoSpaceDE/>
              <w:autoSpaceDN/>
              <w:bidi w:val="0"/>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干混砂浆生产线：筛分与选粉废气经负压管道收集，进入袋式除尘器Q1处理后通过15m高排气筒P1排放。投料废气经集气罩收集与经集气管道收集的1#砂仓废气，进入袋式除尘器Q2处理；2#砂仓废气经集气管道收集，进入袋式除尘器Q3处理；3#砂仓废气经集气管道收集与下料口处设集气管道收集的锥形下料口下料废气，进入袋式除尘器Q4处理；粉煤灰筒库废气呼吸口连接集气管道进行废气收集，进入袋式除尘器Q5处理；1#水泥筒库废气、2#水泥筒库废气分别进行连接集气管道收集，进入袋式除尘器Q6处理；外加剂筒库废气呼吸口连接集气管道进行废气收集，进入袋式除尘器Q7处理；混合机呼吸口废气呼吸口连接集气管道进行废气收集，进入袋式除尘器Q8处理；散装机废气呼吸口连接集气管道进行废气收集，进入袋式除尘器Q9处理；包装机废气经集气罩收集，进入袋式除尘器Q10处理，各工序经处理后的尾气最终通过40m高排气筒P2排放。</w:t>
            </w:r>
          </w:p>
          <w:p w14:paraId="02BE7416">
            <w:pPr>
              <w:keepNext w:val="0"/>
              <w:keepLines w:val="0"/>
              <w:pageBreakBefore w:val="0"/>
              <w:kinsoku/>
              <w:wordWrap/>
              <w:overflowPunct/>
              <w:topLinePunct w:val="0"/>
              <w:autoSpaceDE/>
              <w:autoSpaceDN/>
              <w:bidi w:val="0"/>
              <w:spacing w:after="0" w:line="460" w:lineRule="exact"/>
              <w:ind w:firstLine="480" w:firstLineChars="200"/>
              <w:jc w:val="both"/>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石膏砂浆生产线：石膏储存仓（8个）废气经集气管道收集，进入4个袋式除尘器Q11-Q14（每两个储存仓共用一个袋式除尘器）处理；小料投料废气经集气罩收集，进入袋式除尘器Q15处理；高效混合机呼吸口废气呼吸口连接集气管道进行废气收集、成品暂存仓呼吸口废气呼吸口连接集气管道进行废气收集与经集气罩收集的包装废气进入袋式除尘器Q16处理，各工序经处理后的尾气最终通过15m高排气筒P3排放。</w:t>
            </w:r>
          </w:p>
          <w:p w14:paraId="23D7157D">
            <w:pPr>
              <w:keepNext w:val="0"/>
              <w:keepLines w:val="0"/>
              <w:pageBreakBefore w:val="0"/>
              <w:widowControl w:val="0"/>
              <w:numPr>
                <w:ilvl w:val="0"/>
                <w:numId w:val="0"/>
              </w:numPr>
              <w:tabs>
                <w:tab w:val="left" w:pos="869"/>
              </w:tabs>
              <w:kinsoku/>
              <w:wordWrap/>
              <w:overflowPunct/>
              <w:topLinePunct w:val="0"/>
              <w:autoSpaceDE/>
              <w:autoSpaceDN/>
              <w:bidi w:val="0"/>
              <w:adjustRightInd/>
              <w:snapToGrid/>
              <w:spacing w:after="0" w:line="460" w:lineRule="exact"/>
              <w:ind w:leftChars="0"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④</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根据验收监测结果显示，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验收监测期间</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排气筒P1排放口颗粒物排放浓度为2.0~2.6mg/m</w:t>
            </w:r>
            <w:r>
              <w:rPr>
                <w:rFonts w:hint="eastAsia" w:ascii="Times New Roman" w:hAnsi="Times New Roman" w:eastAsia="宋体"/>
                <w:bCs/>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、排放速率为0.119~0.154kg/h，排气筒P2排放口颗粒物排放浓度为2.8~3.4mg/m</w:t>
            </w:r>
            <w:r>
              <w:rPr>
                <w:rFonts w:hint="eastAsia" w:ascii="Times New Roman" w:hAnsi="Times New Roman" w:eastAsia="宋体"/>
                <w:bCs/>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、排放速率为0.00938~0.011kg/h，排气筒P3排放口颗粒物排放浓度为2.7~3.3mg/m</w:t>
            </w:r>
            <w:r>
              <w:rPr>
                <w:rFonts w:hint="eastAsia" w:ascii="Times New Roman" w:hAnsi="Times New Roman" w:eastAsia="宋体"/>
                <w:bCs/>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、排放速率为0.015~0.018kg/h，能够满足《水泥工业大气污染物排放标准》（DB41/1953-2020）表1大气污染物排放限值-散装水泥中转站及水泥制品生产颗粒物10mg/m</w:t>
            </w:r>
            <w:r>
              <w:rPr>
                <w:rFonts w:hint="eastAsia" w:ascii="Times New Roman" w:hAnsi="Times New Roman" w:eastAsia="宋体"/>
                <w:bCs/>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的限值要求。厂界无组织颗粒物排放浓度值范围为195~422</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μ</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g/m</w:t>
            </w:r>
            <w:r>
              <w:rPr>
                <w:rFonts w:hint="eastAsia" w:ascii="Times New Roman" w:hAnsi="Times New Roman" w:eastAsia="宋体"/>
                <w:bCs/>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，能够满足《水泥工业大气污染物排放标准》（DB41/1953-2020）表2大气无组织</w:t>
            </w:r>
            <w:r>
              <w:rPr>
                <w:rFonts w:ascii="Times New Roman" w:hAnsi="Times New Roman" w:eastAsia="宋体"/>
                <w:bCs/>
                <w:color w:val="000000" w:themeColor="text1"/>
                <w:sz w:val="24"/>
                <w:szCs w:val="24"/>
                <w:highlight w:val="none"/>
                <w14:textFill>
                  <w14:solidFill>
                    <w14:schemeClr w14:val="tx1"/>
                  </w14:solidFill>
                </w14:textFill>
              </w:rPr>
              <w:t>0.5mg/m</w:t>
            </w:r>
            <w:r>
              <w:rPr>
                <w:rFonts w:ascii="Times New Roman" w:hAnsi="Times New Roman" w:eastAsia="宋体"/>
                <w:bCs/>
                <w:color w:val="000000" w:themeColor="text1"/>
                <w:sz w:val="24"/>
                <w:szCs w:val="24"/>
                <w:highlight w:val="none"/>
                <w:vertAlign w:val="superscript"/>
                <w14:textFill>
                  <w14:solidFill>
                    <w14:schemeClr w14:val="tx1"/>
                  </w14:solidFill>
                </w14:textFill>
              </w:rPr>
              <w:t>3</w:t>
            </w:r>
            <w:r>
              <w:rPr>
                <w:rFonts w:ascii="Times New Roman" w:hAnsi="Times New Roman" w:eastAsia="宋体"/>
                <w:bCs/>
                <w:color w:val="000000" w:themeColor="text1"/>
                <w:sz w:val="24"/>
                <w:szCs w:val="24"/>
                <w:highlight w:val="none"/>
                <w14:textFill>
                  <w14:solidFill>
                    <w14:schemeClr w14:val="tx1"/>
                  </w14:solidFill>
                </w14:textFill>
              </w:rPr>
              <w:t>的</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排放限值要求。</w:t>
            </w:r>
          </w:p>
          <w:p w14:paraId="08E86CE2">
            <w:pPr>
              <w:keepNext w:val="0"/>
              <w:keepLines w:val="0"/>
              <w:pageBreakBefore w:val="0"/>
              <w:kinsoku/>
              <w:wordWrap/>
              <w:overflowPunct/>
              <w:topLinePunct w:val="0"/>
              <w:autoSpaceDE/>
              <w:autoSpaceDN/>
              <w:bidi w:val="0"/>
              <w:spacing w:after="0" w:line="460" w:lineRule="exact"/>
              <w:ind w:firstLine="480" w:firstLineChars="200"/>
              <w:jc w:val="both"/>
              <w:textAlignment w:val="baseline"/>
              <w:rPr>
                <w:rFonts w:hint="eastAsia" w:ascii="Times New Roman" w:hAnsi="Times New Roman" w:eastAsia="宋体"/>
                <w:bCs/>
                <w:color w:val="000000" w:themeColor="text1"/>
                <w:sz w:val="24"/>
                <w:szCs w:val="24"/>
                <w:highlight w:val="none"/>
                <w14:textFill>
                  <w14:solidFill>
                    <w14:schemeClr w14:val="tx1"/>
                  </w14:solidFill>
                </w14:textFill>
              </w:rPr>
            </w:pPr>
            <w:r>
              <w:rPr>
                <w:rFonts w:ascii="宋体" w:hAnsi="Times New Roman" w:eastAsia="宋体"/>
                <w:bCs/>
                <w:color w:val="000000" w:themeColor="text1"/>
                <w:sz w:val="24"/>
                <w:szCs w:val="24"/>
                <w:highlight w:val="none"/>
                <w14:textFill>
                  <w14:solidFill>
                    <w14:schemeClr w14:val="tx1"/>
                  </w14:solidFill>
                </w14:textFill>
              </w:rPr>
              <w:fldChar w:fldCharType="begin"/>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hint="eastAsia" w:ascii="宋体" w:hAnsi="Times New Roman" w:eastAsia="宋体"/>
                <w:bCs/>
                <w:color w:val="000000" w:themeColor="text1"/>
                <w:sz w:val="24"/>
                <w:szCs w:val="24"/>
                <w:highlight w:val="none"/>
                <w14:textFill>
                  <w14:solidFill>
                    <w14:schemeClr w14:val="tx1"/>
                  </w14:solidFill>
                </w14:textFill>
              </w:rPr>
              <w:instrText xml:space="preserve">= 5 \* GB3</w:instrText>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ascii="宋体" w:hAnsi="Times New Roman" w:eastAsia="宋体"/>
                <w:bCs/>
                <w:color w:val="000000" w:themeColor="text1"/>
                <w:sz w:val="24"/>
                <w:szCs w:val="24"/>
                <w:highlight w:val="none"/>
                <w14:textFill>
                  <w14:solidFill>
                    <w14:schemeClr w14:val="tx1"/>
                  </w14:solidFill>
                </w14:textFill>
              </w:rPr>
              <w:fldChar w:fldCharType="separate"/>
            </w:r>
            <w:r>
              <w:rPr>
                <w:rFonts w:hint="eastAsia" w:ascii="宋体" w:hAnsi="Times New Roman" w:eastAsia="宋体"/>
                <w:bCs/>
                <w:color w:val="000000" w:themeColor="text1"/>
                <w:sz w:val="24"/>
                <w:szCs w:val="24"/>
                <w:highlight w:val="none"/>
                <w14:textFill>
                  <w14:solidFill>
                    <w14:schemeClr w14:val="tx1"/>
                  </w14:solidFill>
                </w14:textFill>
              </w:rPr>
              <w:t>⑤</w:t>
            </w:r>
            <w:r>
              <w:rPr>
                <w:rFonts w:ascii="宋体" w:hAnsi="Times New Roman" w:eastAsia="宋体"/>
                <w:bCs/>
                <w:color w:val="000000" w:themeColor="text1"/>
                <w:sz w:val="24"/>
                <w:szCs w:val="24"/>
                <w:highlight w:val="none"/>
                <w14:textFill>
                  <w14:solidFill>
                    <w14:schemeClr w14:val="tx1"/>
                  </w14:solidFill>
                </w14:textFill>
              </w:rPr>
              <w:fldChar w:fldCharType="end"/>
            </w:r>
            <w:r>
              <w:rPr>
                <w:rFonts w:ascii="Times New Roman" w:hAnsi="Times New Roman" w:eastAsia="宋体"/>
                <w:bCs/>
                <w:color w:val="000000" w:themeColor="text1"/>
                <w:sz w:val="24"/>
                <w:szCs w:val="24"/>
                <w:highlight w:val="none"/>
                <w14:textFill>
                  <w14:solidFill>
                    <w14:schemeClr w14:val="tx1"/>
                  </w14:solidFill>
                </w14:textFill>
              </w:rPr>
              <w:t>由</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验收监测结果</w:t>
            </w:r>
            <w:r>
              <w:rPr>
                <w:rFonts w:ascii="Times New Roman" w:hAnsi="Times New Roman" w:eastAsia="宋体"/>
                <w:bCs/>
                <w:color w:val="000000" w:themeColor="text1"/>
                <w:sz w:val="24"/>
                <w:szCs w:val="24"/>
                <w:highlight w:val="none"/>
                <w14:textFill>
                  <w14:solidFill>
                    <w14:schemeClr w14:val="tx1"/>
                  </w14:solidFill>
                </w14:textFill>
              </w:rPr>
              <w:t>可知：本项目厂界昼间噪声值为：</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52~54</w:t>
            </w:r>
            <w:r>
              <w:rPr>
                <w:rFonts w:ascii="Times New Roman" w:hAnsi="Times New Roman" w:eastAsia="宋体"/>
                <w:bCs/>
                <w:color w:val="000000" w:themeColor="text1"/>
                <w:sz w:val="24"/>
                <w:szCs w:val="24"/>
                <w:highlight w:val="none"/>
                <w14:textFill>
                  <w14:solidFill>
                    <w14:schemeClr w14:val="tx1"/>
                  </w14:solidFill>
                </w14:textFill>
              </w:rPr>
              <w:t>dB（A）</w:t>
            </w:r>
            <w:r>
              <w:rPr>
                <w:rFonts w:hint="eastAsia" w:ascii="Times New Roman" w:hAnsi="Times New Roman" w:eastAsia="宋体"/>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夜间噪声值为：42~45dB（A）</w:t>
            </w:r>
            <w:r>
              <w:rPr>
                <w:rFonts w:hint="eastAsia" w:ascii="Times New Roman" w:hAnsi="Times New Roman" w:eastAsia="宋体"/>
                <w:bCs/>
                <w:color w:val="000000" w:themeColor="text1"/>
                <w:sz w:val="24"/>
                <w:szCs w:val="24"/>
                <w:highlight w:val="none"/>
                <w14:textFill>
                  <w14:solidFill>
                    <w14:schemeClr w14:val="tx1"/>
                  </w14:solidFill>
                </w14:textFill>
              </w:rPr>
              <w:t>，</w:t>
            </w:r>
            <w:r>
              <w:rPr>
                <w:rFonts w:ascii="Times New Roman" w:hAnsi="Times New Roman" w:eastAsia="宋体"/>
                <w:bCs/>
                <w:color w:val="000000" w:themeColor="text1"/>
                <w:sz w:val="24"/>
                <w:szCs w:val="24"/>
                <w:highlight w:val="none"/>
                <w14:textFill>
                  <w14:solidFill>
                    <w14:schemeClr w14:val="tx1"/>
                  </w14:solidFill>
                </w14:textFill>
              </w:rPr>
              <w:t>可以满足《工业企业厂界环境噪声排放标准》（GB12348-2008）</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bCs/>
                <w:color w:val="000000" w:themeColor="text1"/>
                <w:sz w:val="24"/>
                <w:szCs w:val="24"/>
                <w:highlight w:val="none"/>
                <w14:textFill>
                  <w14:solidFill>
                    <w14:schemeClr w14:val="tx1"/>
                  </w14:solidFill>
                </w14:textFill>
              </w:rPr>
              <w:t>类</w:t>
            </w:r>
            <w:r>
              <w:rPr>
                <w:rFonts w:ascii="Times New Roman" w:hAnsi="Times New Roman" w:eastAsia="宋体"/>
                <w:bCs/>
                <w:color w:val="000000" w:themeColor="text1"/>
                <w:sz w:val="24"/>
                <w:szCs w:val="24"/>
                <w:highlight w:val="none"/>
                <w14:textFill>
                  <w14:solidFill>
                    <w14:schemeClr w14:val="tx1"/>
                  </w14:solidFill>
                </w14:textFill>
              </w:rPr>
              <w:t>标准昼间6</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0</w:t>
            </w:r>
            <w:r>
              <w:rPr>
                <w:rFonts w:ascii="Times New Roman" w:hAnsi="Times New Roman" w:eastAsia="宋体"/>
                <w:bCs/>
                <w:color w:val="000000" w:themeColor="text1"/>
                <w:sz w:val="24"/>
                <w:szCs w:val="24"/>
                <w:highlight w:val="none"/>
                <w14:textFill>
                  <w14:solidFill>
                    <w14:schemeClr w14:val="tx1"/>
                  </w14:solidFill>
                </w14:textFill>
              </w:rPr>
              <w:t>dB（A）</w:t>
            </w:r>
            <w:r>
              <w:rPr>
                <w:rFonts w:hint="eastAsia" w:ascii="Times New Roman" w:hAnsi="Times New Roman" w:eastAsia="宋体"/>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bCs/>
                <w:color w:val="000000" w:themeColor="text1"/>
                <w:sz w:val="24"/>
                <w:szCs w:val="24"/>
                <w:highlight w:val="none"/>
                <w:lang w:val="en-US" w:eastAsia="zh-CN"/>
                <w14:textFill>
                  <w14:solidFill>
                    <w14:schemeClr w14:val="tx1"/>
                  </w14:solidFill>
                </w14:textFill>
              </w:rPr>
              <w:t>夜间50dB（A）</w:t>
            </w:r>
            <w:r>
              <w:rPr>
                <w:rFonts w:ascii="Times New Roman" w:hAnsi="Times New Roman" w:eastAsia="宋体"/>
                <w:bCs/>
                <w:color w:val="000000" w:themeColor="text1"/>
                <w:sz w:val="24"/>
                <w:szCs w:val="24"/>
                <w:highlight w:val="none"/>
                <w14:textFill>
                  <w14:solidFill>
                    <w14:schemeClr w14:val="tx1"/>
                  </w14:solidFill>
                </w14:textFill>
              </w:rPr>
              <w:t>的限值要求</w:t>
            </w:r>
            <w:r>
              <w:rPr>
                <w:rFonts w:hint="eastAsia" w:ascii="Times New Roman" w:hAnsi="Times New Roman" w:eastAsia="宋体"/>
                <w:bCs/>
                <w:color w:val="000000" w:themeColor="text1"/>
                <w:sz w:val="24"/>
                <w:szCs w:val="24"/>
                <w:highlight w:val="none"/>
                <w14:textFill>
                  <w14:solidFill>
                    <w14:schemeClr w14:val="tx1"/>
                  </w14:solidFill>
                </w14:textFill>
              </w:rPr>
              <w:t>。</w:t>
            </w:r>
          </w:p>
          <w:p w14:paraId="5112CA89">
            <w:pPr>
              <w:spacing w:after="0" w:line="460" w:lineRule="exact"/>
              <w:ind w:firstLine="480" w:firstLineChars="200"/>
              <w:jc w:val="both"/>
              <w:textAlignment w:val="baseline"/>
              <w:rPr>
                <w:rFonts w:hint="eastAsia"/>
                <w:color w:val="000000" w:themeColor="text1"/>
                <w:highlight w:val="none"/>
                <w14:textFill>
                  <w14:solidFill>
                    <w14:schemeClr w14:val="tx1"/>
                  </w14:solidFill>
                </w14:textFill>
              </w:rPr>
            </w:pPr>
            <w:r>
              <w:rPr>
                <w:rFonts w:ascii="宋体" w:hAnsi="Times New Roman" w:eastAsia="宋体"/>
                <w:bCs/>
                <w:color w:val="000000" w:themeColor="text1"/>
                <w:sz w:val="24"/>
                <w:szCs w:val="24"/>
                <w:highlight w:val="none"/>
                <w14:textFill>
                  <w14:solidFill>
                    <w14:schemeClr w14:val="tx1"/>
                  </w14:solidFill>
                </w14:textFill>
              </w:rPr>
              <w:fldChar w:fldCharType="begin"/>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hint="eastAsia" w:ascii="宋体" w:hAnsi="Times New Roman" w:eastAsia="宋体"/>
                <w:bCs/>
                <w:color w:val="000000" w:themeColor="text1"/>
                <w:sz w:val="24"/>
                <w:szCs w:val="24"/>
                <w:highlight w:val="none"/>
                <w14:textFill>
                  <w14:solidFill>
                    <w14:schemeClr w14:val="tx1"/>
                  </w14:solidFill>
                </w14:textFill>
              </w:rPr>
              <w:instrText xml:space="preserve">= 6 \* GB3</w:instrText>
            </w:r>
            <w:r>
              <w:rPr>
                <w:rFonts w:ascii="宋体" w:hAnsi="Times New Roman" w:eastAsia="宋体"/>
                <w:bCs/>
                <w:color w:val="000000" w:themeColor="text1"/>
                <w:sz w:val="24"/>
                <w:szCs w:val="24"/>
                <w:highlight w:val="none"/>
                <w14:textFill>
                  <w14:solidFill>
                    <w14:schemeClr w14:val="tx1"/>
                  </w14:solidFill>
                </w14:textFill>
              </w:rPr>
              <w:instrText xml:space="preserve"> </w:instrText>
            </w:r>
            <w:r>
              <w:rPr>
                <w:rFonts w:ascii="宋体" w:hAnsi="Times New Roman" w:eastAsia="宋体"/>
                <w:bCs/>
                <w:color w:val="000000" w:themeColor="text1"/>
                <w:sz w:val="24"/>
                <w:szCs w:val="24"/>
                <w:highlight w:val="none"/>
                <w14:textFill>
                  <w14:solidFill>
                    <w14:schemeClr w14:val="tx1"/>
                  </w14:solidFill>
                </w14:textFill>
              </w:rPr>
              <w:fldChar w:fldCharType="separate"/>
            </w:r>
            <w:r>
              <w:rPr>
                <w:rFonts w:hint="eastAsia" w:ascii="宋体" w:hAnsi="Times New Roman" w:eastAsia="宋体"/>
                <w:bCs/>
                <w:color w:val="000000" w:themeColor="text1"/>
                <w:sz w:val="24"/>
                <w:szCs w:val="24"/>
                <w:highlight w:val="none"/>
                <w14:textFill>
                  <w14:solidFill>
                    <w14:schemeClr w14:val="tx1"/>
                  </w14:solidFill>
                </w14:textFill>
              </w:rPr>
              <w:t>⑥</w:t>
            </w:r>
            <w:r>
              <w:rPr>
                <w:rFonts w:ascii="宋体" w:hAnsi="Times New Roman" w:eastAsia="宋体"/>
                <w:bCs/>
                <w:color w:val="000000" w:themeColor="text1"/>
                <w:sz w:val="24"/>
                <w:szCs w:val="24"/>
                <w:highlight w:val="none"/>
                <w14:textFill>
                  <w14:solidFill>
                    <w14:schemeClr w14:val="tx1"/>
                  </w14:solidFill>
                </w14:textFill>
              </w:rPr>
              <w:fldChar w:fldCharType="end"/>
            </w:r>
            <w:r>
              <w:rPr>
                <w:rFonts w:hint="eastAsia" w:ascii="宋体" w:hAnsi="宋体" w:eastAsia="宋体"/>
                <w:bCs/>
                <w:color w:val="000000" w:themeColor="text1"/>
                <w:sz w:val="24"/>
                <w:szCs w:val="24"/>
                <w:highlight w:val="none"/>
                <w14:textFill>
                  <w14:solidFill>
                    <w14:schemeClr w14:val="tx1"/>
                  </w14:solidFill>
                </w14:textFill>
              </w:rPr>
              <w:t>本项目</w:t>
            </w:r>
            <w:r>
              <w:rPr>
                <w:rFonts w:hint="eastAsia" w:ascii="Times New Roman" w:hAnsi="宋体" w:eastAsia="宋体"/>
                <w:bCs/>
                <w:color w:val="000000" w:themeColor="text1"/>
                <w:sz w:val="24"/>
                <w:szCs w:val="24"/>
                <w:highlight w:val="none"/>
                <w14:textFill>
                  <w14:solidFill>
                    <w14:schemeClr w14:val="tx1"/>
                  </w14:solidFill>
                </w14:textFill>
              </w:rPr>
              <w:t>满负荷情况下</w:t>
            </w:r>
            <w:r>
              <w:rPr>
                <w:rFonts w:hint="eastAsia" w:ascii="Times New Roman" w:hAnsi="宋体" w:eastAsia="宋体"/>
                <w:bCs/>
                <w:color w:val="000000" w:themeColor="text1"/>
                <w:sz w:val="24"/>
                <w:szCs w:val="24"/>
                <w:highlight w:val="none"/>
                <w:lang w:val="en-US" w:eastAsia="zh-CN"/>
                <w14:textFill>
                  <w14:solidFill>
                    <w14:schemeClr w14:val="tx1"/>
                  </w14:solidFill>
                </w14:textFill>
              </w:rPr>
              <w:t>废气污染物</w:t>
            </w:r>
            <w:r>
              <w:rPr>
                <w:rFonts w:hint="eastAsia" w:ascii="Times New Roman" w:hAnsi="宋体" w:eastAsia="宋体"/>
                <w:bCs/>
                <w:color w:val="000000" w:themeColor="text1"/>
                <w:sz w:val="24"/>
                <w:szCs w:val="24"/>
                <w:highlight w:val="none"/>
                <w14:textFill>
                  <w14:solidFill>
                    <w14:schemeClr w14:val="tx1"/>
                  </w14:solidFill>
                </w14:textFill>
              </w:rPr>
              <w:t>的实际有组织排放量</w:t>
            </w:r>
            <w:r>
              <w:rPr>
                <w:rFonts w:hint="eastAsia" w:ascii="Times New Roman" w:hAnsi="宋体" w:eastAsia="宋体"/>
                <w:bCs/>
                <w:color w:val="000000" w:themeColor="text1"/>
                <w:sz w:val="24"/>
                <w:szCs w:val="24"/>
                <w:highlight w:val="none"/>
                <w:lang w:val="en-US" w:eastAsia="zh-CN"/>
                <w14:textFill>
                  <w14:solidFill>
                    <w14:schemeClr w14:val="tx1"/>
                  </w14:solidFill>
                </w14:textFill>
              </w:rPr>
              <w:t>为：</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颗粒物0.4392t/a</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olor w:val="000000" w:themeColor="text1"/>
                <w:kern w:val="2"/>
                <w:sz w:val="24"/>
                <w:szCs w:val="24"/>
                <w:highlight w:val="none"/>
                <w:lang w:val="en-US" w:eastAsia="zh-CN"/>
                <w14:textFill>
                  <w14:solidFill>
                    <w14:schemeClr w14:val="tx1"/>
                  </w14:solidFill>
                </w14:textFill>
              </w:rPr>
              <w:t>本项目一期总量控制指标</w:t>
            </w:r>
            <w:r>
              <w:rPr>
                <w:rFonts w:hint="eastAsia" w:ascii="Times New Roman" w:hAnsi="Times New Roman" w:eastAsia="宋体"/>
                <w:color w:val="000000" w:themeColor="text1"/>
                <w:kern w:val="2"/>
                <w:sz w:val="24"/>
                <w:szCs w:val="24"/>
                <w:highlight w:val="none"/>
                <w14:textFill>
                  <w14:solidFill>
                    <w14:schemeClr w14:val="tx1"/>
                  </w14:solidFill>
                </w14:textFill>
              </w:rPr>
              <w:t>：</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颗粒物1.2858t/a。</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本项目实际排放总量未超出环评批复总量，本项目颗粒物排放量能够满足总量指标。</w:t>
            </w:r>
          </w:p>
          <w:p w14:paraId="477F11E5">
            <w:pPr>
              <w:keepNext w:val="0"/>
              <w:keepLines w:val="0"/>
              <w:pageBreakBefore w:val="0"/>
              <w:kinsoku/>
              <w:wordWrap/>
              <w:overflowPunct/>
              <w:topLinePunct w:val="0"/>
              <w:autoSpaceDE/>
              <w:autoSpaceDN/>
              <w:bidi w:val="0"/>
              <w:spacing w:after="0" w:line="460" w:lineRule="exact"/>
              <w:ind w:firstLine="480" w:firstLineChars="200"/>
              <w:textAlignment w:val="baseline"/>
              <w:rPr>
                <w:rFonts w:ascii="Times New Roman" w:hAnsi="Times New Roman" w:eastAsia="宋体"/>
                <w:bCs/>
                <w:color w:val="000000" w:themeColor="text1"/>
                <w:sz w:val="24"/>
                <w:szCs w:val="24"/>
                <w:highlight w:val="none"/>
                <w14:textFill>
                  <w14:solidFill>
                    <w14:schemeClr w14:val="tx1"/>
                  </w14:solidFill>
                </w14:textFill>
              </w:rPr>
            </w:pPr>
            <w:bookmarkStart w:id="5" w:name="_Toc504492864"/>
            <w:bookmarkStart w:id="6" w:name="_Toc501703567"/>
            <w:r>
              <w:rPr>
                <w:rFonts w:ascii="Times New Roman" w:hAnsi="Times New Roman" w:eastAsia="宋体"/>
                <w:bCs/>
                <w:color w:val="000000" w:themeColor="text1"/>
                <w:sz w:val="24"/>
                <w:szCs w:val="24"/>
                <w:highlight w:val="none"/>
                <w14:textFill>
                  <w14:solidFill>
                    <w14:schemeClr w14:val="tx1"/>
                  </w14:solidFill>
                </w14:textFill>
              </w:rPr>
              <w:t>2、环境管理检查结论</w:t>
            </w:r>
            <w:bookmarkEnd w:id="5"/>
            <w:bookmarkEnd w:id="6"/>
          </w:p>
          <w:p w14:paraId="28E3F0CD">
            <w:pPr>
              <w:keepNext w:val="0"/>
              <w:keepLines w:val="0"/>
              <w:pageBreakBefore w:val="0"/>
              <w:kinsoku/>
              <w:wordWrap/>
              <w:overflowPunct/>
              <w:topLinePunct w:val="0"/>
              <w:autoSpaceDE/>
              <w:autoSpaceDN/>
              <w:bidi w:val="0"/>
              <w:spacing w:line="460" w:lineRule="exact"/>
              <w:ind w:firstLine="480" w:firstLineChars="200"/>
              <w:rPr>
                <w:rFonts w:hint="eastAsia" w:eastAsia="仿宋_GB2312"/>
                <w:color w:val="000000" w:themeColor="text1"/>
                <w:sz w:val="21"/>
                <w:szCs w:val="21"/>
                <w:highlight w:val="none"/>
                <w14:textFill>
                  <w14:solidFill>
                    <w14:schemeClr w14:val="tx1"/>
                  </w14:solidFill>
                </w14:textFill>
              </w:rPr>
            </w:pPr>
            <w:r>
              <w:rPr>
                <w:rFonts w:ascii="Times New Roman" w:hAnsi="Times New Roman" w:eastAsia="宋体"/>
                <w:bCs/>
                <w:color w:val="000000" w:themeColor="text1"/>
                <w:sz w:val="24"/>
                <w:szCs w:val="24"/>
                <w:highlight w:val="none"/>
                <w14:textFill>
                  <w14:solidFill>
                    <w14:schemeClr w14:val="tx1"/>
                  </w14:solidFill>
                </w14:textFill>
              </w:rPr>
              <w:t>项目执行了环保“三同时”制度；按照有关规定建立了相关环境保护管理制度；由专人负责公司环境管理工作。</w:t>
            </w:r>
          </w:p>
          <w:p w14:paraId="74423B49">
            <w:pPr>
              <w:spacing w:before="62" w:beforeLines="20" w:line="360" w:lineRule="auto"/>
              <w:rPr>
                <w:rFonts w:hint="eastAsia" w:eastAsia="仿宋_GB2312"/>
                <w:color w:val="000000" w:themeColor="text1"/>
                <w:sz w:val="21"/>
                <w:szCs w:val="21"/>
                <w:highlight w:val="yellow"/>
                <w14:textFill>
                  <w14:solidFill>
                    <w14:schemeClr w14:val="tx1"/>
                  </w14:solidFill>
                </w14:textFill>
              </w:rPr>
            </w:pPr>
          </w:p>
          <w:p w14:paraId="762EC205">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6F6D664B">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5F721645">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126A4111">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5E45DEF7">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749528F7">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2A8D46DC">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72C14288">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2FBB11C5">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51464F7D">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p w14:paraId="5ED58D80">
            <w:pPr>
              <w:widowControl w:val="0"/>
              <w:spacing w:before="62" w:beforeLines="20" w:after="0" w:afterLines="0" w:line="360" w:lineRule="auto"/>
              <w:jc w:val="both"/>
              <w:rPr>
                <w:rFonts w:eastAsia="仿宋_GB2312"/>
                <w:color w:val="000000" w:themeColor="text1"/>
                <w:sz w:val="21"/>
                <w:szCs w:val="21"/>
                <w:highlight w:val="yellow"/>
                <w14:textFill>
                  <w14:solidFill>
                    <w14:schemeClr w14:val="tx1"/>
                  </w14:solidFill>
                </w14:textFill>
              </w:rPr>
            </w:pPr>
          </w:p>
        </w:tc>
      </w:tr>
    </w:tbl>
    <w:p w14:paraId="21CD8C65">
      <w:pPr>
        <w:pStyle w:val="13"/>
        <w:ind w:left="0" w:leftChars="0" w:firstLine="0" w:firstLineChars="0"/>
        <w:rPr>
          <w:color w:val="000000" w:themeColor="text1"/>
          <w:highlight w:val="yellow"/>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A3F9C5A">
      <w:pPr>
        <w:spacing w:after="0" w:line="280" w:lineRule="exact"/>
        <w:jc w:val="center"/>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建设项目工程竣工环境保护</w:t>
      </w:r>
      <w:r>
        <w:rPr>
          <w:b/>
          <w:bCs/>
          <w:color w:val="000000" w:themeColor="text1"/>
          <w:sz w:val="21"/>
          <w:szCs w:val="21"/>
          <w:highlight w:val="none"/>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三同时</w:t>
      </w:r>
      <w:r>
        <w:rPr>
          <w:b/>
          <w:bCs/>
          <w:color w:val="000000" w:themeColor="text1"/>
          <w:sz w:val="21"/>
          <w:szCs w:val="21"/>
          <w:highlight w:val="none"/>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验收登记表</w:t>
      </w:r>
    </w:p>
    <w:p w14:paraId="5D088497">
      <w:pPr>
        <w:spacing w:after="0" w:line="280" w:lineRule="exact"/>
        <w:jc w:val="center"/>
        <w:rPr>
          <w:rFonts w:hint="eastAsia"/>
          <w:b/>
          <w:bCs/>
          <w:color w:val="000000" w:themeColor="text1"/>
          <w:sz w:val="21"/>
          <w:szCs w:val="21"/>
          <w:highlight w:val="yellow"/>
          <w14:textFill>
            <w14:solidFill>
              <w14:schemeClr w14:val="tx1"/>
            </w14:solidFill>
          </w14:textFill>
        </w:rPr>
      </w:pPr>
    </w:p>
    <w:tbl>
      <w:tblPr>
        <w:tblStyle w:val="14"/>
        <w:tblpPr w:leftFromText="180" w:rightFromText="180" w:vertAnchor="text" w:horzAnchor="page" w:tblpX="1105" w:tblpY="435"/>
        <w:tblW w:w="1480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650"/>
        <w:gridCol w:w="554"/>
        <w:gridCol w:w="141"/>
        <w:gridCol w:w="1134"/>
        <w:gridCol w:w="567"/>
        <w:gridCol w:w="567"/>
        <w:gridCol w:w="709"/>
        <w:gridCol w:w="567"/>
        <w:gridCol w:w="992"/>
        <w:gridCol w:w="993"/>
        <w:gridCol w:w="850"/>
        <w:gridCol w:w="1276"/>
        <w:gridCol w:w="850"/>
        <w:gridCol w:w="851"/>
        <w:gridCol w:w="567"/>
        <w:gridCol w:w="425"/>
        <w:gridCol w:w="284"/>
        <w:gridCol w:w="283"/>
        <w:gridCol w:w="600"/>
      </w:tblGrid>
      <w:tr w14:paraId="12C95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49" w:type="dxa"/>
            <w:vMerge w:val="restart"/>
            <w:tcBorders>
              <w:top w:val="single" w:color="auto" w:sz="8" w:space="0"/>
            </w:tcBorders>
            <w:noWrap w:val="0"/>
            <w:textDirection w:val="tbRlV"/>
            <w:vAlign w:val="center"/>
          </w:tcPr>
          <w:p w14:paraId="3D06EC7F">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建设项目</w:t>
            </w:r>
          </w:p>
        </w:tc>
        <w:tc>
          <w:tcPr>
            <w:tcW w:w="1650" w:type="dxa"/>
            <w:tcBorders>
              <w:top w:val="single" w:color="auto" w:sz="8" w:space="0"/>
            </w:tcBorders>
            <w:noWrap w:val="0"/>
            <w:vAlign w:val="center"/>
          </w:tcPr>
          <w:p w14:paraId="5F9DCD73">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项目名称</w:t>
            </w:r>
          </w:p>
        </w:tc>
        <w:tc>
          <w:tcPr>
            <w:tcW w:w="4239" w:type="dxa"/>
            <w:gridSpan w:val="7"/>
            <w:tcBorders>
              <w:top w:val="single" w:color="auto" w:sz="8" w:space="0"/>
            </w:tcBorders>
            <w:noWrap w:val="0"/>
            <w:vAlign w:val="center"/>
          </w:tcPr>
          <w:p w14:paraId="6B459FB6">
            <w:pPr>
              <w:spacing w:after="0"/>
              <w:jc w:val="center"/>
              <w:rPr>
                <w:rFonts w:hint="eastAsia"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年产40万吨干混砂浆、20万吨石膏砂浆改建项目（一期）</w:t>
            </w:r>
          </w:p>
        </w:tc>
        <w:tc>
          <w:tcPr>
            <w:tcW w:w="1985" w:type="dxa"/>
            <w:gridSpan w:val="2"/>
            <w:tcBorders>
              <w:top w:val="single" w:color="auto" w:sz="8" w:space="0"/>
            </w:tcBorders>
            <w:noWrap w:val="0"/>
            <w:vAlign w:val="center"/>
          </w:tcPr>
          <w:p w14:paraId="2791E06D">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项目代码</w:t>
            </w:r>
          </w:p>
        </w:tc>
        <w:tc>
          <w:tcPr>
            <w:tcW w:w="2126" w:type="dxa"/>
            <w:gridSpan w:val="2"/>
            <w:tcBorders>
              <w:top w:val="single" w:color="auto" w:sz="8" w:space="0"/>
            </w:tcBorders>
            <w:noWrap w:val="0"/>
            <w:tcMar>
              <w:top w:w="0" w:type="dxa"/>
              <w:left w:w="57" w:type="dxa"/>
              <w:bottom w:w="0" w:type="dxa"/>
              <w:right w:w="57" w:type="dxa"/>
            </w:tcMar>
            <w:vAlign w:val="center"/>
          </w:tcPr>
          <w:p w14:paraId="29ED8873">
            <w:pPr>
              <w:spacing w:after="0"/>
              <w:jc w:val="center"/>
              <w:rPr>
                <w:rFonts w:hint="default" w:ascii="Times New Roman" w:hAnsi="Times New Roman" w:cs="Times New Roman"/>
                <w:b/>
                <w:bCs w:val="0"/>
                <w:color w:val="000000" w:themeColor="text1"/>
                <w:kern w:val="2"/>
                <w:sz w:val="15"/>
                <w:szCs w:val="15"/>
                <w:highlight w:val="none"/>
                <w:lang w:val="en-US" w:eastAsia="zh-CN"/>
                <w14:textFill>
                  <w14:solidFill>
                    <w14:schemeClr w14:val="tx1"/>
                  </w14:solidFill>
                </w14:textFill>
              </w:rPr>
            </w:pPr>
            <w:r>
              <w:rPr>
                <w:rFonts w:hint="default" w:ascii="Times New Roman" w:hAnsi="Times New Roman" w:cs="Times New Roman"/>
                <w:b/>
                <w:bCs w:val="0"/>
                <w:color w:val="000000" w:themeColor="text1"/>
                <w:kern w:val="2"/>
                <w:sz w:val="15"/>
                <w:szCs w:val="15"/>
                <w:highlight w:val="none"/>
                <w:lang w:val="en-US" w:eastAsia="zh-CN"/>
                <w14:textFill>
                  <w14:solidFill>
                    <w14:schemeClr w14:val="tx1"/>
                  </w14:solidFill>
                </w14:textFill>
              </w:rPr>
              <w:t>2106-410724-04-02-889873</w:t>
            </w:r>
          </w:p>
        </w:tc>
        <w:tc>
          <w:tcPr>
            <w:tcW w:w="1701" w:type="dxa"/>
            <w:gridSpan w:val="2"/>
            <w:tcBorders>
              <w:top w:val="single" w:color="auto" w:sz="8" w:space="0"/>
            </w:tcBorders>
            <w:noWrap w:val="0"/>
            <w:tcMar>
              <w:top w:w="0" w:type="dxa"/>
              <w:left w:w="57" w:type="dxa"/>
              <w:bottom w:w="0" w:type="dxa"/>
              <w:right w:w="57" w:type="dxa"/>
            </w:tcMar>
            <w:vAlign w:val="center"/>
          </w:tcPr>
          <w:p w14:paraId="204342B8">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建设地点</w:t>
            </w:r>
          </w:p>
        </w:tc>
        <w:tc>
          <w:tcPr>
            <w:tcW w:w="2159" w:type="dxa"/>
            <w:gridSpan w:val="5"/>
            <w:tcBorders>
              <w:top w:val="single" w:color="auto" w:sz="8" w:space="0"/>
            </w:tcBorders>
            <w:noWrap w:val="0"/>
            <w:tcMar>
              <w:top w:w="0" w:type="dxa"/>
              <w:left w:w="57" w:type="dxa"/>
              <w:bottom w:w="0" w:type="dxa"/>
              <w:right w:w="57" w:type="dxa"/>
            </w:tcMar>
            <w:vAlign w:val="center"/>
          </w:tcPr>
          <w:p w14:paraId="4B7DFB42">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t>新乡市获嘉县黄堤镇黄堤村西S308省道北</w:t>
            </w:r>
          </w:p>
        </w:tc>
      </w:tr>
      <w:tr w14:paraId="269E0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83" w:hRule="atLeast"/>
        </w:trPr>
        <w:tc>
          <w:tcPr>
            <w:tcW w:w="949" w:type="dxa"/>
            <w:vMerge w:val="continue"/>
            <w:tcBorders>
              <w:top w:val="single" w:color="auto" w:sz="8" w:space="0"/>
            </w:tcBorders>
            <w:noWrap w:val="0"/>
            <w:vAlign w:val="center"/>
          </w:tcPr>
          <w:p w14:paraId="0B6CD8BC">
            <w:pPr>
              <w:adjustRightInd/>
              <w:snapToGrid/>
              <w:spacing w:after="0"/>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p>
        </w:tc>
        <w:tc>
          <w:tcPr>
            <w:tcW w:w="1650" w:type="dxa"/>
            <w:noWrap w:val="0"/>
            <w:tcMar>
              <w:top w:w="0" w:type="dxa"/>
              <w:left w:w="57" w:type="dxa"/>
              <w:bottom w:w="0" w:type="dxa"/>
              <w:right w:w="57" w:type="dxa"/>
            </w:tcMar>
            <w:vAlign w:val="center"/>
          </w:tcPr>
          <w:p w14:paraId="51A49BB3">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行业类别（分类管理名录）</w:t>
            </w:r>
          </w:p>
        </w:tc>
        <w:tc>
          <w:tcPr>
            <w:tcW w:w="4239" w:type="dxa"/>
            <w:gridSpan w:val="7"/>
            <w:noWrap w:val="0"/>
            <w:tcMar>
              <w:top w:w="0" w:type="dxa"/>
              <w:left w:w="57" w:type="dxa"/>
              <w:bottom w:w="0" w:type="dxa"/>
              <w:right w:w="57" w:type="dxa"/>
            </w:tcMar>
            <w:vAlign w:val="center"/>
          </w:tcPr>
          <w:p w14:paraId="098B5A49">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t>C3039其他建筑材料制造</w:t>
            </w:r>
          </w:p>
        </w:tc>
        <w:tc>
          <w:tcPr>
            <w:tcW w:w="1985" w:type="dxa"/>
            <w:gridSpan w:val="2"/>
            <w:noWrap w:val="0"/>
            <w:tcMar>
              <w:top w:w="0" w:type="dxa"/>
              <w:left w:w="57" w:type="dxa"/>
              <w:bottom w:w="0" w:type="dxa"/>
              <w:right w:w="57" w:type="dxa"/>
            </w:tcMar>
            <w:vAlign w:val="center"/>
          </w:tcPr>
          <w:p w14:paraId="05D04CF6">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建设性质</w:t>
            </w:r>
          </w:p>
        </w:tc>
        <w:tc>
          <w:tcPr>
            <w:tcW w:w="3827" w:type="dxa"/>
            <w:gridSpan w:val="4"/>
            <w:noWrap w:val="0"/>
            <w:tcMar>
              <w:top w:w="0" w:type="dxa"/>
              <w:left w:w="57" w:type="dxa"/>
              <w:bottom w:w="0" w:type="dxa"/>
              <w:right w:w="57" w:type="dxa"/>
            </w:tcMar>
            <w:vAlign w:val="center"/>
          </w:tcPr>
          <w:p w14:paraId="40AD862F">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sym w:font="Wingdings 2" w:char="00A3"/>
            </w: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新建</w:t>
            </w:r>
            <w: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t xml:space="preserve">  </w:t>
            </w: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sym w:font="Wingdings 2" w:char="0052"/>
            </w: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改扩建</w:t>
            </w:r>
            <w: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t xml:space="preserve"> </w:t>
            </w: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 xml:space="preserve"> </w:t>
            </w: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sym w:font="Wingdings 2" w:char="00A3"/>
            </w: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技术改造</w:t>
            </w:r>
          </w:p>
        </w:tc>
        <w:tc>
          <w:tcPr>
            <w:tcW w:w="992" w:type="dxa"/>
            <w:gridSpan w:val="2"/>
            <w:noWrap w:val="0"/>
            <w:tcMar>
              <w:top w:w="0" w:type="dxa"/>
              <w:left w:w="57" w:type="dxa"/>
              <w:bottom w:w="0" w:type="dxa"/>
              <w:right w:w="57" w:type="dxa"/>
            </w:tcMar>
            <w:vAlign w:val="center"/>
          </w:tcPr>
          <w:p w14:paraId="1C58B833">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项目厂区中心经度/纬度</w:t>
            </w:r>
          </w:p>
        </w:tc>
        <w:tc>
          <w:tcPr>
            <w:tcW w:w="1167" w:type="dxa"/>
            <w:gridSpan w:val="3"/>
            <w:noWrap w:val="0"/>
            <w:tcMar>
              <w:top w:w="0" w:type="dxa"/>
              <w:left w:w="57" w:type="dxa"/>
              <w:bottom w:w="0" w:type="dxa"/>
              <w:right w:w="57" w:type="dxa"/>
            </w:tcMar>
            <w:vAlign w:val="center"/>
          </w:tcPr>
          <w:p w14:paraId="0E3D675B">
            <w:pPr>
              <w:spacing w:after="0"/>
              <w:ind w:firstLine="75" w:firstLineChars="50"/>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E</w:t>
            </w:r>
            <w: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t xml:space="preserve"> </w:t>
            </w: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113.534766</w:t>
            </w: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w:t>
            </w:r>
          </w:p>
          <w:p w14:paraId="3A091D42">
            <w:pPr>
              <w:spacing w:after="0"/>
              <w:ind w:firstLine="75" w:firstLineChars="50"/>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N 35.244212°</w:t>
            </w:r>
          </w:p>
        </w:tc>
      </w:tr>
      <w:tr w14:paraId="3E02D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49" w:type="dxa"/>
            <w:vMerge w:val="continue"/>
            <w:tcBorders>
              <w:top w:val="single" w:color="auto" w:sz="8" w:space="0"/>
            </w:tcBorders>
            <w:noWrap w:val="0"/>
            <w:vAlign w:val="center"/>
          </w:tcPr>
          <w:p w14:paraId="63DF4ACF">
            <w:pPr>
              <w:adjustRightInd/>
              <w:snapToGrid/>
              <w:spacing w:after="0"/>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p>
        </w:tc>
        <w:tc>
          <w:tcPr>
            <w:tcW w:w="1650" w:type="dxa"/>
            <w:noWrap w:val="0"/>
            <w:vAlign w:val="center"/>
          </w:tcPr>
          <w:p w14:paraId="44F7289E">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设计生产能力</w:t>
            </w:r>
          </w:p>
        </w:tc>
        <w:tc>
          <w:tcPr>
            <w:tcW w:w="4239" w:type="dxa"/>
            <w:gridSpan w:val="7"/>
            <w:noWrap w:val="0"/>
            <w:vAlign w:val="center"/>
          </w:tcPr>
          <w:p w14:paraId="4C78BC17">
            <w:pPr>
              <w:spacing w:after="0"/>
              <w:jc w:val="center"/>
              <w:rPr>
                <w:rFonts w:hint="default" w:ascii="Times New Roman" w:hAnsi="Times New Roman" w:eastAsia="微软雅黑" w:cs="Times New Roman"/>
                <w:b/>
                <w:bCs w:val="0"/>
                <w:color w:val="000000" w:themeColor="text1"/>
                <w:kern w:val="2"/>
                <w:sz w:val="15"/>
                <w:szCs w:val="15"/>
                <w:highlight w:val="none"/>
                <w:lang w:val="en-US"/>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干混砂浆40万吨/年、石膏砂浆20万吨/年</w:t>
            </w:r>
          </w:p>
        </w:tc>
        <w:tc>
          <w:tcPr>
            <w:tcW w:w="1985" w:type="dxa"/>
            <w:gridSpan w:val="2"/>
            <w:noWrap w:val="0"/>
            <w:vAlign w:val="center"/>
          </w:tcPr>
          <w:p w14:paraId="119ECDB5">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实际生产能力</w:t>
            </w:r>
          </w:p>
        </w:tc>
        <w:tc>
          <w:tcPr>
            <w:tcW w:w="2126" w:type="dxa"/>
            <w:gridSpan w:val="2"/>
            <w:noWrap w:val="0"/>
            <w:tcMar>
              <w:top w:w="0" w:type="dxa"/>
              <w:left w:w="57" w:type="dxa"/>
              <w:bottom w:w="0" w:type="dxa"/>
              <w:right w:w="57" w:type="dxa"/>
            </w:tcMar>
            <w:vAlign w:val="center"/>
          </w:tcPr>
          <w:p w14:paraId="09778A5D">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干混砂浆（不包含整形、烘干工艺）40万吨/年、石膏砂浆20万吨/年</w:t>
            </w:r>
          </w:p>
        </w:tc>
        <w:tc>
          <w:tcPr>
            <w:tcW w:w="1701" w:type="dxa"/>
            <w:gridSpan w:val="2"/>
            <w:noWrap w:val="0"/>
            <w:tcMar>
              <w:top w:w="0" w:type="dxa"/>
              <w:left w:w="57" w:type="dxa"/>
              <w:bottom w:w="0" w:type="dxa"/>
              <w:right w:w="57" w:type="dxa"/>
            </w:tcMar>
            <w:vAlign w:val="center"/>
          </w:tcPr>
          <w:p w14:paraId="043EC040">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环评单位</w:t>
            </w:r>
          </w:p>
        </w:tc>
        <w:tc>
          <w:tcPr>
            <w:tcW w:w="2159" w:type="dxa"/>
            <w:gridSpan w:val="5"/>
            <w:noWrap w:val="0"/>
            <w:tcMar>
              <w:top w:w="0" w:type="dxa"/>
              <w:left w:w="57" w:type="dxa"/>
              <w:bottom w:w="0" w:type="dxa"/>
              <w:right w:w="57" w:type="dxa"/>
            </w:tcMar>
            <w:vAlign w:val="center"/>
          </w:tcPr>
          <w:p w14:paraId="64A3E30C">
            <w:pPr>
              <w:spacing w:after="0"/>
              <w:jc w:val="center"/>
              <w:rPr>
                <w:rFonts w:hint="default" w:ascii="Times New Roman" w:hAnsi="Times New Roman" w:eastAsia="微软雅黑" w:cs="Times New Roman"/>
                <w:b/>
                <w:bCs w:val="0"/>
                <w:color w:val="000000" w:themeColor="text1"/>
                <w:kern w:val="2"/>
                <w:sz w:val="15"/>
                <w:szCs w:val="15"/>
                <w:highlight w:val="none"/>
                <w:lang w:val="en-US"/>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河南蓝天环境工程有限公司</w:t>
            </w:r>
          </w:p>
        </w:tc>
      </w:tr>
      <w:tr w14:paraId="21F2B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49" w:type="dxa"/>
            <w:vMerge w:val="continue"/>
            <w:tcBorders>
              <w:top w:val="single" w:color="auto" w:sz="8" w:space="0"/>
            </w:tcBorders>
            <w:noWrap w:val="0"/>
            <w:vAlign w:val="center"/>
          </w:tcPr>
          <w:p w14:paraId="0D074F41">
            <w:pPr>
              <w:adjustRightInd/>
              <w:snapToGrid/>
              <w:spacing w:after="0"/>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p>
        </w:tc>
        <w:tc>
          <w:tcPr>
            <w:tcW w:w="1650" w:type="dxa"/>
            <w:noWrap w:val="0"/>
            <w:vAlign w:val="center"/>
          </w:tcPr>
          <w:p w14:paraId="498409D3">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环评文件审批机关</w:t>
            </w:r>
          </w:p>
        </w:tc>
        <w:tc>
          <w:tcPr>
            <w:tcW w:w="4239" w:type="dxa"/>
            <w:gridSpan w:val="7"/>
            <w:noWrap w:val="0"/>
            <w:vAlign w:val="center"/>
          </w:tcPr>
          <w:p w14:paraId="56E0A8DD">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获嘉县环境保护局</w:t>
            </w:r>
          </w:p>
        </w:tc>
        <w:tc>
          <w:tcPr>
            <w:tcW w:w="1985" w:type="dxa"/>
            <w:gridSpan w:val="2"/>
            <w:noWrap w:val="0"/>
            <w:vAlign w:val="center"/>
          </w:tcPr>
          <w:p w14:paraId="0A6C029F">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审批文号</w:t>
            </w:r>
          </w:p>
        </w:tc>
        <w:tc>
          <w:tcPr>
            <w:tcW w:w="2126" w:type="dxa"/>
            <w:gridSpan w:val="2"/>
            <w:noWrap w:val="0"/>
            <w:tcMar>
              <w:top w:w="0" w:type="dxa"/>
              <w:left w:w="57" w:type="dxa"/>
              <w:bottom w:w="0" w:type="dxa"/>
              <w:right w:w="57" w:type="dxa"/>
            </w:tcMar>
            <w:vAlign w:val="center"/>
          </w:tcPr>
          <w:p w14:paraId="1D7FFC8D">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t>获环监[2020]035号</w:t>
            </w:r>
          </w:p>
          <w:p w14:paraId="3A4BF7E4">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t>获环监[2021]024号</w:t>
            </w:r>
          </w:p>
        </w:tc>
        <w:tc>
          <w:tcPr>
            <w:tcW w:w="1701" w:type="dxa"/>
            <w:gridSpan w:val="2"/>
            <w:noWrap w:val="0"/>
            <w:tcMar>
              <w:top w:w="0" w:type="dxa"/>
              <w:left w:w="57" w:type="dxa"/>
              <w:bottom w:w="0" w:type="dxa"/>
              <w:right w:w="57" w:type="dxa"/>
            </w:tcMar>
            <w:vAlign w:val="center"/>
          </w:tcPr>
          <w:p w14:paraId="48C3FFBC">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环评文件类型</w:t>
            </w:r>
          </w:p>
        </w:tc>
        <w:tc>
          <w:tcPr>
            <w:tcW w:w="2159" w:type="dxa"/>
            <w:gridSpan w:val="5"/>
            <w:noWrap w:val="0"/>
            <w:tcMar>
              <w:top w:w="0" w:type="dxa"/>
              <w:left w:w="57" w:type="dxa"/>
              <w:bottom w:w="0" w:type="dxa"/>
              <w:right w:w="57" w:type="dxa"/>
            </w:tcMar>
            <w:vAlign w:val="center"/>
          </w:tcPr>
          <w:p w14:paraId="10B22784">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报告表</w:t>
            </w:r>
          </w:p>
        </w:tc>
      </w:tr>
      <w:tr w14:paraId="3B048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49" w:type="dxa"/>
            <w:vMerge w:val="continue"/>
            <w:tcBorders>
              <w:top w:val="single" w:color="auto" w:sz="8" w:space="0"/>
            </w:tcBorders>
            <w:noWrap w:val="0"/>
            <w:vAlign w:val="center"/>
          </w:tcPr>
          <w:p w14:paraId="4F1AFDFA">
            <w:pPr>
              <w:adjustRightInd/>
              <w:snapToGrid/>
              <w:spacing w:after="0"/>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p>
        </w:tc>
        <w:tc>
          <w:tcPr>
            <w:tcW w:w="1650" w:type="dxa"/>
            <w:noWrap w:val="0"/>
            <w:vAlign w:val="center"/>
          </w:tcPr>
          <w:p w14:paraId="09259F98">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开工日期</w:t>
            </w:r>
          </w:p>
        </w:tc>
        <w:tc>
          <w:tcPr>
            <w:tcW w:w="4239" w:type="dxa"/>
            <w:gridSpan w:val="7"/>
            <w:noWrap w:val="0"/>
            <w:vAlign w:val="center"/>
          </w:tcPr>
          <w:p w14:paraId="625A9860">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20</w:t>
            </w: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21.8</w:t>
            </w:r>
          </w:p>
        </w:tc>
        <w:tc>
          <w:tcPr>
            <w:tcW w:w="1985" w:type="dxa"/>
            <w:gridSpan w:val="2"/>
            <w:noWrap w:val="0"/>
            <w:vAlign w:val="center"/>
          </w:tcPr>
          <w:p w14:paraId="20654BFA">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竣工日期</w:t>
            </w:r>
          </w:p>
        </w:tc>
        <w:tc>
          <w:tcPr>
            <w:tcW w:w="2126" w:type="dxa"/>
            <w:gridSpan w:val="2"/>
            <w:noWrap w:val="0"/>
            <w:tcMar>
              <w:top w:w="0" w:type="dxa"/>
              <w:left w:w="57" w:type="dxa"/>
              <w:bottom w:w="0" w:type="dxa"/>
              <w:right w:w="57" w:type="dxa"/>
            </w:tcMar>
            <w:vAlign w:val="center"/>
          </w:tcPr>
          <w:p w14:paraId="2BD63A9D">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202</w:t>
            </w: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1</w:t>
            </w: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w:t>
            </w: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10</w:t>
            </w:r>
          </w:p>
        </w:tc>
        <w:tc>
          <w:tcPr>
            <w:tcW w:w="1701" w:type="dxa"/>
            <w:gridSpan w:val="2"/>
            <w:noWrap w:val="0"/>
            <w:tcMar>
              <w:top w:w="0" w:type="dxa"/>
              <w:left w:w="57" w:type="dxa"/>
              <w:bottom w:w="0" w:type="dxa"/>
              <w:right w:w="57" w:type="dxa"/>
            </w:tcMar>
            <w:vAlign w:val="center"/>
          </w:tcPr>
          <w:p w14:paraId="4C73CAE3">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排污许可证申领时间</w:t>
            </w:r>
          </w:p>
        </w:tc>
        <w:tc>
          <w:tcPr>
            <w:tcW w:w="2159" w:type="dxa"/>
            <w:gridSpan w:val="5"/>
            <w:noWrap w:val="0"/>
            <w:tcMar>
              <w:top w:w="0" w:type="dxa"/>
              <w:left w:w="57" w:type="dxa"/>
              <w:bottom w:w="0" w:type="dxa"/>
              <w:right w:w="57" w:type="dxa"/>
            </w:tcMar>
            <w:vAlign w:val="center"/>
          </w:tcPr>
          <w:p w14:paraId="6EF3C2AA">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202</w:t>
            </w: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1.10.27</w:t>
            </w:r>
          </w:p>
        </w:tc>
      </w:tr>
      <w:tr w14:paraId="26ED8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49" w:type="dxa"/>
            <w:vMerge w:val="continue"/>
            <w:tcBorders>
              <w:top w:val="single" w:color="auto" w:sz="8" w:space="0"/>
            </w:tcBorders>
            <w:noWrap w:val="0"/>
            <w:vAlign w:val="center"/>
          </w:tcPr>
          <w:p w14:paraId="7F1C666D">
            <w:pPr>
              <w:adjustRightInd/>
              <w:snapToGrid/>
              <w:spacing w:after="0"/>
              <w:rPr>
                <w:rFonts w:hint="default" w:ascii="Times New Roman" w:hAnsi="Times New Roman" w:eastAsia="微软雅黑" w:cs="Times New Roman"/>
                <w:b/>
                <w:bCs w:val="0"/>
                <w:color w:val="000000" w:themeColor="text1"/>
                <w:kern w:val="2"/>
                <w:sz w:val="15"/>
                <w:szCs w:val="15"/>
                <w:highlight w:val="yellow"/>
                <w14:textFill>
                  <w14:solidFill>
                    <w14:schemeClr w14:val="tx1"/>
                  </w14:solidFill>
                </w14:textFill>
              </w:rPr>
            </w:pPr>
          </w:p>
        </w:tc>
        <w:tc>
          <w:tcPr>
            <w:tcW w:w="1650" w:type="dxa"/>
            <w:noWrap w:val="0"/>
            <w:vAlign w:val="center"/>
          </w:tcPr>
          <w:p w14:paraId="2CA7B9A6">
            <w:pPr>
              <w:spacing w:after="0"/>
              <w:jc w:val="center"/>
              <w:rPr>
                <w:rFonts w:hint="default" w:ascii="Times New Roman" w:hAnsi="Times New Roman" w:eastAsia="微软雅黑" w:cs="Times New Roman"/>
                <w:b/>
                <w:bCs w:val="0"/>
                <w:color w:val="000000" w:themeColor="text1"/>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sz w:val="15"/>
                <w:szCs w:val="15"/>
                <w:highlight w:val="none"/>
                <w14:textFill>
                  <w14:solidFill>
                    <w14:schemeClr w14:val="tx1"/>
                  </w14:solidFill>
                </w14:textFill>
              </w:rPr>
              <w:t>环保设施设计单位</w:t>
            </w:r>
          </w:p>
        </w:tc>
        <w:tc>
          <w:tcPr>
            <w:tcW w:w="4239" w:type="dxa"/>
            <w:gridSpan w:val="7"/>
            <w:noWrap w:val="0"/>
            <w:vAlign w:val="center"/>
          </w:tcPr>
          <w:p w14:paraId="489003A6">
            <w:pPr>
              <w:spacing w:after="0"/>
              <w:jc w:val="center"/>
              <w:rPr>
                <w:rFonts w:hint="default" w:ascii="Times New Roman" w:hAnsi="Times New Roman" w:eastAsia="微软雅黑" w:cs="Times New Roman"/>
                <w:b/>
                <w:bCs w:val="0"/>
                <w:color w:val="000000" w:themeColor="text1"/>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河南普晟建材有限公司</w:t>
            </w:r>
          </w:p>
        </w:tc>
        <w:tc>
          <w:tcPr>
            <w:tcW w:w="1985" w:type="dxa"/>
            <w:gridSpan w:val="2"/>
            <w:noWrap w:val="0"/>
            <w:vAlign w:val="center"/>
          </w:tcPr>
          <w:p w14:paraId="64FE0C24">
            <w:pPr>
              <w:spacing w:after="0"/>
              <w:jc w:val="center"/>
              <w:rPr>
                <w:rFonts w:hint="default" w:ascii="Times New Roman" w:hAnsi="Times New Roman" w:eastAsia="微软雅黑" w:cs="Times New Roman"/>
                <w:b/>
                <w:bCs w:val="0"/>
                <w:color w:val="000000" w:themeColor="text1"/>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sz w:val="15"/>
                <w:szCs w:val="15"/>
                <w:highlight w:val="none"/>
                <w14:textFill>
                  <w14:solidFill>
                    <w14:schemeClr w14:val="tx1"/>
                  </w14:solidFill>
                </w14:textFill>
              </w:rPr>
              <w:t>环保设施施工单位</w:t>
            </w:r>
          </w:p>
        </w:tc>
        <w:tc>
          <w:tcPr>
            <w:tcW w:w="2126" w:type="dxa"/>
            <w:gridSpan w:val="2"/>
            <w:noWrap w:val="0"/>
            <w:tcMar>
              <w:top w:w="0" w:type="dxa"/>
              <w:left w:w="57" w:type="dxa"/>
              <w:bottom w:w="0" w:type="dxa"/>
              <w:right w:w="57" w:type="dxa"/>
            </w:tcMar>
            <w:vAlign w:val="center"/>
          </w:tcPr>
          <w:p w14:paraId="6D3E99F7">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河南普晟建材有限公司</w:t>
            </w:r>
          </w:p>
        </w:tc>
        <w:tc>
          <w:tcPr>
            <w:tcW w:w="1701" w:type="dxa"/>
            <w:gridSpan w:val="2"/>
            <w:noWrap w:val="0"/>
            <w:tcMar>
              <w:top w:w="0" w:type="dxa"/>
              <w:left w:w="57" w:type="dxa"/>
              <w:bottom w:w="0" w:type="dxa"/>
              <w:right w:w="57" w:type="dxa"/>
            </w:tcMar>
            <w:vAlign w:val="center"/>
          </w:tcPr>
          <w:p w14:paraId="65C40BFB">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sz w:val="15"/>
                <w:szCs w:val="15"/>
                <w:highlight w:val="none"/>
                <w14:textFill>
                  <w14:solidFill>
                    <w14:schemeClr w14:val="tx1"/>
                  </w14:solidFill>
                </w14:textFill>
              </w:rPr>
              <w:t>本工程排污许可证编号</w:t>
            </w:r>
          </w:p>
        </w:tc>
        <w:tc>
          <w:tcPr>
            <w:tcW w:w="2159" w:type="dxa"/>
            <w:gridSpan w:val="5"/>
            <w:noWrap w:val="0"/>
            <w:tcMar>
              <w:top w:w="0" w:type="dxa"/>
              <w:left w:w="57" w:type="dxa"/>
              <w:bottom w:w="0" w:type="dxa"/>
              <w:right w:w="57" w:type="dxa"/>
            </w:tcMar>
            <w:vAlign w:val="center"/>
          </w:tcPr>
          <w:p w14:paraId="6D752FB2">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sz w:val="15"/>
                <w:szCs w:val="15"/>
                <w:highlight w:val="none"/>
                <w:lang w:val="en-US" w:eastAsia="zh-CN"/>
                <w14:textFill>
                  <w14:solidFill>
                    <w14:schemeClr w14:val="tx1"/>
                  </w14:solidFill>
                </w14:textFill>
              </w:rPr>
              <w:t>91410724MA48688W9E001W</w:t>
            </w:r>
          </w:p>
        </w:tc>
      </w:tr>
      <w:tr w14:paraId="7C523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49" w:type="dxa"/>
            <w:vMerge w:val="continue"/>
            <w:tcBorders>
              <w:top w:val="single" w:color="auto" w:sz="8" w:space="0"/>
            </w:tcBorders>
            <w:noWrap w:val="0"/>
            <w:vAlign w:val="center"/>
          </w:tcPr>
          <w:p w14:paraId="303CDF2D">
            <w:pPr>
              <w:adjustRightInd/>
              <w:snapToGrid/>
              <w:spacing w:after="0"/>
              <w:rPr>
                <w:rFonts w:hint="default" w:ascii="Times New Roman" w:hAnsi="Times New Roman" w:eastAsia="微软雅黑" w:cs="Times New Roman"/>
                <w:b/>
                <w:bCs w:val="0"/>
                <w:color w:val="000000" w:themeColor="text1"/>
                <w:kern w:val="2"/>
                <w:sz w:val="15"/>
                <w:szCs w:val="15"/>
                <w:highlight w:val="yellow"/>
                <w14:textFill>
                  <w14:solidFill>
                    <w14:schemeClr w14:val="tx1"/>
                  </w14:solidFill>
                </w14:textFill>
              </w:rPr>
            </w:pPr>
          </w:p>
        </w:tc>
        <w:tc>
          <w:tcPr>
            <w:tcW w:w="1650" w:type="dxa"/>
            <w:noWrap w:val="0"/>
            <w:vAlign w:val="center"/>
          </w:tcPr>
          <w:p w14:paraId="6334E48D">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验收单位</w:t>
            </w:r>
          </w:p>
        </w:tc>
        <w:tc>
          <w:tcPr>
            <w:tcW w:w="4239" w:type="dxa"/>
            <w:gridSpan w:val="7"/>
            <w:noWrap w:val="0"/>
            <w:vAlign w:val="center"/>
          </w:tcPr>
          <w:p w14:paraId="57E3744D">
            <w:pPr>
              <w:spacing w:after="0"/>
              <w:jc w:val="center"/>
              <w:rPr>
                <w:rFonts w:hint="default" w:ascii="Times New Roman" w:hAnsi="Times New Roman" w:eastAsia="微软雅黑" w:cs="Times New Roman"/>
                <w:b/>
                <w:bCs w:val="0"/>
                <w:color w:val="000000" w:themeColor="text1"/>
                <w:sz w:val="15"/>
                <w:szCs w:val="15"/>
                <w:highlight w:val="none"/>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河南普晟建材有限公司</w:t>
            </w:r>
          </w:p>
        </w:tc>
        <w:tc>
          <w:tcPr>
            <w:tcW w:w="1985" w:type="dxa"/>
            <w:gridSpan w:val="2"/>
            <w:noWrap w:val="0"/>
            <w:vAlign w:val="center"/>
          </w:tcPr>
          <w:p w14:paraId="4F36404C">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环保设施检测单位</w:t>
            </w:r>
          </w:p>
        </w:tc>
        <w:tc>
          <w:tcPr>
            <w:tcW w:w="2126" w:type="dxa"/>
            <w:gridSpan w:val="2"/>
            <w:noWrap w:val="0"/>
            <w:tcMar>
              <w:top w:w="0" w:type="dxa"/>
              <w:left w:w="57" w:type="dxa"/>
              <w:bottom w:w="0" w:type="dxa"/>
              <w:right w:w="57" w:type="dxa"/>
            </w:tcMar>
            <w:vAlign w:val="center"/>
          </w:tcPr>
          <w:p w14:paraId="124447B3">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河南大安检测技术有限公司</w:t>
            </w:r>
          </w:p>
        </w:tc>
        <w:tc>
          <w:tcPr>
            <w:tcW w:w="1701" w:type="dxa"/>
            <w:gridSpan w:val="2"/>
            <w:noWrap w:val="0"/>
            <w:tcMar>
              <w:top w:w="0" w:type="dxa"/>
              <w:left w:w="57" w:type="dxa"/>
              <w:bottom w:w="0" w:type="dxa"/>
              <w:right w:w="57" w:type="dxa"/>
            </w:tcMar>
            <w:vAlign w:val="center"/>
          </w:tcPr>
          <w:p w14:paraId="677FCB5B">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验收检测时工况</w:t>
            </w:r>
          </w:p>
        </w:tc>
        <w:tc>
          <w:tcPr>
            <w:tcW w:w="2159" w:type="dxa"/>
            <w:gridSpan w:val="5"/>
            <w:noWrap w:val="0"/>
            <w:tcMar>
              <w:top w:w="0" w:type="dxa"/>
              <w:left w:w="57" w:type="dxa"/>
              <w:bottom w:w="0" w:type="dxa"/>
              <w:right w:w="57" w:type="dxa"/>
            </w:tcMar>
            <w:vAlign w:val="center"/>
          </w:tcPr>
          <w:p w14:paraId="2E15645E">
            <w:pPr>
              <w:spacing w:after="0"/>
              <w:jc w:val="center"/>
              <w:rPr>
                <w:rFonts w:hint="default" w:ascii="Times New Roman" w:hAnsi="Times New Roman" w:eastAsia="微软雅黑" w:cs="Times New Roman"/>
                <w:b/>
                <w:bCs w:val="0"/>
                <w:color w:val="000000" w:themeColor="text1"/>
                <w:kern w:val="2"/>
                <w:sz w:val="15"/>
                <w:szCs w:val="15"/>
                <w:highlight w:val="none"/>
                <w:lang w:val="en-US"/>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89.2</w:t>
            </w:r>
            <w: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t>%</w:t>
            </w:r>
          </w:p>
        </w:tc>
      </w:tr>
      <w:tr w14:paraId="6CE42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49" w:type="dxa"/>
            <w:vMerge w:val="continue"/>
            <w:tcBorders>
              <w:top w:val="single" w:color="auto" w:sz="8" w:space="0"/>
            </w:tcBorders>
            <w:noWrap w:val="0"/>
            <w:vAlign w:val="center"/>
          </w:tcPr>
          <w:p w14:paraId="0DDC656A">
            <w:pPr>
              <w:adjustRightInd/>
              <w:snapToGrid/>
              <w:spacing w:after="0"/>
              <w:rPr>
                <w:rFonts w:hint="default" w:ascii="Times New Roman" w:hAnsi="Times New Roman" w:eastAsia="微软雅黑" w:cs="Times New Roman"/>
                <w:b/>
                <w:bCs w:val="0"/>
                <w:color w:val="000000" w:themeColor="text1"/>
                <w:kern w:val="2"/>
                <w:sz w:val="15"/>
                <w:szCs w:val="15"/>
                <w:highlight w:val="yellow"/>
                <w14:textFill>
                  <w14:solidFill>
                    <w14:schemeClr w14:val="tx1"/>
                  </w14:solidFill>
                </w14:textFill>
              </w:rPr>
            </w:pPr>
          </w:p>
        </w:tc>
        <w:tc>
          <w:tcPr>
            <w:tcW w:w="1650" w:type="dxa"/>
            <w:noWrap w:val="0"/>
            <w:vAlign w:val="center"/>
          </w:tcPr>
          <w:p w14:paraId="6C450FEE">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投资总概算（万元）</w:t>
            </w:r>
          </w:p>
        </w:tc>
        <w:tc>
          <w:tcPr>
            <w:tcW w:w="4239" w:type="dxa"/>
            <w:gridSpan w:val="7"/>
            <w:noWrap w:val="0"/>
            <w:vAlign w:val="center"/>
          </w:tcPr>
          <w:p w14:paraId="2C9295D9">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3350</w:t>
            </w:r>
          </w:p>
        </w:tc>
        <w:tc>
          <w:tcPr>
            <w:tcW w:w="1985" w:type="dxa"/>
            <w:gridSpan w:val="2"/>
            <w:noWrap w:val="0"/>
            <w:vAlign w:val="center"/>
          </w:tcPr>
          <w:p w14:paraId="3D861A51">
            <w:pPr>
              <w:tabs>
                <w:tab w:val="left" w:pos="690"/>
              </w:tabs>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环保投资总概算(万元)</w:t>
            </w:r>
          </w:p>
        </w:tc>
        <w:tc>
          <w:tcPr>
            <w:tcW w:w="2126" w:type="dxa"/>
            <w:gridSpan w:val="2"/>
            <w:noWrap w:val="0"/>
            <w:tcMar>
              <w:top w:w="0" w:type="dxa"/>
              <w:left w:w="57" w:type="dxa"/>
              <w:bottom w:w="0" w:type="dxa"/>
              <w:right w:w="57" w:type="dxa"/>
            </w:tcMar>
            <w:vAlign w:val="center"/>
          </w:tcPr>
          <w:p w14:paraId="5A16D21C">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285</w:t>
            </w:r>
          </w:p>
        </w:tc>
        <w:tc>
          <w:tcPr>
            <w:tcW w:w="1701" w:type="dxa"/>
            <w:gridSpan w:val="2"/>
            <w:noWrap w:val="0"/>
            <w:tcMar>
              <w:top w:w="0" w:type="dxa"/>
              <w:left w:w="57" w:type="dxa"/>
              <w:bottom w:w="0" w:type="dxa"/>
              <w:right w:w="57" w:type="dxa"/>
            </w:tcMar>
            <w:vAlign w:val="center"/>
          </w:tcPr>
          <w:p w14:paraId="48DEF123">
            <w:pPr>
              <w:tabs>
                <w:tab w:val="left" w:pos="690"/>
              </w:tabs>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所占比例（%）</w:t>
            </w:r>
          </w:p>
        </w:tc>
        <w:tc>
          <w:tcPr>
            <w:tcW w:w="2159" w:type="dxa"/>
            <w:gridSpan w:val="5"/>
            <w:noWrap w:val="0"/>
            <w:tcMar>
              <w:top w:w="0" w:type="dxa"/>
              <w:left w:w="57" w:type="dxa"/>
              <w:bottom w:w="0" w:type="dxa"/>
              <w:right w:w="57" w:type="dxa"/>
            </w:tcMar>
            <w:vAlign w:val="center"/>
          </w:tcPr>
          <w:p w14:paraId="2E607116">
            <w:pPr>
              <w:tabs>
                <w:tab w:val="left" w:pos="690"/>
              </w:tabs>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8.5</w:t>
            </w:r>
          </w:p>
        </w:tc>
      </w:tr>
      <w:tr w14:paraId="60CD1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49" w:type="dxa"/>
            <w:vMerge w:val="continue"/>
            <w:tcBorders>
              <w:top w:val="single" w:color="auto" w:sz="8" w:space="0"/>
            </w:tcBorders>
            <w:noWrap w:val="0"/>
            <w:vAlign w:val="center"/>
          </w:tcPr>
          <w:p w14:paraId="2DDAC93B">
            <w:pPr>
              <w:adjustRightInd/>
              <w:snapToGrid/>
              <w:spacing w:after="0"/>
              <w:rPr>
                <w:rFonts w:hint="default" w:ascii="Times New Roman" w:hAnsi="Times New Roman" w:eastAsia="微软雅黑" w:cs="Times New Roman"/>
                <w:b/>
                <w:bCs w:val="0"/>
                <w:color w:val="000000" w:themeColor="text1"/>
                <w:kern w:val="2"/>
                <w:sz w:val="15"/>
                <w:szCs w:val="15"/>
                <w:highlight w:val="yellow"/>
                <w14:textFill>
                  <w14:solidFill>
                    <w14:schemeClr w14:val="tx1"/>
                  </w14:solidFill>
                </w14:textFill>
              </w:rPr>
            </w:pPr>
          </w:p>
        </w:tc>
        <w:tc>
          <w:tcPr>
            <w:tcW w:w="1650" w:type="dxa"/>
            <w:noWrap w:val="0"/>
            <w:vAlign w:val="center"/>
          </w:tcPr>
          <w:p w14:paraId="75AE0A2F">
            <w:pPr>
              <w:spacing w:after="0"/>
              <w:jc w:val="center"/>
              <w:rPr>
                <w:rFonts w:hint="default" w:ascii="Times New Roman" w:hAnsi="Times New Roman" w:eastAsia="微软雅黑" w:cs="Times New Roman"/>
                <w:b/>
                <w:bCs w:val="0"/>
                <w:color w:val="000000" w:themeColor="text1"/>
                <w:kern w:val="2"/>
                <w:sz w:val="15"/>
                <w:szCs w:val="15"/>
                <w:highlight w:val="none"/>
                <w:lang w:eastAsia="zh-CN"/>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实际总投资</w:t>
            </w:r>
            <w:r>
              <w:rPr>
                <w:rFonts w:hint="default" w:ascii="Times New Roman" w:hAnsi="Times New Roman" w:eastAsia="微软雅黑" w:cs="Times New Roman"/>
                <w:b/>
                <w:bCs w:val="0"/>
                <w:color w:val="000000" w:themeColor="text1"/>
                <w:kern w:val="2"/>
                <w:sz w:val="15"/>
                <w:szCs w:val="15"/>
                <w:highlight w:val="none"/>
                <w:lang w:eastAsia="zh-CN"/>
                <w14:textFill>
                  <w14:solidFill>
                    <w14:schemeClr w14:val="tx1"/>
                  </w14:solidFill>
                </w14:textFill>
              </w:rPr>
              <w:t>（</w:t>
            </w:r>
            <w: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t>万元</w:t>
            </w:r>
            <w:r>
              <w:rPr>
                <w:rFonts w:hint="default" w:ascii="Times New Roman" w:hAnsi="Times New Roman" w:eastAsia="微软雅黑" w:cs="Times New Roman"/>
                <w:b/>
                <w:bCs w:val="0"/>
                <w:color w:val="000000" w:themeColor="text1"/>
                <w:kern w:val="2"/>
                <w:sz w:val="15"/>
                <w:szCs w:val="15"/>
                <w:highlight w:val="none"/>
                <w:lang w:eastAsia="zh-CN"/>
                <w14:textFill>
                  <w14:solidFill>
                    <w14:schemeClr w14:val="tx1"/>
                  </w14:solidFill>
                </w14:textFill>
              </w:rPr>
              <w:t>）</w:t>
            </w:r>
          </w:p>
        </w:tc>
        <w:tc>
          <w:tcPr>
            <w:tcW w:w="4239" w:type="dxa"/>
            <w:gridSpan w:val="7"/>
            <w:noWrap w:val="0"/>
            <w:vAlign w:val="center"/>
          </w:tcPr>
          <w:p w14:paraId="07277608">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3000</w:t>
            </w:r>
          </w:p>
        </w:tc>
        <w:tc>
          <w:tcPr>
            <w:tcW w:w="1985" w:type="dxa"/>
            <w:gridSpan w:val="2"/>
            <w:noWrap w:val="0"/>
            <w:vAlign w:val="center"/>
          </w:tcPr>
          <w:p w14:paraId="1C5296B4">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实际环保投资(万元)</w:t>
            </w:r>
          </w:p>
        </w:tc>
        <w:tc>
          <w:tcPr>
            <w:tcW w:w="2126" w:type="dxa"/>
            <w:gridSpan w:val="2"/>
            <w:noWrap w:val="0"/>
            <w:tcMar>
              <w:top w:w="0" w:type="dxa"/>
              <w:left w:w="57" w:type="dxa"/>
              <w:bottom w:w="0" w:type="dxa"/>
              <w:right w:w="57" w:type="dxa"/>
            </w:tcMar>
            <w:vAlign w:val="center"/>
          </w:tcPr>
          <w:p w14:paraId="713A2C4B">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264</w:t>
            </w:r>
          </w:p>
        </w:tc>
        <w:tc>
          <w:tcPr>
            <w:tcW w:w="1701" w:type="dxa"/>
            <w:gridSpan w:val="2"/>
            <w:noWrap w:val="0"/>
            <w:tcMar>
              <w:top w:w="0" w:type="dxa"/>
              <w:left w:w="57" w:type="dxa"/>
              <w:bottom w:w="0" w:type="dxa"/>
              <w:right w:w="57" w:type="dxa"/>
            </w:tcMar>
            <w:vAlign w:val="center"/>
          </w:tcPr>
          <w:p w14:paraId="1A8F4776">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所占比例（%）</w:t>
            </w:r>
          </w:p>
        </w:tc>
        <w:tc>
          <w:tcPr>
            <w:tcW w:w="2159" w:type="dxa"/>
            <w:gridSpan w:val="5"/>
            <w:noWrap w:val="0"/>
            <w:tcMar>
              <w:top w:w="0" w:type="dxa"/>
              <w:left w:w="57" w:type="dxa"/>
              <w:bottom w:w="0" w:type="dxa"/>
              <w:right w:w="57" w:type="dxa"/>
            </w:tcMar>
            <w:vAlign w:val="center"/>
          </w:tcPr>
          <w:p w14:paraId="0D3A7C16">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8.8</w:t>
            </w:r>
          </w:p>
        </w:tc>
      </w:tr>
      <w:tr w14:paraId="2338D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49" w:type="dxa"/>
            <w:vMerge w:val="continue"/>
            <w:tcBorders>
              <w:top w:val="single" w:color="auto" w:sz="8" w:space="0"/>
            </w:tcBorders>
            <w:noWrap w:val="0"/>
            <w:vAlign w:val="center"/>
          </w:tcPr>
          <w:p w14:paraId="7128061D">
            <w:pPr>
              <w:adjustRightInd/>
              <w:snapToGrid/>
              <w:spacing w:after="0"/>
              <w:rPr>
                <w:rFonts w:hint="default" w:ascii="Times New Roman" w:hAnsi="Times New Roman" w:eastAsia="微软雅黑" w:cs="Times New Roman"/>
                <w:b/>
                <w:bCs w:val="0"/>
                <w:color w:val="000000" w:themeColor="text1"/>
                <w:kern w:val="2"/>
                <w:sz w:val="15"/>
                <w:szCs w:val="15"/>
                <w:highlight w:val="yellow"/>
                <w14:textFill>
                  <w14:solidFill>
                    <w14:schemeClr w14:val="tx1"/>
                  </w14:solidFill>
                </w14:textFill>
              </w:rPr>
            </w:pPr>
          </w:p>
        </w:tc>
        <w:tc>
          <w:tcPr>
            <w:tcW w:w="1650" w:type="dxa"/>
            <w:noWrap w:val="0"/>
            <w:vAlign w:val="center"/>
          </w:tcPr>
          <w:p w14:paraId="6EED7900">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废水治理（万元）</w:t>
            </w:r>
          </w:p>
        </w:tc>
        <w:tc>
          <w:tcPr>
            <w:tcW w:w="554" w:type="dxa"/>
            <w:noWrap w:val="0"/>
            <w:vAlign w:val="center"/>
          </w:tcPr>
          <w:p w14:paraId="5537EEE3">
            <w:pPr>
              <w:spacing w:after="0"/>
              <w:jc w:val="center"/>
              <w:rPr>
                <w:rFonts w:hint="default" w:ascii="Times New Roman" w:hAnsi="Times New Roman" w:eastAsia="微软雅黑" w:cs="Times New Roman"/>
                <w:b/>
                <w:bCs w:val="0"/>
                <w:color w:val="000000" w:themeColor="text1"/>
                <w:kern w:val="2"/>
                <w:sz w:val="15"/>
                <w:szCs w:val="15"/>
                <w:highlight w:val="none"/>
                <w:lang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275" w:type="dxa"/>
            <w:gridSpan w:val="2"/>
            <w:noWrap w:val="0"/>
            <w:vAlign w:val="center"/>
          </w:tcPr>
          <w:p w14:paraId="06726CBB">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废气治理（万元）</w:t>
            </w:r>
          </w:p>
        </w:tc>
        <w:tc>
          <w:tcPr>
            <w:tcW w:w="567" w:type="dxa"/>
            <w:noWrap w:val="0"/>
            <w:vAlign w:val="center"/>
          </w:tcPr>
          <w:p w14:paraId="0E7432F4">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259</w:t>
            </w:r>
          </w:p>
        </w:tc>
        <w:tc>
          <w:tcPr>
            <w:tcW w:w="1276" w:type="dxa"/>
            <w:gridSpan w:val="2"/>
            <w:noWrap w:val="0"/>
            <w:vAlign w:val="center"/>
          </w:tcPr>
          <w:p w14:paraId="710DD536">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噪声治理（万元）</w:t>
            </w:r>
          </w:p>
        </w:tc>
        <w:tc>
          <w:tcPr>
            <w:tcW w:w="567" w:type="dxa"/>
            <w:noWrap w:val="0"/>
            <w:vAlign w:val="center"/>
          </w:tcPr>
          <w:p w14:paraId="6AABE03E">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4</w:t>
            </w:r>
          </w:p>
        </w:tc>
        <w:tc>
          <w:tcPr>
            <w:tcW w:w="1985" w:type="dxa"/>
            <w:gridSpan w:val="2"/>
            <w:noWrap w:val="0"/>
            <w:vAlign w:val="center"/>
          </w:tcPr>
          <w:p w14:paraId="77CDFE57">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固体废物治理(万元)</w:t>
            </w:r>
          </w:p>
        </w:tc>
        <w:tc>
          <w:tcPr>
            <w:tcW w:w="2126" w:type="dxa"/>
            <w:gridSpan w:val="2"/>
            <w:noWrap w:val="0"/>
            <w:vAlign w:val="center"/>
          </w:tcPr>
          <w:p w14:paraId="2241F46E">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1</w:t>
            </w:r>
          </w:p>
        </w:tc>
        <w:tc>
          <w:tcPr>
            <w:tcW w:w="1701" w:type="dxa"/>
            <w:gridSpan w:val="2"/>
            <w:noWrap w:val="0"/>
            <w:vAlign w:val="center"/>
          </w:tcPr>
          <w:p w14:paraId="54168CA3">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绿化及生态（万元）</w:t>
            </w:r>
          </w:p>
        </w:tc>
        <w:tc>
          <w:tcPr>
            <w:tcW w:w="567" w:type="dxa"/>
            <w:noWrap w:val="0"/>
            <w:tcMar>
              <w:top w:w="0" w:type="dxa"/>
              <w:left w:w="57" w:type="dxa"/>
              <w:bottom w:w="0" w:type="dxa"/>
              <w:right w:w="57" w:type="dxa"/>
            </w:tcMar>
            <w:vAlign w:val="center"/>
          </w:tcPr>
          <w:p w14:paraId="4F798A55">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w:t>
            </w:r>
          </w:p>
        </w:tc>
        <w:tc>
          <w:tcPr>
            <w:tcW w:w="992" w:type="dxa"/>
            <w:gridSpan w:val="3"/>
            <w:noWrap w:val="0"/>
            <w:tcMar>
              <w:top w:w="0" w:type="dxa"/>
              <w:left w:w="57" w:type="dxa"/>
              <w:bottom w:w="0" w:type="dxa"/>
              <w:right w:w="57" w:type="dxa"/>
            </w:tcMar>
            <w:vAlign w:val="center"/>
          </w:tcPr>
          <w:p w14:paraId="3CD590CB">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其他（万元）</w:t>
            </w:r>
          </w:p>
        </w:tc>
        <w:tc>
          <w:tcPr>
            <w:tcW w:w="600" w:type="dxa"/>
            <w:noWrap w:val="0"/>
            <w:tcMar>
              <w:top w:w="0" w:type="dxa"/>
              <w:left w:w="57" w:type="dxa"/>
              <w:bottom w:w="0" w:type="dxa"/>
              <w:right w:w="57" w:type="dxa"/>
            </w:tcMar>
            <w:vAlign w:val="center"/>
          </w:tcPr>
          <w:p w14:paraId="785D1F1E">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t>/</w:t>
            </w:r>
          </w:p>
        </w:tc>
      </w:tr>
      <w:tr w14:paraId="18186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49" w:type="dxa"/>
            <w:vMerge w:val="continue"/>
            <w:tcBorders>
              <w:top w:val="single" w:color="auto" w:sz="8" w:space="0"/>
            </w:tcBorders>
            <w:noWrap w:val="0"/>
            <w:vAlign w:val="center"/>
          </w:tcPr>
          <w:p w14:paraId="489CD562">
            <w:pPr>
              <w:adjustRightInd/>
              <w:snapToGrid/>
              <w:spacing w:after="0"/>
              <w:rPr>
                <w:rFonts w:hint="default" w:ascii="Times New Roman" w:hAnsi="Times New Roman" w:eastAsia="微软雅黑" w:cs="Times New Roman"/>
                <w:b/>
                <w:bCs w:val="0"/>
                <w:color w:val="000000" w:themeColor="text1"/>
                <w:kern w:val="2"/>
                <w:sz w:val="15"/>
                <w:szCs w:val="15"/>
                <w:highlight w:val="yellow"/>
                <w14:textFill>
                  <w14:solidFill>
                    <w14:schemeClr w14:val="tx1"/>
                  </w14:solidFill>
                </w14:textFill>
              </w:rPr>
            </w:pPr>
          </w:p>
        </w:tc>
        <w:tc>
          <w:tcPr>
            <w:tcW w:w="1650" w:type="dxa"/>
            <w:noWrap w:val="0"/>
            <w:vAlign w:val="center"/>
          </w:tcPr>
          <w:p w14:paraId="495BFFA4">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新增废水处理设施能力</w:t>
            </w:r>
          </w:p>
        </w:tc>
        <w:tc>
          <w:tcPr>
            <w:tcW w:w="4239" w:type="dxa"/>
            <w:gridSpan w:val="7"/>
            <w:noWrap w:val="0"/>
            <w:vAlign w:val="center"/>
          </w:tcPr>
          <w:p w14:paraId="2292EC85">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985" w:type="dxa"/>
            <w:gridSpan w:val="2"/>
            <w:noWrap w:val="0"/>
            <w:vAlign w:val="center"/>
          </w:tcPr>
          <w:p w14:paraId="5F2A9EA8">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新增废气处理设施能力</w:t>
            </w:r>
          </w:p>
        </w:tc>
        <w:tc>
          <w:tcPr>
            <w:tcW w:w="2126" w:type="dxa"/>
            <w:gridSpan w:val="2"/>
            <w:noWrap w:val="0"/>
            <w:tcMar>
              <w:top w:w="0" w:type="dxa"/>
              <w:left w:w="57" w:type="dxa"/>
              <w:bottom w:w="0" w:type="dxa"/>
              <w:right w:w="57" w:type="dxa"/>
            </w:tcMar>
            <w:vAlign w:val="center"/>
          </w:tcPr>
          <w:p w14:paraId="02AC2258">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t>/</w:t>
            </w:r>
          </w:p>
        </w:tc>
        <w:tc>
          <w:tcPr>
            <w:tcW w:w="1701" w:type="dxa"/>
            <w:gridSpan w:val="2"/>
            <w:noWrap w:val="0"/>
            <w:tcMar>
              <w:top w:w="0" w:type="dxa"/>
              <w:left w:w="57" w:type="dxa"/>
              <w:bottom w:w="0" w:type="dxa"/>
              <w:right w:w="57" w:type="dxa"/>
            </w:tcMar>
            <w:vAlign w:val="center"/>
          </w:tcPr>
          <w:p w14:paraId="6936B8B3">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年平均工作时间</w:t>
            </w:r>
          </w:p>
        </w:tc>
        <w:tc>
          <w:tcPr>
            <w:tcW w:w="2159" w:type="dxa"/>
            <w:gridSpan w:val="5"/>
            <w:noWrap w:val="0"/>
            <w:tcMar>
              <w:top w:w="0" w:type="dxa"/>
              <w:left w:w="57" w:type="dxa"/>
              <w:bottom w:w="0" w:type="dxa"/>
              <w:right w:w="57" w:type="dxa"/>
            </w:tcMar>
            <w:vAlign w:val="center"/>
          </w:tcPr>
          <w:p w14:paraId="1D115064">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t>300</w:t>
            </w: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天</w:t>
            </w:r>
          </w:p>
        </w:tc>
      </w:tr>
      <w:tr w14:paraId="339B0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2599" w:type="dxa"/>
            <w:gridSpan w:val="2"/>
            <w:noWrap w:val="0"/>
            <w:vAlign w:val="center"/>
          </w:tcPr>
          <w:p w14:paraId="77814F70">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运营单位</w:t>
            </w:r>
          </w:p>
        </w:tc>
        <w:tc>
          <w:tcPr>
            <w:tcW w:w="2963" w:type="dxa"/>
            <w:gridSpan w:val="5"/>
            <w:noWrap w:val="0"/>
            <w:vAlign w:val="center"/>
          </w:tcPr>
          <w:p w14:paraId="2C96F5F8">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河南普晟建材有限公司</w:t>
            </w:r>
          </w:p>
        </w:tc>
        <w:tc>
          <w:tcPr>
            <w:tcW w:w="3261" w:type="dxa"/>
            <w:gridSpan w:val="4"/>
            <w:noWrap w:val="0"/>
            <w:vAlign w:val="center"/>
          </w:tcPr>
          <w:p w14:paraId="3B6075E7">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运营单位社会统一信用代码（或组织机构代码）</w:t>
            </w:r>
          </w:p>
        </w:tc>
        <w:tc>
          <w:tcPr>
            <w:tcW w:w="2126" w:type="dxa"/>
            <w:gridSpan w:val="2"/>
            <w:noWrap w:val="0"/>
            <w:tcMar>
              <w:top w:w="0" w:type="dxa"/>
              <w:left w:w="57" w:type="dxa"/>
              <w:bottom w:w="0" w:type="dxa"/>
              <w:right w:w="57" w:type="dxa"/>
            </w:tcMar>
            <w:vAlign w:val="center"/>
          </w:tcPr>
          <w:p w14:paraId="251FE3A7">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91410724MA48688W9E</w:t>
            </w:r>
          </w:p>
        </w:tc>
        <w:tc>
          <w:tcPr>
            <w:tcW w:w="1701" w:type="dxa"/>
            <w:gridSpan w:val="2"/>
            <w:noWrap w:val="0"/>
            <w:tcMar>
              <w:top w:w="0" w:type="dxa"/>
              <w:left w:w="57" w:type="dxa"/>
              <w:bottom w:w="0" w:type="dxa"/>
              <w:right w:w="57" w:type="dxa"/>
            </w:tcMar>
            <w:vAlign w:val="center"/>
          </w:tcPr>
          <w:p w14:paraId="3957E976">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验收时间</w:t>
            </w:r>
          </w:p>
        </w:tc>
        <w:tc>
          <w:tcPr>
            <w:tcW w:w="2159" w:type="dxa"/>
            <w:gridSpan w:val="5"/>
            <w:noWrap w:val="0"/>
            <w:tcMar>
              <w:top w:w="0" w:type="dxa"/>
              <w:left w:w="57" w:type="dxa"/>
              <w:bottom w:w="0" w:type="dxa"/>
              <w:right w:w="57" w:type="dxa"/>
            </w:tcMar>
            <w:vAlign w:val="center"/>
          </w:tcPr>
          <w:p w14:paraId="3EAC1B07">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202</w:t>
            </w: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5</w:t>
            </w: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年</w:t>
            </w: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1</w:t>
            </w: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月</w:t>
            </w:r>
          </w:p>
        </w:tc>
      </w:tr>
      <w:tr w14:paraId="6AB67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49" w:type="dxa"/>
            <w:vMerge w:val="restart"/>
            <w:noWrap w:val="0"/>
            <w:vAlign w:val="center"/>
          </w:tcPr>
          <w:p w14:paraId="6ED0D6C9">
            <w:pPr>
              <w:spacing w:after="0"/>
              <w:jc w:val="center"/>
              <w:rPr>
                <w:rFonts w:hint="default" w:ascii="Times New Roman" w:hAnsi="Times New Roman" w:eastAsia="微软雅黑" w:cs="Times New Roman"/>
                <w:b/>
                <w:bCs w:val="0"/>
                <w:color w:val="000000" w:themeColor="text1"/>
                <w:spacing w:val="20"/>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spacing w:val="20"/>
                <w:kern w:val="2"/>
                <w:sz w:val="15"/>
                <w:szCs w:val="15"/>
                <w:highlight w:val="none"/>
                <w14:textFill>
                  <w14:solidFill>
                    <w14:schemeClr w14:val="tx1"/>
                  </w14:solidFill>
                </w14:textFill>
              </w:rPr>
              <w:t>污染物排放达标与总量控制（工业建设项目详填）</w:t>
            </w:r>
          </w:p>
        </w:tc>
        <w:tc>
          <w:tcPr>
            <w:tcW w:w="1650" w:type="dxa"/>
            <w:noWrap w:val="0"/>
            <w:vAlign w:val="center"/>
          </w:tcPr>
          <w:p w14:paraId="72D38C18">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污染物</w:t>
            </w:r>
          </w:p>
        </w:tc>
        <w:tc>
          <w:tcPr>
            <w:tcW w:w="695" w:type="dxa"/>
            <w:gridSpan w:val="2"/>
            <w:noWrap w:val="0"/>
            <w:vAlign w:val="center"/>
          </w:tcPr>
          <w:p w14:paraId="53D66796">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原有排</w:t>
            </w:r>
          </w:p>
          <w:p w14:paraId="507DD0A8">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放量(1)</w:t>
            </w:r>
          </w:p>
        </w:tc>
        <w:tc>
          <w:tcPr>
            <w:tcW w:w="1134" w:type="dxa"/>
            <w:noWrap w:val="0"/>
            <w:vAlign w:val="center"/>
          </w:tcPr>
          <w:p w14:paraId="7BA0323F">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本期工程实际排放浓度(2)</w:t>
            </w:r>
          </w:p>
        </w:tc>
        <w:tc>
          <w:tcPr>
            <w:tcW w:w="1134" w:type="dxa"/>
            <w:gridSpan w:val="2"/>
            <w:noWrap w:val="0"/>
            <w:vAlign w:val="center"/>
          </w:tcPr>
          <w:p w14:paraId="7A6F825D">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本期工程允许排放浓度(3)</w:t>
            </w:r>
          </w:p>
        </w:tc>
        <w:tc>
          <w:tcPr>
            <w:tcW w:w="1276" w:type="dxa"/>
            <w:gridSpan w:val="2"/>
            <w:noWrap w:val="0"/>
            <w:vAlign w:val="center"/>
          </w:tcPr>
          <w:p w14:paraId="121EFD06">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本期工程产生量(4)</w:t>
            </w:r>
          </w:p>
        </w:tc>
        <w:tc>
          <w:tcPr>
            <w:tcW w:w="992" w:type="dxa"/>
            <w:noWrap w:val="0"/>
            <w:vAlign w:val="center"/>
          </w:tcPr>
          <w:p w14:paraId="571815CC">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本期工程自身削减量(5)</w:t>
            </w:r>
          </w:p>
        </w:tc>
        <w:tc>
          <w:tcPr>
            <w:tcW w:w="993" w:type="dxa"/>
            <w:noWrap w:val="0"/>
            <w:vAlign w:val="center"/>
          </w:tcPr>
          <w:p w14:paraId="199F2741">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本期工程实际排放量(6)</w:t>
            </w:r>
          </w:p>
        </w:tc>
        <w:tc>
          <w:tcPr>
            <w:tcW w:w="850" w:type="dxa"/>
            <w:noWrap w:val="0"/>
            <w:vAlign w:val="center"/>
          </w:tcPr>
          <w:p w14:paraId="1BB03FA1">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本期工程核定排放总量(7)</w:t>
            </w:r>
          </w:p>
        </w:tc>
        <w:tc>
          <w:tcPr>
            <w:tcW w:w="1276" w:type="dxa"/>
            <w:noWrap w:val="0"/>
            <w:vAlign w:val="center"/>
          </w:tcPr>
          <w:p w14:paraId="0C914D50">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本期工程“以新带老”削减量(8)</w:t>
            </w:r>
          </w:p>
        </w:tc>
        <w:tc>
          <w:tcPr>
            <w:tcW w:w="850" w:type="dxa"/>
            <w:noWrap w:val="0"/>
            <w:vAlign w:val="center"/>
          </w:tcPr>
          <w:p w14:paraId="76B92BFF">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全厂实际排放总量(9)</w:t>
            </w:r>
          </w:p>
        </w:tc>
        <w:tc>
          <w:tcPr>
            <w:tcW w:w="851" w:type="dxa"/>
            <w:noWrap w:val="0"/>
            <w:vAlign w:val="center"/>
          </w:tcPr>
          <w:p w14:paraId="1BE09556">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全厂核定排放总量(10)</w:t>
            </w:r>
          </w:p>
        </w:tc>
        <w:tc>
          <w:tcPr>
            <w:tcW w:w="1276" w:type="dxa"/>
            <w:gridSpan w:val="3"/>
            <w:noWrap w:val="0"/>
            <w:tcMar>
              <w:top w:w="0" w:type="dxa"/>
              <w:left w:w="57" w:type="dxa"/>
              <w:bottom w:w="0" w:type="dxa"/>
              <w:right w:w="57" w:type="dxa"/>
            </w:tcMar>
            <w:vAlign w:val="center"/>
          </w:tcPr>
          <w:p w14:paraId="3B842FE3">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区域平衡替代削减量(11)</w:t>
            </w:r>
          </w:p>
        </w:tc>
        <w:tc>
          <w:tcPr>
            <w:tcW w:w="883" w:type="dxa"/>
            <w:gridSpan w:val="2"/>
            <w:noWrap w:val="0"/>
            <w:tcMar>
              <w:top w:w="0" w:type="dxa"/>
              <w:left w:w="57" w:type="dxa"/>
              <w:bottom w:w="0" w:type="dxa"/>
              <w:right w:w="57" w:type="dxa"/>
            </w:tcMar>
            <w:vAlign w:val="center"/>
          </w:tcPr>
          <w:p w14:paraId="203C9743">
            <w:pPr>
              <w:spacing w:after="0"/>
              <w:jc w:val="cente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pPr>
            <w:r>
              <w:rPr>
                <w:rFonts w:hint="default" w:ascii="Times New Roman" w:hAnsi="Times New Roman" w:eastAsia="微软雅黑" w:cs="Times New Roman"/>
                <w:b/>
                <w:bCs w:val="0"/>
                <w:color w:val="000000" w:themeColor="text1"/>
                <w:kern w:val="2"/>
                <w:sz w:val="15"/>
                <w:szCs w:val="15"/>
                <w:highlight w:val="none"/>
                <w14:textFill>
                  <w14:solidFill>
                    <w14:schemeClr w14:val="tx1"/>
                  </w14:solidFill>
                </w14:textFill>
              </w:rPr>
              <w:t>排放增减量(12)</w:t>
            </w:r>
          </w:p>
        </w:tc>
      </w:tr>
      <w:tr w14:paraId="6E2C5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949" w:type="dxa"/>
            <w:vMerge w:val="continue"/>
            <w:noWrap w:val="0"/>
            <w:vAlign w:val="center"/>
          </w:tcPr>
          <w:p w14:paraId="763E6BD5">
            <w:pPr>
              <w:adjustRightInd/>
              <w:snapToGrid/>
              <w:spacing w:after="0"/>
              <w:rPr>
                <w:rFonts w:hint="default" w:ascii="Times New Roman" w:hAnsi="Times New Roman" w:eastAsia="微软雅黑" w:cs="Times New Roman"/>
                <w:b/>
                <w:bCs w:val="0"/>
                <w:color w:val="000000" w:themeColor="text1"/>
                <w:spacing w:val="20"/>
                <w:kern w:val="2"/>
                <w:sz w:val="15"/>
                <w:szCs w:val="15"/>
                <w:highlight w:val="none"/>
                <w14:textFill>
                  <w14:solidFill>
                    <w14:schemeClr w14:val="tx1"/>
                  </w14:solidFill>
                </w14:textFill>
              </w:rPr>
            </w:pPr>
          </w:p>
        </w:tc>
        <w:tc>
          <w:tcPr>
            <w:tcW w:w="1650" w:type="dxa"/>
            <w:noWrap w:val="0"/>
            <w:vAlign w:val="center"/>
          </w:tcPr>
          <w:p w14:paraId="43CF51E8">
            <w:pPr>
              <w:spacing w:after="0"/>
              <w:jc w:val="center"/>
              <w:rPr>
                <w:rFonts w:hint="eastAsia"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废气</w:t>
            </w:r>
          </w:p>
        </w:tc>
        <w:tc>
          <w:tcPr>
            <w:tcW w:w="695" w:type="dxa"/>
            <w:gridSpan w:val="2"/>
            <w:noWrap w:val="0"/>
            <w:vAlign w:val="center"/>
          </w:tcPr>
          <w:p w14:paraId="6DBCEC6F">
            <w:pPr>
              <w:spacing w:after="0"/>
              <w:jc w:val="center"/>
              <w:rPr>
                <w:rFonts w:hint="eastAsia"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134" w:type="dxa"/>
            <w:shd w:val="clear" w:color="auto" w:fill="auto"/>
            <w:noWrap w:val="0"/>
            <w:vAlign w:val="center"/>
          </w:tcPr>
          <w:p w14:paraId="1A42512E">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134" w:type="dxa"/>
            <w:gridSpan w:val="2"/>
            <w:shd w:val="clear" w:color="auto" w:fill="auto"/>
            <w:noWrap w:val="0"/>
            <w:vAlign w:val="center"/>
          </w:tcPr>
          <w:p w14:paraId="2B9E35EB">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276" w:type="dxa"/>
            <w:gridSpan w:val="2"/>
            <w:shd w:val="clear" w:color="auto" w:fill="auto"/>
            <w:noWrap w:val="0"/>
            <w:vAlign w:val="center"/>
          </w:tcPr>
          <w:p w14:paraId="76244D8C">
            <w:pPr>
              <w:spacing w:after="0"/>
              <w:jc w:val="center"/>
              <w:rPr>
                <w:rFonts w:hint="eastAsia" w:ascii="Times New Roman" w:hAnsi="Times New Roman" w:eastAsia="微软雅黑" w:cs="Times New Roman"/>
                <w:b w:val="0"/>
                <w:bCs/>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15"/>
                <w:szCs w:val="15"/>
                <w:highlight w:val="none"/>
                <w:lang w:val="en-US" w:eastAsia="zh-CN"/>
                <w14:textFill>
                  <w14:solidFill>
                    <w14:schemeClr w14:val="tx1"/>
                  </w14:solidFill>
                </w14:textFill>
              </w:rPr>
              <w:t>/</w:t>
            </w:r>
          </w:p>
        </w:tc>
        <w:tc>
          <w:tcPr>
            <w:tcW w:w="992" w:type="dxa"/>
            <w:shd w:val="clear" w:color="auto" w:fill="auto"/>
            <w:noWrap w:val="0"/>
            <w:vAlign w:val="center"/>
          </w:tcPr>
          <w:p w14:paraId="56B8C9A1">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993" w:type="dxa"/>
            <w:shd w:val="clear" w:color="auto" w:fill="auto"/>
            <w:noWrap w:val="0"/>
            <w:vAlign w:val="center"/>
          </w:tcPr>
          <w:p w14:paraId="754D2D1B">
            <w:pPr>
              <w:spacing w:after="0"/>
              <w:jc w:val="center"/>
              <w:rPr>
                <w:rFonts w:hint="default" w:ascii="Times New Roman" w:hAnsi="Times New Roman" w:eastAsia="微软雅黑" w:cs="Times New Roman"/>
                <w:b/>
                <w:bCs w:val="0"/>
                <w:color w:val="000000" w:themeColor="text1"/>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w:t>
            </w:r>
          </w:p>
        </w:tc>
        <w:tc>
          <w:tcPr>
            <w:tcW w:w="850" w:type="dxa"/>
            <w:shd w:val="clear" w:color="auto" w:fill="auto"/>
            <w:noWrap w:val="0"/>
            <w:vAlign w:val="center"/>
          </w:tcPr>
          <w:p w14:paraId="33BFE367">
            <w:pPr>
              <w:spacing w:after="0"/>
              <w:jc w:val="center"/>
              <w:rPr>
                <w:rFonts w:hint="default" w:ascii="Times New Roman" w:hAnsi="Times New Roman" w:eastAsia="微软雅黑" w:cs="Times New Roman"/>
                <w:b/>
                <w:bCs w:val="0"/>
                <w:color w:val="000000" w:themeColor="text1"/>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w:t>
            </w:r>
          </w:p>
        </w:tc>
        <w:tc>
          <w:tcPr>
            <w:tcW w:w="1276" w:type="dxa"/>
            <w:shd w:val="clear" w:color="auto" w:fill="auto"/>
            <w:noWrap w:val="0"/>
            <w:vAlign w:val="center"/>
          </w:tcPr>
          <w:p w14:paraId="66D166E0">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850" w:type="dxa"/>
            <w:shd w:val="clear" w:color="auto" w:fill="auto"/>
            <w:noWrap w:val="0"/>
            <w:vAlign w:val="center"/>
          </w:tcPr>
          <w:p w14:paraId="67D3181E">
            <w:pPr>
              <w:spacing w:after="0"/>
              <w:jc w:val="center"/>
              <w:rPr>
                <w:rFonts w:hint="eastAsia" w:ascii="Times New Roman" w:hAnsi="Times New Roman" w:eastAsia="微软雅黑" w:cs="Times New Roman"/>
                <w:b/>
                <w:bCs w:val="0"/>
                <w:color w:val="000000" w:themeColor="text1"/>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w:t>
            </w:r>
          </w:p>
        </w:tc>
        <w:tc>
          <w:tcPr>
            <w:tcW w:w="851" w:type="dxa"/>
            <w:shd w:val="clear" w:color="auto" w:fill="auto"/>
            <w:noWrap w:val="0"/>
            <w:vAlign w:val="center"/>
          </w:tcPr>
          <w:p w14:paraId="2C254DBC">
            <w:pPr>
              <w:spacing w:after="0"/>
              <w:jc w:val="center"/>
              <w:rPr>
                <w:rFonts w:hint="default" w:ascii="Times New Roman" w:hAnsi="Times New Roman" w:eastAsia="微软雅黑" w:cs="Times New Roman"/>
                <w:b/>
                <w:bCs w:val="0"/>
                <w:color w:val="000000" w:themeColor="text1"/>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w:t>
            </w:r>
          </w:p>
        </w:tc>
        <w:tc>
          <w:tcPr>
            <w:tcW w:w="1276" w:type="dxa"/>
            <w:gridSpan w:val="3"/>
            <w:shd w:val="clear" w:color="auto" w:fill="auto"/>
            <w:noWrap w:val="0"/>
            <w:tcMar>
              <w:top w:w="0" w:type="dxa"/>
              <w:left w:w="57" w:type="dxa"/>
              <w:bottom w:w="0" w:type="dxa"/>
              <w:right w:w="57" w:type="dxa"/>
            </w:tcMar>
            <w:vAlign w:val="center"/>
          </w:tcPr>
          <w:p w14:paraId="7E6D7E56">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883" w:type="dxa"/>
            <w:gridSpan w:val="2"/>
            <w:shd w:val="clear" w:color="auto" w:fill="auto"/>
            <w:noWrap w:val="0"/>
            <w:tcMar>
              <w:top w:w="0" w:type="dxa"/>
              <w:left w:w="57" w:type="dxa"/>
              <w:bottom w:w="0" w:type="dxa"/>
              <w:right w:w="57" w:type="dxa"/>
            </w:tcMar>
            <w:vAlign w:val="center"/>
          </w:tcPr>
          <w:p w14:paraId="386BE4D6">
            <w:pPr>
              <w:spacing w:after="0"/>
              <w:jc w:val="center"/>
              <w:rPr>
                <w:rFonts w:hint="default" w:ascii="Times New Roman" w:hAnsi="Times New Roman" w:eastAsia="微软雅黑" w:cs="Times New Roman"/>
                <w:b/>
                <w:bCs w:val="0"/>
                <w:color w:val="000000" w:themeColor="text1"/>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w:t>
            </w:r>
          </w:p>
        </w:tc>
      </w:tr>
      <w:tr w14:paraId="437AC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949" w:type="dxa"/>
            <w:vMerge w:val="continue"/>
            <w:noWrap w:val="0"/>
            <w:vAlign w:val="center"/>
          </w:tcPr>
          <w:p w14:paraId="3C8A8B13">
            <w:pPr>
              <w:adjustRightInd/>
              <w:snapToGrid/>
              <w:spacing w:after="0"/>
              <w:rPr>
                <w:rFonts w:hint="default" w:ascii="Times New Roman" w:hAnsi="Times New Roman" w:eastAsia="微软雅黑" w:cs="Times New Roman"/>
                <w:b/>
                <w:bCs w:val="0"/>
                <w:color w:val="000000" w:themeColor="text1"/>
                <w:spacing w:val="20"/>
                <w:kern w:val="2"/>
                <w:sz w:val="15"/>
                <w:szCs w:val="15"/>
                <w:highlight w:val="none"/>
                <w14:textFill>
                  <w14:solidFill>
                    <w14:schemeClr w14:val="tx1"/>
                  </w14:solidFill>
                </w14:textFill>
              </w:rPr>
            </w:pPr>
          </w:p>
        </w:tc>
        <w:tc>
          <w:tcPr>
            <w:tcW w:w="1650" w:type="dxa"/>
            <w:noWrap w:val="0"/>
            <w:vAlign w:val="center"/>
          </w:tcPr>
          <w:p w14:paraId="2987B677">
            <w:pPr>
              <w:spacing w:after="0"/>
              <w:jc w:val="center"/>
              <w:rPr>
                <w:rFonts w:hint="eastAsia"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颗粒物</w:t>
            </w:r>
          </w:p>
        </w:tc>
        <w:tc>
          <w:tcPr>
            <w:tcW w:w="695" w:type="dxa"/>
            <w:gridSpan w:val="2"/>
            <w:noWrap w:val="0"/>
            <w:vAlign w:val="center"/>
          </w:tcPr>
          <w:p w14:paraId="11C18A8B">
            <w:pPr>
              <w:spacing w:after="0"/>
              <w:jc w:val="center"/>
              <w:rPr>
                <w:rFonts w:hint="eastAsia"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134" w:type="dxa"/>
            <w:shd w:val="clear" w:color="auto" w:fill="auto"/>
            <w:noWrap w:val="0"/>
            <w:vAlign w:val="center"/>
          </w:tcPr>
          <w:p w14:paraId="3418AC00">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134" w:type="dxa"/>
            <w:gridSpan w:val="2"/>
            <w:shd w:val="clear" w:color="auto" w:fill="auto"/>
            <w:noWrap w:val="0"/>
            <w:vAlign w:val="center"/>
          </w:tcPr>
          <w:p w14:paraId="4B9DF71E">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276" w:type="dxa"/>
            <w:gridSpan w:val="2"/>
            <w:shd w:val="clear" w:color="auto" w:fill="auto"/>
            <w:noWrap w:val="0"/>
            <w:vAlign w:val="center"/>
          </w:tcPr>
          <w:p w14:paraId="441E703F">
            <w:pPr>
              <w:spacing w:after="0"/>
              <w:jc w:val="center"/>
              <w:rPr>
                <w:rFonts w:hint="eastAsia" w:ascii="Times New Roman" w:hAnsi="Times New Roman" w:eastAsia="微软雅黑" w:cs="Times New Roman"/>
                <w:b w:val="0"/>
                <w:bCs/>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15"/>
                <w:szCs w:val="15"/>
                <w:highlight w:val="none"/>
                <w:lang w:val="en-US" w:eastAsia="zh-CN"/>
                <w14:textFill>
                  <w14:solidFill>
                    <w14:schemeClr w14:val="tx1"/>
                  </w14:solidFill>
                </w14:textFill>
              </w:rPr>
              <w:t>/</w:t>
            </w:r>
          </w:p>
        </w:tc>
        <w:tc>
          <w:tcPr>
            <w:tcW w:w="992" w:type="dxa"/>
            <w:shd w:val="clear" w:color="auto" w:fill="auto"/>
            <w:noWrap w:val="0"/>
            <w:vAlign w:val="center"/>
          </w:tcPr>
          <w:p w14:paraId="0030E721">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993" w:type="dxa"/>
            <w:noWrap w:val="0"/>
            <w:vAlign w:val="center"/>
          </w:tcPr>
          <w:p w14:paraId="274DE650">
            <w:pPr>
              <w:spacing w:after="0"/>
              <w:jc w:val="center"/>
              <w:rPr>
                <w:rFonts w:hint="default" w:ascii="Times New Roman" w:hAnsi="Times New Roman" w:cs="Times New Roman"/>
                <w:b/>
                <w:bCs w:val="0"/>
                <w:color w:val="000000" w:themeColor="text1"/>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0.4392</w:t>
            </w:r>
          </w:p>
        </w:tc>
        <w:tc>
          <w:tcPr>
            <w:tcW w:w="850" w:type="dxa"/>
            <w:noWrap w:val="0"/>
            <w:vAlign w:val="center"/>
          </w:tcPr>
          <w:p w14:paraId="1728D17E">
            <w:pPr>
              <w:spacing w:after="0"/>
              <w:jc w:val="center"/>
              <w:rPr>
                <w:rFonts w:hint="default" w:ascii="Times New Roman" w:hAnsi="Times New Roman" w:eastAsia="微软雅黑" w:cs="Times New Roman"/>
                <w:b/>
                <w:bCs w:val="0"/>
                <w:color w:val="000000" w:themeColor="text1"/>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1.2858</w:t>
            </w:r>
          </w:p>
        </w:tc>
        <w:tc>
          <w:tcPr>
            <w:tcW w:w="1276" w:type="dxa"/>
            <w:shd w:val="clear" w:color="auto" w:fill="auto"/>
            <w:noWrap w:val="0"/>
            <w:vAlign w:val="center"/>
          </w:tcPr>
          <w:p w14:paraId="03390795">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850" w:type="dxa"/>
            <w:noWrap w:val="0"/>
            <w:vAlign w:val="center"/>
          </w:tcPr>
          <w:p w14:paraId="4272DE4A">
            <w:pPr>
              <w:spacing w:after="0"/>
              <w:jc w:val="center"/>
              <w:rPr>
                <w:rFonts w:hint="eastAsia" w:ascii="Times New Roman" w:hAnsi="Times New Roman" w:eastAsia="微软雅黑" w:cs="Times New Roman"/>
                <w:b/>
                <w:bCs w:val="0"/>
                <w:color w:val="000000" w:themeColor="text1"/>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0.4392</w:t>
            </w:r>
          </w:p>
        </w:tc>
        <w:tc>
          <w:tcPr>
            <w:tcW w:w="851" w:type="dxa"/>
            <w:noWrap w:val="0"/>
            <w:vAlign w:val="center"/>
          </w:tcPr>
          <w:p w14:paraId="65933119">
            <w:pPr>
              <w:spacing w:after="0"/>
              <w:jc w:val="center"/>
              <w:rPr>
                <w:rFonts w:hint="default" w:ascii="Times New Roman" w:hAnsi="Times New Roman" w:eastAsia="微软雅黑" w:cs="Times New Roman"/>
                <w:b/>
                <w:bCs w:val="0"/>
                <w:color w:val="000000" w:themeColor="text1"/>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1.3852</w:t>
            </w:r>
          </w:p>
        </w:tc>
        <w:tc>
          <w:tcPr>
            <w:tcW w:w="1276" w:type="dxa"/>
            <w:gridSpan w:val="3"/>
            <w:shd w:val="clear" w:color="auto" w:fill="auto"/>
            <w:noWrap w:val="0"/>
            <w:tcMar>
              <w:top w:w="0" w:type="dxa"/>
              <w:left w:w="57" w:type="dxa"/>
              <w:bottom w:w="0" w:type="dxa"/>
              <w:right w:w="57" w:type="dxa"/>
            </w:tcMar>
            <w:vAlign w:val="center"/>
          </w:tcPr>
          <w:p w14:paraId="183338F7">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883" w:type="dxa"/>
            <w:gridSpan w:val="2"/>
            <w:noWrap w:val="0"/>
            <w:tcMar>
              <w:top w:w="0" w:type="dxa"/>
              <w:left w:w="57" w:type="dxa"/>
              <w:bottom w:w="0" w:type="dxa"/>
              <w:right w:w="57" w:type="dxa"/>
            </w:tcMar>
            <w:vAlign w:val="center"/>
          </w:tcPr>
          <w:p w14:paraId="387CB28E">
            <w:pPr>
              <w:spacing w:after="0"/>
              <w:jc w:val="center"/>
              <w:rPr>
                <w:rFonts w:hint="default" w:ascii="Times New Roman" w:hAnsi="Times New Roman" w:eastAsia="微软雅黑" w:cs="Times New Roman"/>
                <w:b/>
                <w:bCs w:val="0"/>
                <w:color w:val="000000" w:themeColor="text1"/>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+0.4392</w:t>
            </w:r>
          </w:p>
        </w:tc>
      </w:tr>
      <w:tr w14:paraId="0A998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949" w:type="dxa"/>
            <w:vMerge w:val="continue"/>
            <w:noWrap w:val="0"/>
            <w:vAlign w:val="center"/>
          </w:tcPr>
          <w:p w14:paraId="1BCDBE9F">
            <w:pPr>
              <w:adjustRightInd/>
              <w:snapToGrid/>
              <w:spacing w:after="0"/>
              <w:rPr>
                <w:rFonts w:hint="default" w:ascii="Times New Roman" w:hAnsi="Times New Roman" w:eastAsia="微软雅黑" w:cs="Times New Roman"/>
                <w:b/>
                <w:bCs w:val="0"/>
                <w:color w:val="000000" w:themeColor="text1"/>
                <w:spacing w:val="20"/>
                <w:kern w:val="2"/>
                <w:sz w:val="15"/>
                <w:szCs w:val="15"/>
                <w:highlight w:val="none"/>
                <w14:textFill>
                  <w14:solidFill>
                    <w14:schemeClr w14:val="tx1"/>
                  </w14:solidFill>
                </w14:textFill>
              </w:rPr>
            </w:pPr>
          </w:p>
        </w:tc>
        <w:tc>
          <w:tcPr>
            <w:tcW w:w="1650" w:type="dxa"/>
            <w:noWrap w:val="0"/>
            <w:vAlign w:val="center"/>
          </w:tcPr>
          <w:p w14:paraId="31559364">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SO</w:t>
            </w:r>
            <w:r>
              <w:rPr>
                <w:rFonts w:hint="eastAsia" w:ascii="Times New Roman" w:hAnsi="Times New Roman" w:cs="Times New Roman"/>
                <w:b/>
                <w:bCs w:val="0"/>
                <w:color w:val="000000" w:themeColor="text1"/>
                <w:kern w:val="2"/>
                <w:sz w:val="15"/>
                <w:szCs w:val="15"/>
                <w:highlight w:val="none"/>
                <w:vertAlign w:val="subscript"/>
                <w:lang w:val="en-US" w:eastAsia="zh-CN"/>
                <w14:textFill>
                  <w14:solidFill>
                    <w14:schemeClr w14:val="tx1"/>
                  </w14:solidFill>
                </w14:textFill>
              </w:rPr>
              <w:t>2</w:t>
            </w:r>
          </w:p>
        </w:tc>
        <w:tc>
          <w:tcPr>
            <w:tcW w:w="695" w:type="dxa"/>
            <w:gridSpan w:val="2"/>
            <w:noWrap w:val="0"/>
            <w:vAlign w:val="center"/>
          </w:tcPr>
          <w:p w14:paraId="4AC2BAC1">
            <w:pPr>
              <w:spacing w:after="0"/>
              <w:jc w:val="center"/>
              <w:rPr>
                <w:rFonts w:hint="eastAsia"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134" w:type="dxa"/>
            <w:shd w:val="clear" w:color="auto" w:fill="auto"/>
            <w:noWrap w:val="0"/>
            <w:vAlign w:val="center"/>
          </w:tcPr>
          <w:p w14:paraId="7FC4159B">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134" w:type="dxa"/>
            <w:gridSpan w:val="2"/>
            <w:shd w:val="clear" w:color="auto" w:fill="auto"/>
            <w:noWrap w:val="0"/>
            <w:vAlign w:val="center"/>
          </w:tcPr>
          <w:p w14:paraId="06E67C82">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276" w:type="dxa"/>
            <w:gridSpan w:val="2"/>
            <w:shd w:val="clear" w:color="auto" w:fill="auto"/>
            <w:noWrap w:val="0"/>
            <w:vAlign w:val="center"/>
          </w:tcPr>
          <w:p w14:paraId="37DAD172">
            <w:pPr>
              <w:spacing w:after="0"/>
              <w:jc w:val="center"/>
              <w:rPr>
                <w:rFonts w:hint="eastAsia" w:ascii="Times New Roman" w:hAnsi="Times New Roman" w:eastAsia="微软雅黑" w:cs="Times New Roman"/>
                <w:b w:val="0"/>
                <w:bCs/>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15"/>
                <w:szCs w:val="15"/>
                <w:highlight w:val="none"/>
                <w:lang w:val="en-US" w:eastAsia="zh-CN"/>
                <w14:textFill>
                  <w14:solidFill>
                    <w14:schemeClr w14:val="tx1"/>
                  </w14:solidFill>
                </w14:textFill>
              </w:rPr>
              <w:t>/</w:t>
            </w:r>
          </w:p>
        </w:tc>
        <w:tc>
          <w:tcPr>
            <w:tcW w:w="992" w:type="dxa"/>
            <w:shd w:val="clear" w:color="auto" w:fill="auto"/>
            <w:noWrap w:val="0"/>
            <w:vAlign w:val="center"/>
          </w:tcPr>
          <w:p w14:paraId="16C90A7C">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993" w:type="dxa"/>
            <w:noWrap w:val="0"/>
            <w:vAlign w:val="center"/>
          </w:tcPr>
          <w:p w14:paraId="45867E84">
            <w:pPr>
              <w:spacing w:after="0"/>
              <w:jc w:val="center"/>
              <w:rPr>
                <w:rFonts w:hint="default" w:ascii="Times New Roman" w:hAnsi="Times New Roman" w:cs="Times New Roman"/>
                <w:b/>
                <w:bCs w:val="0"/>
                <w:color w:val="000000" w:themeColor="text1"/>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w:t>
            </w:r>
          </w:p>
        </w:tc>
        <w:tc>
          <w:tcPr>
            <w:tcW w:w="850" w:type="dxa"/>
            <w:noWrap w:val="0"/>
            <w:vAlign w:val="center"/>
          </w:tcPr>
          <w:p w14:paraId="457EF6E0">
            <w:pPr>
              <w:spacing w:after="0"/>
              <w:jc w:val="center"/>
              <w:rPr>
                <w:rFonts w:hint="default" w:ascii="Times New Roman" w:hAnsi="Times New Roman" w:eastAsia="微软雅黑" w:cs="Times New Roman"/>
                <w:b/>
                <w:bCs w:val="0"/>
                <w:color w:val="000000" w:themeColor="text1"/>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w:t>
            </w:r>
          </w:p>
        </w:tc>
        <w:tc>
          <w:tcPr>
            <w:tcW w:w="1276" w:type="dxa"/>
            <w:shd w:val="clear" w:color="auto" w:fill="auto"/>
            <w:noWrap w:val="0"/>
            <w:vAlign w:val="center"/>
          </w:tcPr>
          <w:p w14:paraId="2B7B5100">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850" w:type="dxa"/>
            <w:noWrap w:val="0"/>
            <w:vAlign w:val="center"/>
          </w:tcPr>
          <w:p w14:paraId="0366243C">
            <w:pPr>
              <w:spacing w:after="0"/>
              <w:jc w:val="cente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w:t>
            </w:r>
          </w:p>
        </w:tc>
        <w:tc>
          <w:tcPr>
            <w:tcW w:w="851" w:type="dxa"/>
            <w:noWrap w:val="0"/>
            <w:vAlign w:val="center"/>
          </w:tcPr>
          <w:p w14:paraId="135F3B5C">
            <w:pPr>
              <w:spacing w:after="0"/>
              <w:jc w:val="center"/>
              <w:rPr>
                <w:rFonts w:hint="default" w:ascii="Times New Roman" w:hAnsi="Times New Roman" w:eastAsia="微软雅黑" w:cs="Times New Roman"/>
                <w:b/>
                <w:bCs w:val="0"/>
                <w:color w:val="000000" w:themeColor="text1"/>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0.56</w:t>
            </w:r>
          </w:p>
        </w:tc>
        <w:tc>
          <w:tcPr>
            <w:tcW w:w="1276" w:type="dxa"/>
            <w:gridSpan w:val="3"/>
            <w:shd w:val="clear" w:color="auto" w:fill="auto"/>
            <w:noWrap w:val="0"/>
            <w:tcMar>
              <w:top w:w="0" w:type="dxa"/>
              <w:left w:w="57" w:type="dxa"/>
              <w:bottom w:w="0" w:type="dxa"/>
              <w:right w:w="57" w:type="dxa"/>
            </w:tcMar>
            <w:vAlign w:val="center"/>
          </w:tcPr>
          <w:p w14:paraId="5D03E025">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883" w:type="dxa"/>
            <w:gridSpan w:val="2"/>
            <w:noWrap w:val="0"/>
            <w:tcMar>
              <w:top w:w="0" w:type="dxa"/>
              <w:left w:w="57" w:type="dxa"/>
              <w:bottom w:w="0" w:type="dxa"/>
              <w:right w:w="57" w:type="dxa"/>
            </w:tcMar>
            <w:vAlign w:val="center"/>
          </w:tcPr>
          <w:p w14:paraId="0C99EC62">
            <w:pPr>
              <w:spacing w:after="0"/>
              <w:jc w:val="center"/>
              <w:rPr>
                <w:rFonts w:hint="default" w:ascii="Times New Roman" w:hAnsi="Times New Roman" w:eastAsia="微软雅黑" w:cs="Times New Roman"/>
                <w:b/>
                <w:bCs w:val="0"/>
                <w:color w:val="000000" w:themeColor="text1"/>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w:t>
            </w:r>
          </w:p>
        </w:tc>
      </w:tr>
      <w:tr w14:paraId="738F2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949" w:type="dxa"/>
            <w:vMerge w:val="continue"/>
            <w:noWrap w:val="0"/>
            <w:vAlign w:val="center"/>
          </w:tcPr>
          <w:p w14:paraId="7C9292C2">
            <w:pPr>
              <w:adjustRightInd/>
              <w:snapToGrid/>
              <w:spacing w:after="0"/>
              <w:rPr>
                <w:rFonts w:hint="default" w:ascii="Times New Roman" w:hAnsi="Times New Roman" w:eastAsia="微软雅黑" w:cs="Times New Roman"/>
                <w:b/>
                <w:bCs w:val="0"/>
                <w:color w:val="000000" w:themeColor="text1"/>
                <w:spacing w:val="20"/>
                <w:kern w:val="2"/>
                <w:sz w:val="15"/>
                <w:szCs w:val="15"/>
                <w:highlight w:val="none"/>
                <w14:textFill>
                  <w14:solidFill>
                    <w14:schemeClr w14:val="tx1"/>
                  </w14:solidFill>
                </w14:textFill>
              </w:rPr>
            </w:pPr>
          </w:p>
        </w:tc>
        <w:tc>
          <w:tcPr>
            <w:tcW w:w="1650" w:type="dxa"/>
            <w:noWrap w:val="0"/>
            <w:vAlign w:val="center"/>
          </w:tcPr>
          <w:p w14:paraId="37F9C2BD">
            <w:pPr>
              <w:spacing w:after="0"/>
              <w:jc w:val="center"/>
              <w:rPr>
                <w:rFonts w:hint="default" w:ascii="Times New Roman" w:hAnsi="Times New Roman"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NOx</w:t>
            </w:r>
          </w:p>
        </w:tc>
        <w:tc>
          <w:tcPr>
            <w:tcW w:w="695" w:type="dxa"/>
            <w:gridSpan w:val="2"/>
            <w:noWrap w:val="0"/>
            <w:vAlign w:val="center"/>
          </w:tcPr>
          <w:p w14:paraId="5D48A47C">
            <w:pPr>
              <w:spacing w:after="0"/>
              <w:jc w:val="center"/>
              <w:rPr>
                <w:rFonts w:hint="eastAsia" w:ascii="Times New Roman" w:hAnsi="Times New Roman" w:eastAsia="微软雅黑" w:cs="Times New Roman"/>
                <w:b/>
                <w:bCs w:val="0"/>
                <w:color w:val="000000" w:themeColor="text1"/>
                <w:kern w:val="2"/>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134" w:type="dxa"/>
            <w:shd w:val="clear" w:color="auto" w:fill="auto"/>
            <w:noWrap w:val="0"/>
            <w:vAlign w:val="center"/>
          </w:tcPr>
          <w:p w14:paraId="4F1A76CE">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134" w:type="dxa"/>
            <w:gridSpan w:val="2"/>
            <w:shd w:val="clear" w:color="auto" w:fill="auto"/>
            <w:noWrap w:val="0"/>
            <w:vAlign w:val="center"/>
          </w:tcPr>
          <w:p w14:paraId="6DFFFFDE">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1276" w:type="dxa"/>
            <w:gridSpan w:val="2"/>
            <w:shd w:val="clear" w:color="auto" w:fill="auto"/>
            <w:noWrap w:val="0"/>
            <w:vAlign w:val="center"/>
          </w:tcPr>
          <w:p w14:paraId="2DD9AB8E">
            <w:pPr>
              <w:spacing w:after="0"/>
              <w:jc w:val="center"/>
              <w:rPr>
                <w:rFonts w:hint="eastAsia" w:ascii="Times New Roman" w:hAnsi="Times New Roman" w:eastAsia="微软雅黑" w:cs="Times New Roman"/>
                <w:b w:val="0"/>
                <w:bCs/>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15"/>
                <w:szCs w:val="15"/>
                <w:highlight w:val="none"/>
                <w:lang w:val="en-US" w:eastAsia="zh-CN"/>
                <w14:textFill>
                  <w14:solidFill>
                    <w14:schemeClr w14:val="tx1"/>
                  </w14:solidFill>
                </w14:textFill>
              </w:rPr>
              <w:t>/</w:t>
            </w:r>
          </w:p>
        </w:tc>
        <w:tc>
          <w:tcPr>
            <w:tcW w:w="992" w:type="dxa"/>
            <w:shd w:val="clear" w:color="auto" w:fill="auto"/>
            <w:noWrap w:val="0"/>
            <w:vAlign w:val="center"/>
          </w:tcPr>
          <w:p w14:paraId="593222BD">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993" w:type="dxa"/>
            <w:noWrap w:val="0"/>
            <w:vAlign w:val="center"/>
          </w:tcPr>
          <w:p w14:paraId="04F6020C">
            <w:pPr>
              <w:spacing w:after="0"/>
              <w:jc w:val="center"/>
              <w:rPr>
                <w:rFonts w:hint="default" w:ascii="Times New Roman" w:hAnsi="Times New Roman" w:cs="Times New Roman"/>
                <w:b/>
                <w:bCs w:val="0"/>
                <w:color w:val="000000" w:themeColor="text1"/>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w:t>
            </w:r>
          </w:p>
        </w:tc>
        <w:tc>
          <w:tcPr>
            <w:tcW w:w="850" w:type="dxa"/>
            <w:noWrap w:val="0"/>
            <w:vAlign w:val="center"/>
          </w:tcPr>
          <w:p w14:paraId="5F36E417">
            <w:pPr>
              <w:spacing w:after="0"/>
              <w:jc w:val="center"/>
              <w:rPr>
                <w:rFonts w:hint="default" w:ascii="Times New Roman" w:hAnsi="Times New Roman" w:eastAsia="微软雅黑" w:cs="Times New Roman"/>
                <w:b/>
                <w:bCs w:val="0"/>
                <w:color w:val="000000" w:themeColor="text1"/>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w:t>
            </w:r>
          </w:p>
        </w:tc>
        <w:tc>
          <w:tcPr>
            <w:tcW w:w="1276" w:type="dxa"/>
            <w:shd w:val="clear" w:color="auto" w:fill="auto"/>
            <w:noWrap w:val="0"/>
            <w:vAlign w:val="center"/>
          </w:tcPr>
          <w:p w14:paraId="56C35076">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850" w:type="dxa"/>
            <w:noWrap w:val="0"/>
            <w:vAlign w:val="center"/>
          </w:tcPr>
          <w:p w14:paraId="13FE4D0F">
            <w:pPr>
              <w:spacing w:after="0"/>
              <w:jc w:val="cente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w:t>
            </w:r>
          </w:p>
        </w:tc>
        <w:tc>
          <w:tcPr>
            <w:tcW w:w="851" w:type="dxa"/>
            <w:noWrap w:val="0"/>
            <w:vAlign w:val="center"/>
          </w:tcPr>
          <w:p w14:paraId="292096C5">
            <w:pPr>
              <w:spacing w:after="0"/>
              <w:jc w:val="center"/>
              <w:rPr>
                <w:rFonts w:hint="default" w:ascii="Times New Roman" w:hAnsi="Times New Roman" w:eastAsia="微软雅黑" w:cs="Times New Roman"/>
                <w:b/>
                <w:bCs w:val="0"/>
                <w:color w:val="000000" w:themeColor="text1"/>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2.6194</w:t>
            </w:r>
          </w:p>
        </w:tc>
        <w:tc>
          <w:tcPr>
            <w:tcW w:w="1276" w:type="dxa"/>
            <w:gridSpan w:val="3"/>
            <w:shd w:val="clear" w:color="auto" w:fill="auto"/>
            <w:noWrap w:val="0"/>
            <w:tcMar>
              <w:top w:w="0" w:type="dxa"/>
              <w:left w:w="57" w:type="dxa"/>
              <w:bottom w:w="0" w:type="dxa"/>
              <w:right w:w="57" w:type="dxa"/>
            </w:tcMar>
            <w:vAlign w:val="center"/>
          </w:tcPr>
          <w:p w14:paraId="5E8A5A8E">
            <w:pPr>
              <w:spacing w:after="0"/>
              <w:jc w:val="center"/>
              <w:rPr>
                <w:rFonts w:hint="default" w:ascii="Times New Roman" w:hAnsi="Times New Roman" w:eastAsia="微软雅黑" w:cs="Times New Roman"/>
                <w:b/>
                <w:bCs w:val="0"/>
                <w:color w:val="000000" w:themeColor="text1"/>
                <w:kern w:val="2"/>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kern w:val="2"/>
                <w:sz w:val="15"/>
                <w:szCs w:val="15"/>
                <w:highlight w:val="none"/>
                <w:lang w:val="en-US" w:eastAsia="zh-CN"/>
                <w14:textFill>
                  <w14:solidFill>
                    <w14:schemeClr w14:val="tx1"/>
                  </w14:solidFill>
                </w14:textFill>
              </w:rPr>
              <w:t>/</w:t>
            </w:r>
          </w:p>
        </w:tc>
        <w:tc>
          <w:tcPr>
            <w:tcW w:w="883" w:type="dxa"/>
            <w:gridSpan w:val="2"/>
            <w:noWrap w:val="0"/>
            <w:tcMar>
              <w:top w:w="0" w:type="dxa"/>
              <w:left w:w="57" w:type="dxa"/>
              <w:bottom w:w="0" w:type="dxa"/>
              <w:right w:w="57" w:type="dxa"/>
            </w:tcMar>
            <w:vAlign w:val="center"/>
          </w:tcPr>
          <w:p w14:paraId="208EA19F">
            <w:pPr>
              <w:spacing w:after="0"/>
              <w:jc w:val="center"/>
              <w:rPr>
                <w:rFonts w:hint="default" w:ascii="Times New Roman" w:hAnsi="Times New Roman" w:eastAsia="微软雅黑" w:cs="Times New Roman"/>
                <w:b/>
                <w:bCs w:val="0"/>
                <w:color w:val="000000" w:themeColor="text1"/>
                <w:sz w:val="15"/>
                <w:szCs w:val="15"/>
                <w:highlight w:val="none"/>
                <w:lang w:val="en-US" w:eastAsia="zh-CN" w:bidi="ar-SA"/>
                <w14:textFill>
                  <w14:solidFill>
                    <w14:schemeClr w14:val="tx1"/>
                  </w14:solidFill>
                </w14:textFill>
              </w:rPr>
            </w:pPr>
            <w:r>
              <w:rPr>
                <w:rFonts w:hint="eastAsia" w:ascii="Times New Roman" w:hAnsi="Times New Roman" w:cs="Times New Roman"/>
                <w:b/>
                <w:bCs w:val="0"/>
                <w:color w:val="000000" w:themeColor="text1"/>
                <w:sz w:val="15"/>
                <w:szCs w:val="15"/>
                <w:highlight w:val="none"/>
                <w:lang w:val="en-US" w:eastAsia="zh-CN"/>
                <w14:textFill>
                  <w14:solidFill>
                    <w14:schemeClr w14:val="tx1"/>
                  </w14:solidFill>
                </w14:textFill>
              </w:rPr>
              <w:t>/</w:t>
            </w:r>
          </w:p>
        </w:tc>
      </w:tr>
    </w:tbl>
    <w:p w14:paraId="2D1D9F41">
      <w:pPr>
        <w:spacing w:after="0" w:line="280" w:lineRule="exac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填表单位（盖章）：河南普晟建材</w:t>
      </w:r>
      <w:r>
        <w:rPr>
          <w:rFonts w:hint="eastAsia" w:ascii="Times New Roman" w:hAnsi="Times New Roman" w:eastAsia="宋体"/>
          <w:color w:val="000000" w:themeColor="text1"/>
          <w:sz w:val="21"/>
          <w:szCs w:val="24"/>
          <w:highlight w:val="none"/>
          <w:lang w:val="en-US" w:eastAsia="zh-CN"/>
          <w14:textFill>
            <w14:solidFill>
              <w14:schemeClr w14:val="tx1"/>
            </w14:solidFill>
          </w14:textFill>
        </w:rPr>
        <w:t>有限公司</w:t>
      </w:r>
      <w:r>
        <w:rPr>
          <w:rFonts w:ascii="宋体" w:hAnsi="宋体" w:eastAsia="宋体"/>
          <w:color w:val="000000" w:themeColor="text1"/>
          <w:sz w:val="21"/>
          <w:szCs w:val="21"/>
          <w:highlight w:val="none"/>
          <w14:textFill>
            <w14:solidFill>
              <w14:schemeClr w14:val="tx1"/>
            </w14:solidFill>
          </w14:textFill>
        </w:rPr>
        <w:t xml:space="preserve">         </w:t>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           </w:t>
      </w:r>
      <w:r>
        <w:rPr>
          <w:rFonts w:ascii="宋体" w:hAnsi="宋体" w:eastAsia="宋体"/>
          <w:color w:val="000000" w:themeColor="text1"/>
          <w:sz w:val="21"/>
          <w:szCs w:val="21"/>
          <w:highlight w:val="non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填表人（签字）：</w:t>
      </w:r>
      <w:r>
        <w:rPr>
          <w:rFonts w:ascii="宋体" w:hAnsi="宋体" w:eastAsia="宋体"/>
          <w:color w:val="000000" w:themeColor="text1"/>
          <w:sz w:val="21"/>
          <w:szCs w:val="21"/>
          <w:highlight w:val="none"/>
          <w14:textFill>
            <w14:solidFill>
              <w14:schemeClr w14:val="tx1"/>
            </w14:solidFill>
          </w14:textFill>
        </w:rPr>
        <w:t xml:space="preserve">     </w:t>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        </w:t>
      </w:r>
      <w:r>
        <w:rPr>
          <w:rFonts w:ascii="宋体" w:hAnsi="宋体" w:eastAsia="宋体"/>
          <w:color w:val="000000" w:themeColor="text1"/>
          <w:sz w:val="21"/>
          <w:szCs w:val="21"/>
          <w:highlight w:val="non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 xml:space="preserve">  </w:t>
      </w:r>
      <w:r>
        <w:rPr>
          <w:rFonts w:ascii="宋体" w:hAnsi="宋体" w:eastAsia="宋体"/>
          <w:color w:val="000000" w:themeColor="text1"/>
          <w:sz w:val="21"/>
          <w:szCs w:val="21"/>
          <w:highlight w:val="non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项目经办人（签字）：</w:t>
      </w:r>
    </w:p>
    <w:p w14:paraId="31729B4E">
      <w:pPr>
        <w:spacing w:after="0" w:line="280" w:lineRule="exact"/>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color w:val="000000" w:themeColor="text1"/>
          <w:sz w:val="18"/>
          <w:highlight w:val="none"/>
          <w14:textFill>
            <w14:solidFill>
              <w14:schemeClr w14:val="tx1"/>
            </w14:solidFill>
          </w14:textFill>
        </w:rPr>
        <w:t>注：1、排放增减量：(+)表示增加，(-)表示减少。2、(12)=(6)-(8)-(11)，(9)=(4)-(5)-(8)-(11)+(1)，3、计量单位：废水排放量——万吨/年；废气排放量——万标立方米/年；工业固体废物排放量—万吨/年；水污染物排放浓度—毫克/升；大气污染物排放浓度—毫克/立方米；水污染物排放量—吨/年；大气污染物排放量——吨/年</w:t>
      </w:r>
    </w:p>
    <w:sectPr>
      <w:footerReference r:id="rId6" w:type="default"/>
      <w:pgSz w:w="16838" w:h="11906" w:orient="landscape"/>
      <w:pgMar w:top="1531" w:right="1440" w:bottom="1531"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6A1C">
    <w:pPr>
      <w:pStyle w:val="10"/>
      <w:spacing w:after="0" w:afterLines="0"/>
      <w:ind w:right="360" w:firstLine="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7DB3C">
                          <w:pPr>
                            <w:pStyle w:val="1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917DB3C">
                    <w:pPr>
                      <w:pStyle w:val="1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267F">
    <w:pPr>
      <w:pStyle w:val="10"/>
      <w:spacing w:after="0" w:afterLines="0"/>
      <w:ind w:right="360"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5E5CD">
    <w:pPr>
      <w:pStyle w:val="11"/>
      <w:pBdr>
        <w:bottom w:val="single" w:color="auto" w:sz="4" w:space="1"/>
      </w:pBdr>
      <w:jc w:val="center"/>
      <w:rPr>
        <w:rFonts w:hint="default" w:ascii="Times New Roman" w:hAnsi="Times New Roman" w:eastAsia="仿宋" w:cs="Times New Roman"/>
        <w:sz w:val="15"/>
        <w:szCs w:val="15"/>
        <w:lang w:val="en-US" w:eastAsia="zh-CN"/>
      </w:rPr>
    </w:pPr>
    <w:r>
      <w:rPr>
        <w:rFonts w:hint="default" w:ascii="Times New Roman" w:hAnsi="Times New Roman" w:eastAsia="仿宋" w:cs="Times New Roman"/>
        <w:sz w:val="15"/>
        <w:szCs w:val="15"/>
        <w:lang w:val="en-US" w:eastAsia="zh-CN"/>
      </w:rPr>
      <w:t>河南普晟建材有限公司年产40万吨干混砂浆、20万吨石膏砂浆改建项目竣工环境保护验收监测报告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84949"/>
    <w:multiLevelType w:val="singleLevel"/>
    <w:tmpl w:val="96584949"/>
    <w:lvl w:ilvl="0" w:tentative="0">
      <w:start w:val="1"/>
      <w:numFmt w:val="decimal"/>
      <w:suff w:val="nothing"/>
      <w:lvlText w:val="%1、"/>
      <w:lvlJc w:val="left"/>
      <w:rPr>
        <w:rFonts w:hint="default" w:ascii="Times New Roman" w:hAnsi="Times New Roman" w:cs="Times New Roman"/>
        <w:sz w:val="24"/>
        <w:szCs w:val="24"/>
      </w:rPr>
    </w:lvl>
  </w:abstractNum>
  <w:abstractNum w:abstractNumId="1">
    <w:nsid w:val="B6692FA6"/>
    <w:multiLevelType w:val="singleLevel"/>
    <w:tmpl w:val="B6692FA6"/>
    <w:lvl w:ilvl="0" w:tentative="0">
      <w:start w:val="1"/>
      <w:numFmt w:val="decimal"/>
      <w:suff w:val="nothing"/>
      <w:lvlText w:val="%1、"/>
      <w:lvlJc w:val="left"/>
    </w:lvl>
  </w:abstractNum>
  <w:abstractNum w:abstractNumId="2">
    <w:nsid w:val="1A8D2306"/>
    <w:multiLevelType w:val="singleLevel"/>
    <w:tmpl w:val="1A8D2306"/>
    <w:lvl w:ilvl="0" w:tentative="0">
      <w:start w:val="2"/>
      <w:numFmt w:val="decimal"/>
      <w:suff w:val="nothing"/>
      <w:lvlText w:val="（%1）"/>
      <w:lvlJc w:val="left"/>
    </w:lvl>
  </w:abstractNum>
  <w:abstractNum w:abstractNumId="3">
    <w:nsid w:val="2AFAC6B2"/>
    <w:multiLevelType w:val="singleLevel"/>
    <w:tmpl w:val="2AFAC6B2"/>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4">
    <w:nsid w:val="3358CFD7"/>
    <w:multiLevelType w:val="singleLevel"/>
    <w:tmpl w:val="3358CFD7"/>
    <w:lvl w:ilvl="0" w:tentative="0">
      <w:start w:val="1"/>
      <w:numFmt w:val="decimal"/>
      <w:suff w:val="nothing"/>
      <w:lvlText w:val="（%1）"/>
      <w:lvlJc w:val="left"/>
    </w:lvl>
  </w:abstractNum>
  <w:abstractNum w:abstractNumId="5">
    <w:nsid w:val="36EB26C4"/>
    <w:multiLevelType w:val="singleLevel"/>
    <w:tmpl w:val="36EB26C4"/>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NjYxMWRhYTdkNmE1MjNjNWY2ZjdjMjBhZDczMzUifQ=="/>
  </w:docVars>
  <w:rsids>
    <w:rsidRoot w:val="00000000"/>
    <w:rsid w:val="020A1905"/>
    <w:rsid w:val="02141BD0"/>
    <w:rsid w:val="03454CF8"/>
    <w:rsid w:val="038720C2"/>
    <w:rsid w:val="04744E0E"/>
    <w:rsid w:val="052C2A5F"/>
    <w:rsid w:val="05BF6EF5"/>
    <w:rsid w:val="06593C4A"/>
    <w:rsid w:val="06B64A02"/>
    <w:rsid w:val="07635B46"/>
    <w:rsid w:val="095907BF"/>
    <w:rsid w:val="0AB217D5"/>
    <w:rsid w:val="0C314DC4"/>
    <w:rsid w:val="0C546916"/>
    <w:rsid w:val="0CFD51A3"/>
    <w:rsid w:val="0D4E3F0F"/>
    <w:rsid w:val="0E3549A1"/>
    <w:rsid w:val="0FE77A25"/>
    <w:rsid w:val="103527EF"/>
    <w:rsid w:val="106038E9"/>
    <w:rsid w:val="11891A11"/>
    <w:rsid w:val="12F83A80"/>
    <w:rsid w:val="1360759B"/>
    <w:rsid w:val="14777F31"/>
    <w:rsid w:val="14816933"/>
    <w:rsid w:val="164840CA"/>
    <w:rsid w:val="164D232F"/>
    <w:rsid w:val="173F3768"/>
    <w:rsid w:val="17D411F6"/>
    <w:rsid w:val="187E5251"/>
    <w:rsid w:val="195A1497"/>
    <w:rsid w:val="197D094A"/>
    <w:rsid w:val="19D429F9"/>
    <w:rsid w:val="1A09471E"/>
    <w:rsid w:val="1A1D2D77"/>
    <w:rsid w:val="1A5E3951"/>
    <w:rsid w:val="1A824F3A"/>
    <w:rsid w:val="1B0E568F"/>
    <w:rsid w:val="1B8B6070"/>
    <w:rsid w:val="1C231486"/>
    <w:rsid w:val="1C97414F"/>
    <w:rsid w:val="1D200B69"/>
    <w:rsid w:val="1D346E6B"/>
    <w:rsid w:val="1F151445"/>
    <w:rsid w:val="1F271A39"/>
    <w:rsid w:val="200379A8"/>
    <w:rsid w:val="219A4C7A"/>
    <w:rsid w:val="22F45BA1"/>
    <w:rsid w:val="23F24300"/>
    <w:rsid w:val="24040383"/>
    <w:rsid w:val="242129AB"/>
    <w:rsid w:val="2423530A"/>
    <w:rsid w:val="258117AF"/>
    <w:rsid w:val="265E3349"/>
    <w:rsid w:val="273525E6"/>
    <w:rsid w:val="27624129"/>
    <w:rsid w:val="290D27BA"/>
    <w:rsid w:val="29384947"/>
    <w:rsid w:val="2A0406E2"/>
    <w:rsid w:val="2A2614BF"/>
    <w:rsid w:val="2A600EBB"/>
    <w:rsid w:val="2BF53737"/>
    <w:rsid w:val="2BF75894"/>
    <w:rsid w:val="2C043A01"/>
    <w:rsid w:val="2CAE6C74"/>
    <w:rsid w:val="2CCB2770"/>
    <w:rsid w:val="2E251384"/>
    <w:rsid w:val="2E8708E0"/>
    <w:rsid w:val="2EDC0982"/>
    <w:rsid w:val="2F606936"/>
    <w:rsid w:val="2F653695"/>
    <w:rsid w:val="2F78054B"/>
    <w:rsid w:val="2F88365F"/>
    <w:rsid w:val="311453BC"/>
    <w:rsid w:val="312564F4"/>
    <w:rsid w:val="32D7541E"/>
    <w:rsid w:val="32F21C5C"/>
    <w:rsid w:val="341F294F"/>
    <w:rsid w:val="34B3411D"/>
    <w:rsid w:val="35312B27"/>
    <w:rsid w:val="35C10257"/>
    <w:rsid w:val="36020E9C"/>
    <w:rsid w:val="367C263E"/>
    <w:rsid w:val="36CF499F"/>
    <w:rsid w:val="36D724E6"/>
    <w:rsid w:val="3752022C"/>
    <w:rsid w:val="381F2877"/>
    <w:rsid w:val="3912090A"/>
    <w:rsid w:val="393409E0"/>
    <w:rsid w:val="39AC57CB"/>
    <w:rsid w:val="39E751AA"/>
    <w:rsid w:val="3A261830"/>
    <w:rsid w:val="3AF82323"/>
    <w:rsid w:val="3C5B5B09"/>
    <w:rsid w:val="3C7D2996"/>
    <w:rsid w:val="3CA26768"/>
    <w:rsid w:val="3E5B0287"/>
    <w:rsid w:val="3FDC4C29"/>
    <w:rsid w:val="40C477AB"/>
    <w:rsid w:val="420966D8"/>
    <w:rsid w:val="44881566"/>
    <w:rsid w:val="45206125"/>
    <w:rsid w:val="4577303D"/>
    <w:rsid w:val="45997733"/>
    <w:rsid w:val="45BE2A0F"/>
    <w:rsid w:val="472F21BA"/>
    <w:rsid w:val="48304383"/>
    <w:rsid w:val="4924286A"/>
    <w:rsid w:val="499E25BF"/>
    <w:rsid w:val="49B91E77"/>
    <w:rsid w:val="4A4361BE"/>
    <w:rsid w:val="4AA523FB"/>
    <w:rsid w:val="4B133808"/>
    <w:rsid w:val="4C5B4F4B"/>
    <w:rsid w:val="4D9A3806"/>
    <w:rsid w:val="4DD411E8"/>
    <w:rsid w:val="4ECC57DF"/>
    <w:rsid w:val="4F710D4E"/>
    <w:rsid w:val="4FEF7FF0"/>
    <w:rsid w:val="510C4F82"/>
    <w:rsid w:val="52291B63"/>
    <w:rsid w:val="5258391B"/>
    <w:rsid w:val="52B542FA"/>
    <w:rsid w:val="54156893"/>
    <w:rsid w:val="543F3A84"/>
    <w:rsid w:val="55151E01"/>
    <w:rsid w:val="55DF1CFC"/>
    <w:rsid w:val="56D400AC"/>
    <w:rsid w:val="58A91308"/>
    <w:rsid w:val="59507FEA"/>
    <w:rsid w:val="5A2C6164"/>
    <w:rsid w:val="5ADC74B5"/>
    <w:rsid w:val="5B1669A6"/>
    <w:rsid w:val="5BF13BA9"/>
    <w:rsid w:val="5C6E5F20"/>
    <w:rsid w:val="5CE06B39"/>
    <w:rsid w:val="5DB372EA"/>
    <w:rsid w:val="5FD95DC1"/>
    <w:rsid w:val="60455DBA"/>
    <w:rsid w:val="60986A75"/>
    <w:rsid w:val="61C61ED5"/>
    <w:rsid w:val="61D879D7"/>
    <w:rsid w:val="62F34839"/>
    <w:rsid w:val="635417F1"/>
    <w:rsid w:val="644615E0"/>
    <w:rsid w:val="64F97A42"/>
    <w:rsid w:val="66086FFE"/>
    <w:rsid w:val="678F037A"/>
    <w:rsid w:val="69411703"/>
    <w:rsid w:val="69421A7A"/>
    <w:rsid w:val="69974DA1"/>
    <w:rsid w:val="6A526755"/>
    <w:rsid w:val="6AFC5132"/>
    <w:rsid w:val="6AFF300A"/>
    <w:rsid w:val="6C260962"/>
    <w:rsid w:val="6CAE2263"/>
    <w:rsid w:val="6D79592C"/>
    <w:rsid w:val="6E90284C"/>
    <w:rsid w:val="6ED80C8C"/>
    <w:rsid w:val="6F3B71D0"/>
    <w:rsid w:val="6FC22F83"/>
    <w:rsid w:val="7064403B"/>
    <w:rsid w:val="70C44AD9"/>
    <w:rsid w:val="70F829D5"/>
    <w:rsid w:val="714C144E"/>
    <w:rsid w:val="71763D3A"/>
    <w:rsid w:val="72385CC5"/>
    <w:rsid w:val="72DC4B66"/>
    <w:rsid w:val="72E742F3"/>
    <w:rsid w:val="736C501D"/>
    <w:rsid w:val="74343D24"/>
    <w:rsid w:val="75A06821"/>
    <w:rsid w:val="76562678"/>
    <w:rsid w:val="78687C49"/>
    <w:rsid w:val="7C6A4170"/>
    <w:rsid w:val="7D594A48"/>
    <w:rsid w:val="7DD748A0"/>
    <w:rsid w:val="7E17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afterLines="0"/>
    </w:pPr>
    <w:rPr>
      <w:rFonts w:ascii="Tahoma" w:hAnsi="Tahoma" w:eastAsia="微软雅黑" w:cstheme="minorBidi"/>
      <w:sz w:val="22"/>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color w:val="auto"/>
      <w:sz w:val="21"/>
      <w:szCs w:val="24"/>
    </w:rPr>
  </w:style>
  <w:style w:type="paragraph" w:styleId="4">
    <w:name w:val="annotation text"/>
    <w:basedOn w:val="1"/>
    <w:qFormat/>
    <w:uiPriority w:val="0"/>
  </w:style>
  <w:style w:type="paragraph" w:styleId="5">
    <w:name w:val="Body Text"/>
    <w:basedOn w:val="1"/>
    <w:next w:val="1"/>
    <w:autoRedefine/>
    <w:qFormat/>
    <w:uiPriority w:val="0"/>
    <w:pPr>
      <w:spacing w:after="120"/>
    </w:pPr>
    <w:rPr>
      <w:rFonts w:ascii="Times New Roman" w:hAnsi="Times New Roman" w:cs="Times New Roman"/>
      <w:szCs w:val="20"/>
    </w:rPr>
  </w:style>
  <w:style w:type="paragraph" w:styleId="6">
    <w:name w:val="Body Text Indent"/>
    <w:basedOn w:val="1"/>
    <w:next w:val="5"/>
    <w:autoRedefine/>
    <w:qFormat/>
    <w:uiPriority w:val="0"/>
    <w:pPr>
      <w:spacing w:after="120"/>
      <w:ind w:left="420" w:leftChars="200"/>
    </w:pPr>
  </w:style>
  <w:style w:type="paragraph" w:styleId="7">
    <w:name w:val="Block Text"/>
    <w:basedOn w:val="1"/>
    <w:autoRedefine/>
    <w:qFormat/>
    <w:uiPriority w:val="0"/>
    <w:pPr>
      <w:spacing w:line="408" w:lineRule="auto"/>
      <w:ind w:left="-113" w:right="-510" w:firstLine="510"/>
    </w:pPr>
    <w:rPr>
      <w:sz w:val="24"/>
    </w:rPr>
  </w:style>
  <w:style w:type="paragraph" w:styleId="8">
    <w:name w:val="Plain Text"/>
    <w:basedOn w:val="1"/>
    <w:autoRedefine/>
    <w:qFormat/>
    <w:uiPriority w:val="0"/>
    <w:rPr>
      <w:rFonts w:ascii="宋体" w:hAnsi="Courier New"/>
      <w:szCs w:val="21"/>
      <w:lang w:val="zh-CN" w:eastAsia="zh-CN"/>
    </w:rPr>
  </w:style>
  <w:style w:type="paragraph" w:styleId="9">
    <w:name w:val="List Bullet 5"/>
    <w:basedOn w:val="1"/>
    <w:autoRedefine/>
    <w:qFormat/>
    <w:uiPriority w:val="0"/>
    <w:pPr>
      <w:numPr>
        <w:ilvl w:val="0"/>
        <w:numId w:val="1"/>
      </w:numPr>
    </w:pPr>
  </w:style>
  <w:style w:type="paragraph" w:styleId="10">
    <w:name w:val="footer"/>
    <w:basedOn w:val="1"/>
    <w:autoRedefine/>
    <w:qFormat/>
    <w:uiPriority w:val="0"/>
    <w:pPr>
      <w:tabs>
        <w:tab w:val="center" w:pos="4153"/>
        <w:tab w:val="right" w:pos="8306"/>
      </w:tabs>
    </w:pPr>
    <w:rPr>
      <w:rFonts w:ascii="Tahoma" w:hAnsi="Tahoma"/>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pPr>
      <w:widowControl/>
      <w:spacing w:before="100" w:beforeAutospacing="1" w:after="100" w:afterAutospacing="1"/>
      <w:ind w:left="0" w:right="0"/>
      <w:jc w:val="left"/>
    </w:pPr>
    <w:rPr>
      <w:rFonts w:ascii="宋体" w:hAnsi="宋体" w:eastAsia="宋体" w:cs="宋体"/>
      <w:kern w:val="0"/>
      <w:sz w:val="24"/>
      <w:lang w:val="en-US" w:eastAsia="zh-CN" w:bidi="ar"/>
    </w:rPr>
  </w:style>
  <w:style w:type="paragraph" w:styleId="13">
    <w:name w:val="Body Text First Indent 2"/>
    <w:basedOn w:val="6"/>
    <w:next w:val="1"/>
    <w:autoRedefine/>
    <w:qFormat/>
    <w:uiPriority w:val="99"/>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autoRedefine/>
    <w:qFormat/>
    <w:uiPriority w:val="0"/>
  </w:style>
  <w:style w:type="character" w:styleId="19">
    <w:name w:val="Hyperlink"/>
    <w:basedOn w:val="16"/>
    <w:autoRedefine/>
    <w:qFormat/>
    <w:uiPriority w:val="0"/>
    <w:rPr>
      <w:color w:val="0000FF"/>
      <w:u w:val="single"/>
    </w:rPr>
  </w:style>
  <w:style w:type="character" w:styleId="20">
    <w:name w:val="annotation reference"/>
    <w:basedOn w:val="16"/>
    <w:qFormat/>
    <w:uiPriority w:val="0"/>
    <w:rPr>
      <w:sz w:val="21"/>
      <w:szCs w:val="21"/>
    </w:rPr>
  </w:style>
  <w:style w:type="paragraph" w:customStyle="1" w:styleId="21">
    <w:name w:val="Default1"/>
    <w:next w:val="1"/>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22">
    <w:name w:val="蓝天报告表表头"/>
    <w:basedOn w:val="1"/>
    <w:autoRedefine/>
    <w:qFormat/>
    <w:uiPriority w:val="0"/>
    <w:pPr>
      <w:widowControl w:val="0"/>
      <w:adjustRightInd/>
      <w:snapToGrid/>
      <w:spacing w:beforeLines="50" w:after="0"/>
      <w:ind w:firstLine="200" w:firstLineChars="200"/>
      <w:jc w:val="both"/>
    </w:pPr>
    <w:rPr>
      <w:rFonts w:ascii="Times New Roman" w:hAnsi="Times New Roman" w:eastAsia="黑体" w:cs="宋体"/>
      <w:color w:val="000000"/>
      <w:kern w:val="2"/>
      <w:sz w:val="24"/>
      <w:szCs w:val="20"/>
    </w:rPr>
  </w:style>
  <w:style w:type="paragraph" w:customStyle="1" w:styleId="23">
    <w:name w:val="鸿达表格文字"/>
    <w:basedOn w:val="1"/>
    <w:autoRedefine/>
    <w:qFormat/>
    <w:uiPriority w:val="0"/>
    <w:pPr>
      <w:keepNext w:val="0"/>
      <w:keepLines w:val="0"/>
      <w:widowControl w:val="0"/>
      <w:suppressLineNumbers w:val="0"/>
      <w:spacing w:before="0" w:beforeAutospacing="0" w:after="0" w:afterAutospacing="0"/>
      <w:ind w:left="0" w:right="0"/>
      <w:contextualSpacing/>
      <w:jc w:val="center"/>
    </w:pPr>
    <w:rPr>
      <w:rFonts w:hint="default" w:ascii="Times New Roman" w:hAnsi="Times New Roman" w:eastAsia="宋体" w:cs="Times New Roman"/>
      <w:kern w:val="0"/>
      <w:sz w:val="21"/>
      <w:szCs w:val="21"/>
      <w:lang w:val="en-US" w:eastAsia="zh-CN" w:bidi="ar"/>
    </w:rPr>
  </w:style>
  <w:style w:type="paragraph" w:customStyle="1" w:styleId="24">
    <w:name w:val="表格内容1"/>
    <w:basedOn w:val="1"/>
    <w:autoRedefine/>
    <w:qFormat/>
    <w:uiPriority w:val="0"/>
    <w:pPr>
      <w:snapToGrid w:val="0"/>
      <w:jc w:val="center"/>
    </w:pPr>
    <w:rPr>
      <w:rFonts w:cs="宋体" w:asciiTheme="minorHAnsi" w:hAnsiTheme="minorHAnsi" w:eastAsiaTheme="minorEastAsia"/>
      <w:sz w:val="20"/>
      <w:szCs w:val="20"/>
    </w:rPr>
  </w:style>
  <w:style w:type="paragraph" w:customStyle="1" w:styleId="25">
    <w:name w:val="段落"/>
    <w:basedOn w:val="8"/>
    <w:autoRedefine/>
    <w:qFormat/>
    <w:uiPriority w:val="99"/>
    <w:pPr>
      <w:spacing w:line="500" w:lineRule="exact"/>
      <w:ind w:firstLine="578"/>
    </w:pPr>
    <w:rPr>
      <w:rFonts w:ascii="Times New Roman" w:hAnsi="Times New Roman"/>
      <w:sz w:val="28"/>
      <w:szCs w:val="24"/>
    </w:rPr>
  </w:style>
  <w:style w:type="paragraph" w:customStyle="1" w:styleId="26">
    <w:name w:val="_Style 1"/>
    <w:basedOn w:val="1"/>
    <w:autoRedefine/>
    <w:qFormat/>
    <w:uiPriority w:val="0"/>
    <w:pPr>
      <w:spacing w:line="481" w:lineRule="atLeast"/>
      <w:ind w:firstLine="623"/>
      <w:jc w:val="both"/>
      <w:textAlignment w:val="baseline"/>
    </w:pPr>
    <w:rPr>
      <w:rFonts w:ascii="Times New Roman" w:eastAsia="仿宋_GB2312"/>
      <w:color w:val="000000"/>
      <w:sz w:val="31"/>
      <w:u w:val="none" w:color="000000"/>
      <w:vertAlign w:val="baseline"/>
      <w:lang w:val="en-US" w:eastAsia="zh-CN"/>
    </w:rPr>
  </w:style>
  <w:style w:type="paragraph" w:customStyle="1" w:styleId="27">
    <w:name w:val="列出段落"/>
    <w:basedOn w:val="1"/>
    <w:autoRedefine/>
    <w:qFormat/>
    <w:uiPriority w:val="0"/>
    <w:pPr>
      <w:widowControl w:val="0"/>
      <w:adjustRightInd/>
      <w:snapToGrid/>
      <w:spacing w:after="0" w:afterLines="0"/>
      <w:ind w:firstLine="420" w:firstLineChars="200"/>
      <w:jc w:val="both"/>
    </w:pPr>
    <w:rPr>
      <w:rFonts w:ascii="Times New Roman" w:hAnsi="Times New Roman" w:eastAsia="宋体"/>
      <w:kern w:val="2"/>
      <w:sz w:val="21"/>
      <w:szCs w:val="20"/>
    </w:rPr>
  </w:style>
  <w:style w:type="paragraph" w:customStyle="1" w:styleId="28">
    <w:name w:val="Default"/>
    <w:basedOn w:val="29"/>
    <w:next w:val="1"/>
    <w:autoRedefine/>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29">
    <w:name w:val="纯文本1"/>
    <w:basedOn w:val="1"/>
    <w:autoRedefine/>
    <w:qFormat/>
    <w:uiPriority w:val="0"/>
    <w:pPr>
      <w:adjustRightInd w:val="0"/>
    </w:pPr>
    <w:rPr>
      <w:rFonts w:ascii="宋体" w:hAnsi="Courier New"/>
      <w:szCs w:val="20"/>
    </w:rPr>
  </w:style>
  <w:style w:type="paragraph" w:customStyle="1" w:styleId="30">
    <w:name w:val="1.1 格式"/>
    <w:basedOn w:val="1"/>
    <w:autoRedefine/>
    <w:qFormat/>
    <w:uiPriority w:val="0"/>
    <w:pPr>
      <w:ind w:firstLine="0" w:firstLineChars="0"/>
      <w:outlineLvl w:val="1"/>
    </w:pPr>
  </w:style>
  <w:style w:type="paragraph" w:customStyle="1" w:styleId="31">
    <w:name w:val="1.1.1 格式"/>
    <w:basedOn w:val="1"/>
    <w:autoRedefine/>
    <w:qFormat/>
    <w:uiPriority w:val="0"/>
    <w:pPr>
      <w:ind w:firstLine="0" w:firstLineChars="0"/>
      <w:outlineLvl w:val="2"/>
    </w:pPr>
  </w:style>
  <w:style w:type="paragraph" w:customStyle="1" w:styleId="32">
    <w:name w:val="1.1.1.1 格式"/>
    <w:basedOn w:val="1"/>
    <w:autoRedefine/>
    <w:qFormat/>
    <w:uiPriority w:val="0"/>
    <w:pPr>
      <w:ind w:firstLine="0" w:firstLineChars="0"/>
      <w:outlineLvl w:val="3"/>
    </w:pPr>
  </w:style>
  <w:style w:type="paragraph" w:customStyle="1" w:styleId="33">
    <w:name w:val="1.表头格式"/>
    <w:basedOn w:val="1"/>
    <w:next w:val="34"/>
    <w:autoRedefine/>
    <w:qFormat/>
    <w:uiPriority w:val="0"/>
    <w:pPr>
      <w:ind w:firstLine="0" w:firstLineChars="0"/>
      <w:jc w:val="center"/>
    </w:pPr>
    <w:rPr>
      <w:rFonts w:eastAsia="黑体"/>
      <w:szCs w:val="24"/>
    </w:rPr>
  </w:style>
  <w:style w:type="paragraph" w:customStyle="1" w:styleId="34">
    <w:name w:val="1    正文"/>
    <w:basedOn w:val="1"/>
    <w:autoRedefine/>
    <w:qFormat/>
    <w:uiPriority w:val="0"/>
  </w:style>
  <w:style w:type="paragraph" w:customStyle="1" w:styleId="35">
    <w:name w:val="1. 表格内容"/>
    <w:basedOn w:val="1"/>
    <w:autoRedefine/>
    <w:qFormat/>
    <w:uiPriority w:val="0"/>
    <w:pPr>
      <w:snapToGrid w:val="0"/>
      <w:spacing w:line="240" w:lineRule="auto"/>
      <w:ind w:firstLine="0" w:firstLineChars="0"/>
      <w:jc w:val="center"/>
      <w:textAlignment w:val="baseline"/>
    </w:pPr>
    <w:rPr>
      <w:sz w:val="21"/>
      <w:szCs w:val="21"/>
    </w:rPr>
  </w:style>
  <w:style w:type="paragraph" w:customStyle="1" w:styleId="36">
    <w:name w:val="表格"/>
    <w:basedOn w:val="1"/>
    <w:next w:val="1"/>
    <w:autoRedefine/>
    <w:qFormat/>
    <w:uiPriority w:val="0"/>
    <w:pPr>
      <w:adjustRightInd/>
      <w:snapToGrid/>
      <w:spacing w:line="240" w:lineRule="auto"/>
      <w:ind w:firstLine="0" w:firstLineChars="0"/>
      <w:jc w:val="center"/>
      <w:textAlignment w:val="auto"/>
    </w:pPr>
    <w:rPr>
      <w:sz w:val="21"/>
      <w:szCs w:val="21"/>
    </w:rPr>
  </w:style>
  <w:style w:type="paragraph" w:customStyle="1" w:styleId="37">
    <w:name w:val="【正文】"/>
    <w:basedOn w:val="1"/>
    <w:link w:val="38"/>
    <w:qFormat/>
    <w:uiPriority w:val="0"/>
    <w:pPr>
      <w:spacing w:line="460" w:lineRule="exact"/>
      <w:ind w:firstLine="200" w:firstLineChars="200"/>
    </w:pPr>
    <w:rPr>
      <w:sz w:val="24"/>
      <w:szCs w:val="20"/>
    </w:rPr>
  </w:style>
  <w:style w:type="character" w:customStyle="1" w:styleId="38">
    <w:name w:val="【正文】 Char"/>
    <w:link w:val="37"/>
    <w:qFormat/>
    <w:locked/>
    <w:uiPriority w:val="0"/>
    <w:rPr>
      <w:sz w:val="24"/>
      <w:szCs w:val="20"/>
    </w:rPr>
  </w:style>
  <w:style w:type="paragraph" w:customStyle="1" w:styleId="39">
    <w:name w:val="正文1"/>
    <w:basedOn w:val="1"/>
    <w:qFormat/>
    <w:uiPriority w:val="0"/>
    <w:pPr>
      <w:ind w:firstLine="552"/>
    </w:pPr>
    <w:rPr>
      <w:rFonts w:ascii="楷体_GB2312" w:eastAsia="楷体_GB2312"/>
      <w:b/>
      <w:sz w:val="28"/>
      <w:szCs w:val="20"/>
    </w:rPr>
  </w:style>
  <w:style w:type="paragraph" w:customStyle="1" w:styleId="40">
    <w:name w:val="鸿达表加粗"/>
    <w:basedOn w:val="1"/>
    <w:qFormat/>
    <w:uiPriority w:val="0"/>
    <w:pPr>
      <w:jc w:val="center"/>
    </w:pPr>
    <w:rPr>
      <w:rFonts w:ascii="Times New Roman" w:hAnsi="Times New Roman" w:eastAsia="宋体" w:cs="宋体"/>
      <w:b/>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6.emf"/><Relationship Id="rId17" Type="http://schemas.openxmlformats.org/officeDocument/2006/relationships/oleObject" Target="embeddings/oleObject5.bin"/><Relationship Id="rId16" Type="http://schemas.openxmlformats.org/officeDocument/2006/relationships/image" Target="media/image5.emf"/><Relationship Id="rId15" Type="http://schemas.openxmlformats.org/officeDocument/2006/relationships/oleObject" Target="embeddings/oleObject4.bin"/><Relationship Id="rId14" Type="http://schemas.openxmlformats.org/officeDocument/2006/relationships/image" Target="media/image4.emf"/><Relationship Id="rId13" Type="http://schemas.openxmlformats.org/officeDocument/2006/relationships/oleObject" Target="embeddings/oleObject3.bin"/><Relationship Id="rId12" Type="http://schemas.openxmlformats.org/officeDocument/2006/relationships/image" Target="media/image3.emf"/><Relationship Id="rId11" Type="http://schemas.openxmlformats.org/officeDocument/2006/relationships/oleObject" Target="embeddings/oleObject2.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6295</Words>
  <Characters>7133</Characters>
  <Lines>0</Lines>
  <Paragraphs>0</Paragraphs>
  <TotalTime>294</TotalTime>
  <ScaleCrop>false</ScaleCrop>
  <LinksUpToDate>false</LinksUpToDate>
  <CharactersWithSpaces>7416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2023-03-10T00:31:00Z</dcterms:created>
  <dc:creator>Administrator</dc:creator>
  <cp:lastModifiedBy>弦卷心</cp:lastModifiedBy>
  <dcterms:modified xsi:type="dcterms:W3CDTF">2025-02-24T08:00:38Z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7108AAC63A624040B476DF1B53646CC4</vt:lpwstr>
  </property>
  <property fmtid="{D5CDD505-2E9C-101B-9397-08002B2CF9AE}" pid="4" name="KSOTemplateDocerSaveRecord">
    <vt:lpwstr>eyJoZGlkIjoiM2E5ZmNiYjAyYjViNTZjMWRmZTZkMWFmYTEzNDQwMTEiLCJ1c2VySWQiOiIyNDgyNzg3MCJ9</vt:lpwstr>
  </property>
</Properties>
</file>