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28"/>
        <w:gridCol w:w="5894"/>
      </w:tblGrid>
      <w:tr w14:paraId="1059A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28" w:type="dxa"/>
            <w:tcBorders>
              <w:tl2br w:val="nil"/>
              <w:tr2bl w:val="nil"/>
            </w:tcBorders>
            <w:vAlign w:val="center"/>
          </w:tcPr>
          <w:p w14:paraId="61FBFF1F">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distribute"/>
              <w:textAlignment w:val="auto"/>
              <w:rPr>
                <w:rFonts w:hint="eastAsia" w:ascii="仿宋_GB2312" w:eastAsia="仿宋_GB2312"/>
                <w:b/>
                <w:color w:val="000000"/>
                <w:sz w:val="28"/>
                <w:vertAlign w:val="baseline"/>
                <w:lang w:eastAsia="zh-CN"/>
              </w:rPr>
            </w:pPr>
            <w:bookmarkStart w:id="0" w:name="_Hlk496949272"/>
            <w:bookmarkEnd w:id="0"/>
            <w:r>
              <w:rPr>
                <w:rFonts w:hint="eastAsia" w:ascii="仿宋_GB2312" w:eastAsia="仿宋_GB2312"/>
                <w:b/>
                <w:color w:val="000000"/>
                <w:sz w:val="28"/>
              </w:rPr>
              <w:t>建设单位法人代表</w:t>
            </w:r>
            <w:r>
              <w:rPr>
                <w:rFonts w:hint="eastAsia" w:ascii="仿宋_GB2312" w:eastAsia="仿宋_GB2312"/>
                <w:b/>
                <w:color w:val="000000"/>
                <w:sz w:val="28"/>
                <w:lang w:eastAsia="zh-CN"/>
              </w:rPr>
              <w:t>：</w:t>
            </w:r>
          </w:p>
        </w:tc>
        <w:tc>
          <w:tcPr>
            <w:tcW w:w="5894" w:type="dxa"/>
            <w:tcBorders>
              <w:tl2br w:val="nil"/>
              <w:tr2bl w:val="nil"/>
            </w:tcBorders>
          </w:tcPr>
          <w:p w14:paraId="388DCBFF">
            <w:pPr>
              <w:jc w:val="center"/>
              <w:rPr>
                <w:rFonts w:hint="eastAsia" w:ascii="仿宋_GB2312" w:eastAsia="仿宋_GB2312"/>
                <w:b/>
                <w:color w:val="000000"/>
                <w:sz w:val="28"/>
                <w:vertAlign w:val="baseline"/>
              </w:rPr>
            </w:pPr>
            <w:r>
              <w:rPr>
                <w:rFonts w:hint="eastAsia" w:ascii="仿宋_GB2312" w:eastAsia="仿宋_GB2312"/>
                <w:color w:val="000000"/>
                <w:sz w:val="28"/>
              </w:rPr>
              <w:t>（签字）</w:t>
            </w:r>
          </w:p>
        </w:tc>
      </w:tr>
      <w:tr w14:paraId="13B52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28" w:type="dxa"/>
            <w:tcBorders>
              <w:tl2br w:val="nil"/>
              <w:tr2bl w:val="nil"/>
            </w:tcBorders>
            <w:vAlign w:val="center"/>
          </w:tcPr>
          <w:p w14:paraId="757B573C">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distribute"/>
              <w:textAlignment w:val="auto"/>
              <w:rPr>
                <w:rFonts w:hint="eastAsia" w:ascii="仿宋_GB2312" w:eastAsia="仿宋_GB2312"/>
                <w:b/>
                <w:color w:val="000000"/>
                <w:sz w:val="28"/>
                <w:vertAlign w:val="baseline"/>
                <w:lang w:eastAsia="zh-CN"/>
              </w:rPr>
            </w:pPr>
            <w:r>
              <w:rPr>
                <w:rFonts w:hint="eastAsia" w:ascii="仿宋_GB2312" w:eastAsia="仿宋_GB2312"/>
                <w:b/>
                <w:color w:val="000000"/>
                <w:sz w:val="28"/>
              </w:rPr>
              <w:t>编制单位法人代表</w:t>
            </w:r>
            <w:r>
              <w:rPr>
                <w:rFonts w:hint="eastAsia" w:ascii="仿宋_GB2312" w:eastAsia="仿宋_GB2312"/>
                <w:b/>
                <w:color w:val="000000"/>
                <w:sz w:val="28"/>
                <w:lang w:eastAsia="zh-CN"/>
              </w:rPr>
              <w:t>：</w:t>
            </w:r>
          </w:p>
        </w:tc>
        <w:tc>
          <w:tcPr>
            <w:tcW w:w="5894" w:type="dxa"/>
            <w:tcBorders>
              <w:tl2br w:val="nil"/>
              <w:tr2bl w:val="nil"/>
            </w:tcBorders>
          </w:tcPr>
          <w:p w14:paraId="3D5273A4">
            <w:pPr>
              <w:jc w:val="center"/>
              <w:rPr>
                <w:rFonts w:hint="eastAsia" w:ascii="仿宋_GB2312" w:eastAsia="仿宋_GB2312"/>
                <w:b/>
                <w:color w:val="000000"/>
                <w:sz w:val="28"/>
                <w:vertAlign w:val="baseline"/>
              </w:rPr>
            </w:pPr>
            <w:r>
              <w:rPr>
                <w:rFonts w:hint="eastAsia" w:ascii="仿宋_GB2312" w:eastAsia="仿宋_GB2312"/>
                <w:color w:val="000000"/>
                <w:sz w:val="28"/>
              </w:rPr>
              <w:t>（签字）</w:t>
            </w:r>
          </w:p>
        </w:tc>
      </w:tr>
      <w:tr w14:paraId="3ED11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28" w:type="dxa"/>
            <w:tcBorders>
              <w:tl2br w:val="nil"/>
              <w:tr2bl w:val="nil"/>
            </w:tcBorders>
            <w:vAlign w:val="center"/>
          </w:tcPr>
          <w:p w14:paraId="05ED44E8">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distribute"/>
              <w:textAlignment w:val="auto"/>
              <w:rPr>
                <w:rFonts w:hint="eastAsia" w:ascii="仿宋_GB2312" w:eastAsia="仿宋_GB2312"/>
                <w:b/>
                <w:color w:val="000000"/>
                <w:spacing w:val="10"/>
                <w:w w:val="79"/>
                <w:sz w:val="28"/>
                <w:lang w:eastAsia="zh-CN"/>
              </w:rPr>
            </w:pPr>
            <w:r>
              <w:rPr>
                <w:rFonts w:hint="eastAsia" w:ascii="仿宋_GB2312" w:eastAsia="仿宋_GB2312"/>
                <w:b/>
                <w:color w:val="000000"/>
                <w:spacing w:val="10"/>
                <w:w w:val="79"/>
                <w:sz w:val="28"/>
              </w:rPr>
              <w:t>项目负责人</w:t>
            </w:r>
            <w:r>
              <w:rPr>
                <w:rFonts w:hint="eastAsia" w:ascii="仿宋_GB2312" w:eastAsia="仿宋_GB2312"/>
                <w:b/>
                <w:color w:val="000000"/>
                <w:spacing w:val="10"/>
                <w:w w:val="79"/>
                <w:sz w:val="28"/>
                <w:lang w:eastAsia="zh-CN"/>
              </w:rPr>
              <w:t>：</w:t>
            </w:r>
          </w:p>
        </w:tc>
        <w:tc>
          <w:tcPr>
            <w:tcW w:w="5894" w:type="dxa"/>
            <w:tcBorders>
              <w:tl2br w:val="nil"/>
              <w:tr2bl w:val="nil"/>
            </w:tcBorders>
          </w:tcPr>
          <w:p w14:paraId="2B40B8C8">
            <w:pPr>
              <w:jc w:val="left"/>
              <w:rPr>
                <w:rFonts w:hint="eastAsia" w:ascii="仿宋_GB2312" w:eastAsia="仿宋_GB2312"/>
                <w:b/>
                <w:color w:val="000000"/>
                <w:sz w:val="28"/>
                <w:highlight w:val="none"/>
                <w:vertAlign w:val="baseline"/>
                <w:lang w:eastAsia="zh-CN"/>
              </w:rPr>
            </w:pPr>
            <w:r>
              <w:rPr>
                <w:rFonts w:hint="eastAsia" w:ascii="仿宋_GB2312" w:eastAsia="仿宋_GB2312"/>
                <w:b/>
                <w:color w:val="000000"/>
                <w:sz w:val="28"/>
                <w:highlight w:val="none"/>
                <w:vertAlign w:val="baseline"/>
                <w:lang w:eastAsia="zh-CN"/>
              </w:rPr>
              <w:t>郭红卫</w:t>
            </w:r>
          </w:p>
        </w:tc>
      </w:tr>
      <w:tr w14:paraId="08F28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28" w:type="dxa"/>
            <w:tcBorders>
              <w:tl2br w:val="nil"/>
              <w:tr2bl w:val="nil"/>
            </w:tcBorders>
            <w:vAlign w:val="center"/>
          </w:tcPr>
          <w:p w14:paraId="5E5B9756">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distribute"/>
              <w:textAlignment w:val="auto"/>
              <w:rPr>
                <w:rFonts w:hint="eastAsia" w:ascii="仿宋_GB2312" w:eastAsia="仿宋_GB2312"/>
                <w:b/>
                <w:color w:val="000000"/>
                <w:spacing w:val="10"/>
                <w:w w:val="79"/>
                <w:sz w:val="28"/>
                <w:lang w:eastAsia="zh-CN"/>
              </w:rPr>
            </w:pPr>
            <w:r>
              <w:rPr>
                <w:rFonts w:hint="eastAsia" w:ascii="仿宋_GB2312" w:eastAsia="仿宋_GB2312"/>
                <w:b/>
                <w:color w:val="000000"/>
                <w:spacing w:val="10"/>
                <w:w w:val="79"/>
                <w:sz w:val="28"/>
              </w:rPr>
              <w:t>报告编写人</w:t>
            </w:r>
            <w:r>
              <w:rPr>
                <w:rFonts w:hint="eastAsia" w:ascii="仿宋_GB2312" w:eastAsia="仿宋_GB2312"/>
                <w:b/>
                <w:color w:val="000000"/>
                <w:spacing w:val="10"/>
                <w:w w:val="79"/>
                <w:sz w:val="28"/>
                <w:lang w:eastAsia="zh-CN"/>
              </w:rPr>
              <w:t>：</w:t>
            </w:r>
          </w:p>
        </w:tc>
        <w:tc>
          <w:tcPr>
            <w:tcW w:w="5894" w:type="dxa"/>
            <w:tcBorders>
              <w:tl2br w:val="nil"/>
              <w:tr2bl w:val="nil"/>
            </w:tcBorders>
          </w:tcPr>
          <w:p w14:paraId="69F1F69C">
            <w:pPr>
              <w:rPr>
                <w:rFonts w:hint="eastAsia" w:ascii="仿宋_GB2312" w:eastAsia="仿宋_GB2312"/>
                <w:b/>
                <w:color w:val="000000"/>
                <w:sz w:val="28"/>
                <w:highlight w:val="none"/>
                <w:vertAlign w:val="baseline"/>
                <w:lang w:eastAsia="zh-CN"/>
              </w:rPr>
            </w:pPr>
            <w:r>
              <w:rPr>
                <w:rFonts w:hint="eastAsia" w:ascii="仿宋_GB2312" w:eastAsia="仿宋_GB2312"/>
                <w:b/>
                <w:color w:val="000000"/>
                <w:sz w:val="28"/>
                <w:highlight w:val="none"/>
                <w:vertAlign w:val="baseline"/>
                <w:lang w:eastAsia="zh-CN"/>
              </w:rPr>
              <w:t>郭红卫</w:t>
            </w:r>
          </w:p>
        </w:tc>
      </w:tr>
    </w:tbl>
    <w:p w14:paraId="0F5E541C">
      <w:pPr>
        <w:ind w:left="0" w:leftChars="0" w:firstLine="0" w:firstLineChars="0"/>
        <w:rPr>
          <w:rFonts w:hint="eastAsia" w:ascii="仿宋_GB2312" w:eastAsia="仿宋_GB2312"/>
          <w:b/>
          <w:color w:val="000000"/>
          <w:sz w:val="28"/>
        </w:rPr>
      </w:pPr>
    </w:p>
    <w:p w14:paraId="399EE487">
      <w:pPr>
        <w:jc w:val="left"/>
        <w:rPr>
          <w:rFonts w:hint="default" w:ascii="Times New Roman" w:hAnsi="Times New Roman" w:eastAsia="宋体" w:cs="Times New Roman"/>
          <w:sz w:val="28"/>
          <w:szCs w:val="28"/>
          <w:highlight w:val="none"/>
        </w:rPr>
      </w:pPr>
    </w:p>
    <w:p w14:paraId="48D28499">
      <w:pPr>
        <w:jc w:val="left"/>
        <w:rPr>
          <w:rFonts w:hint="default" w:ascii="Times New Roman" w:hAnsi="Times New Roman" w:eastAsia="宋体" w:cs="Times New Roman"/>
          <w:sz w:val="28"/>
          <w:szCs w:val="28"/>
          <w:highlight w:val="none"/>
        </w:rPr>
      </w:pPr>
    </w:p>
    <w:p w14:paraId="4E6D791F">
      <w:pPr>
        <w:jc w:val="left"/>
        <w:rPr>
          <w:rFonts w:hint="default" w:ascii="Times New Roman" w:hAnsi="Times New Roman" w:eastAsia="宋体" w:cs="Times New Roman"/>
          <w:sz w:val="28"/>
          <w:szCs w:val="28"/>
          <w:highlight w:val="none"/>
        </w:rPr>
      </w:pPr>
    </w:p>
    <w:p w14:paraId="439D8B72">
      <w:pPr>
        <w:jc w:val="left"/>
        <w:rPr>
          <w:rFonts w:hint="default" w:ascii="Times New Roman" w:hAnsi="Times New Roman" w:eastAsia="宋体" w:cs="Times New Roman"/>
          <w:sz w:val="28"/>
          <w:szCs w:val="28"/>
          <w:highlight w:val="none"/>
        </w:rPr>
      </w:pPr>
    </w:p>
    <w:p w14:paraId="09B0D271">
      <w:pPr>
        <w:jc w:val="left"/>
        <w:rPr>
          <w:rFonts w:hint="default" w:ascii="Times New Roman" w:hAnsi="Times New Roman" w:eastAsia="宋体" w:cs="Times New Roman"/>
          <w:sz w:val="28"/>
          <w:szCs w:val="28"/>
          <w:highlight w:val="none"/>
        </w:rPr>
      </w:pPr>
    </w:p>
    <w:p w14:paraId="230D8C42">
      <w:pPr>
        <w:ind w:left="0" w:leftChars="0" w:firstLine="0" w:firstLineChars="0"/>
        <w:rPr>
          <w:rFonts w:hint="default" w:ascii="Times New Roman" w:hAnsi="Times New Roman" w:eastAsia="宋体" w:cs="Times New Roman"/>
          <w:sz w:val="28"/>
          <w:szCs w:val="28"/>
          <w:highlight w:val="none"/>
        </w:rPr>
      </w:pPr>
    </w:p>
    <w:p w14:paraId="5374F632">
      <w:pPr>
        <w:ind w:left="0" w:leftChars="0" w:firstLine="0" w:firstLineChars="0"/>
        <w:rPr>
          <w:rFonts w:hint="default" w:ascii="Times New Roman" w:hAnsi="Times New Roman" w:eastAsia="宋体" w:cs="Times New Roman"/>
          <w:sz w:val="28"/>
          <w:szCs w:val="28"/>
          <w:highlight w:val="none"/>
        </w:rPr>
      </w:pPr>
    </w:p>
    <w:p w14:paraId="7D5E6AAF">
      <w:pPr>
        <w:ind w:left="0" w:leftChars="0" w:firstLine="0" w:firstLineChars="0"/>
        <w:rPr>
          <w:rFonts w:hint="default" w:ascii="Times New Roman" w:hAnsi="Times New Roman" w:eastAsia="宋体" w:cs="Times New Roman"/>
          <w:sz w:val="28"/>
          <w:szCs w:val="28"/>
          <w:highlight w:val="none"/>
        </w:rPr>
      </w:pPr>
    </w:p>
    <w:p w14:paraId="56F3637B">
      <w:pPr>
        <w:ind w:left="0" w:leftChars="0" w:firstLine="0" w:firstLineChars="0"/>
        <w:rPr>
          <w:rFonts w:hint="default" w:ascii="Times New Roman" w:hAnsi="Times New Roman" w:eastAsia="宋体" w:cs="Times New Roman"/>
          <w:sz w:val="28"/>
          <w:szCs w:val="28"/>
          <w:highlight w:val="none"/>
        </w:rPr>
      </w:pPr>
    </w:p>
    <w:p w14:paraId="41280E1E">
      <w:pPr>
        <w:ind w:left="0" w:leftChars="0" w:firstLine="0" w:firstLineChars="0"/>
        <w:rPr>
          <w:rFonts w:hint="default" w:ascii="Times New Roman" w:hAnsi="Times New Roman" w:eastAsia="宋体" w:cs="Times New Roman"/>
          <w:sz w:val="28"/>
          <w:szCs w:val="28"/>
          <w:highlight w:val="none"/>
        </w:rPr>
      </w:pPr>
    </w:p>
    <w:p w14:paraId="740FC68B">
      <w:pPr>
        <w:ind w:left="0" w:leftChars="0" w:firstLine="0" w:firstLineChars="0"/>
        <w:rPr>
          <w:rFonts w:hint="default" w:ascii="Times New Roman" w:hAnsi="Times New Roman" w:eastAsia="宋体" w:cs="Times New Roman"/>
          <w:sz w:val="28"/>
          <w:szCs w:val="28"/>
          <w:highlight w:val="none"/>
        </w:rPr>
      </w:pPr>
    </w:p>
    <w:p w14:paraId="4E31911B">
      <w:pPr>
        <w:ind w:left="0" w:leftChars="0" w:firstLine="0" w:firstLineChars="0"/>
        <w:rPr>
          <w:rFonts w:hint="default" w:ascii="Times New Roman" w:hAnsi="Times New Roman" w:eastAsia="宋体" w:cs="Times New Roman"/>
          <w:sz w:val="28"/>
          <w:szCs w:val="28"/>
          <w:highlight w:val="none"/>
        </w:rPr>
      </w:pPr>
    </w:p>
    <w:p w14:paraId="185A71D0">
      <w:pPr>
        <w:ind w:left="0" w:leftChars="0" w:firstLine="0" w:firstLineChars="0"/>
        <w:rPr>
          <w:rFonts w:hint="default" w:ascii="Times New Roman" w:hAnsi="Times New Roman" w:eastAsia="宋体" w:cs="Times New Roman"/>
          <w:sz w:val="28"/>
          <w:szCs w:val="28"/>
          <w:highlight w:val="none"/>
        </w:rPr>
      </w:pPr>
    </w:p>
    <w:p w14:paraId="05A95B99">
      <w:pPr>
        <w:ind w:left="0" w:leftChars="0" w:firstLine="0" w:firstLineChars="0"/>
        <w:rPr>
          <w:rFonts w:hint="default" w:ascii="Times New Roman" w:hAnsi="Times New Roman" w:eastAsia="宋体" w:cs="Times New Roman"/>
          <w:sz w:val="28"/>
          <w:szCs w:val="28"/>
          <w:highlight w:val="none"/>
        </w:rPr>
      </w:pPr>
    </w:p>
    <w:p w14:paraId="1CDA687E">
      <w:pPr>
        <w:rPr>
          <w:rFonts w:hint="default" w:ascii="Times New Roman" w:hAnsi="Times New Roman" w:eastAsia="宋体" w:cs="Times New Roman"/>
          <w:sz w:val="28"/>
          <w:szCs w:val="28"/>
          <w:highlight w:val="none"/>
        </w:rPr>
      </w:pPr>
    </w:p>
    <w:p w14:paraId="1F23B3E3">
      <w:pPr>
        <w:rPr>
          <w:rFonts w:hint="default" w:ascii="Times New Roman" w:hAnsi="Times New Roman" w:eastAsia="宋体" w:cs="Times New Roman"/>
          <w:sz w:val="28"/>
          <w:szCs w:val="28"/>
          <w:highlight w:val="none"/>
        </w:rPr>
      </w:pPr>
    </w:p>
    <w:tbl>
      <w:tblPr>
        <w:tblStyle w:val="17"/>
        <w:tblW w:w="94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15"/>
        <w:gridCol w:w="3094"/>
        <w:gridCol w:w="1648"/>
        <w:gridCol w:w="3081"/>
      </w:tblGrid>
      <w:tr w14:paraId="306A8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615" w:type="dxa"/>
            <w:vAlign w:val="center"/>
          </w:tcPr>
          <w:p w14:paraId="072627E2">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建设</w:t>
            </w:r>
            <w:r>
              <w:rPr>
                <w:rFonts w:hint="eastAsia" w:ascii="仿宋" w:hAnsi="仿宋" w:eastAsia="仿宋" w:cs="仿宋"/>
                <w:sz w:val="28"/>
                <w:szCs w:val="28"/>
              </w:rPr>
              <w:t>单位</w:t>
            </w:r>
            <w:r>
              <w:rPr>
                <w:rFonts w:hint="eastAsia" w:ascii="仿宋" w:hAnsi="仿宋" w:eastAsia="仿宋" w:cs="仿宋"/>
                <w:sz w:val="28"/>
                <w:szCs w:val="28"/>
                <w:lang w:eastAsia="zh-CN"/>
              </w:rPr>
              <w:t>：</w:t>
            </w:r>
          </w:p>
        </w:tc>
        <w:tc>
          <w:tcPr>
            <w:tcW w:w="3094" w:type="dxa"/>
            <w:vAlign w:val="center"/>
          </w:tcPr>
          <w:p w14:paraId="4F8CB0FC">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u w:val="none"/>
                <w:lang w:val="en-US" w:eastAsia="zh-CN"/>
              </w:rPr>
              <w:t>新乡化纤股份有限公司</w:t>
            </w:r>
          </w:p>
        </w:tc>
        <w:tc>
          <w:tcPr>
            <w:tcW w:w="1648" w:type="dxa"/>
            <w:vAlign w:val="center"/>
          </w:tcPr>
          <w:p w14:paraId="294220D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编制</w:t>
            </w:r>
            <w:r>
              <w:rPr>
                <w:rFonts w:hint="eastAsia" w:ascii="仿宋" w:hAnsi="仿宋" w:eastAsia="仿宋" w:cs="仿宋"/>
                <w:sz w:val="28"/>
                <w:szCs w:val="28"/>
              </w:rPr>
              <w:t>单位</w:t>
            </w:r>
            <w:r>
              <w:rPr>
                <w:rFonts w:hint="eastAsia" w:ascii="仿宋" w:hAnsi="仿宋" w:eastAsia="仿宋" w:cs="仿宋"/>
                <w:sz w:val="28"/>
                <w:szCs w:val="28"/>
                <w:lang w:eastAsia="zh-CN"/>
              </w:rPr>
              <w:t>：</w:t>
            </w:r>
          </w:p>
        </w:tc>
        <w:tc>
          <w:tcPr>
            <w:tcW w:w="3081" w:type="dxa"/>
            <w:vAlign w:val="center"/>
          </w:tcPr>
          <w:p w14:paraId="08A31D5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u w:val="none"/>
                <w:lang w:val="en-US" w:eastAsia="zh-CN"/>
              </w:rPr>
              <w:t>新乡化纤股份有限公司</w:t>
            </w:r>
          </w:p>
        </w:tc>
      </w:tr>
      <w:tr w14:paraId="48016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615" w:type="dxa"/>
            <w:vAlign w:val="center"/>
          </w:tcPr>
          <w:p w14:paraId="440BE24A">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distribute"/>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电话：</w:t>
            </w:r>
          </w:p>
        </w:tc>
        <w:tc>
          <w:tcPr>
            <w:tcW w:w="3094" w:type="dxa"/>
            <w:vAlign w:val="center"/>
          </w:tcPr>
          <w:p w14:paraId="098D5618">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仿宋" w:hAnsi="仿宋" w:eastAsia="仿宋" w:cs="仿宋"/>
                <w:sz w:val="28"/>
                <w:szCs w:val="28"/>
                <w:lang w:val="en-US" w:eastAsia="zh-CN"/>
              </w:rPr>
            </w:pPr>
            <w:r>
              <w:rPr>
                <w:rFonts w:hint="default" w:ascii="Times New Roman" w:hAnsi="Times New Roman" w:eastAsia="仿宋" w:cs="Times New Roman"/>
                <w:color w:val="000000" w:themeColor="text1"/>
                <w:sz w:val="28"/>
                <w:szCs w:val="28"/>
                <w:highlight w:val="none"/>
                <w:lang w:val="en-US" w:eastAsia="zh-CN"/>
                <w14:textFill>
                  <w14:solidFill>
                    <w14:schemeClr w14:val="tx1"/>
                  </w14:solidFill>
                </w14:textFill>
              </w:rPr>
              <w:t>18838757580</w:t>
            </w:r>
          </w:p>
        </w:tc>
        <w:tc>
          <w:tcPr>
            <w:tcW w:w="1648" w:type="dxa"/>
            <w:vAlign w:val="center"/>
          </w:tcPr>
          <w:p w14:paraId="133EB20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distribute"/>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电话：</w:t>
            </w:r>
          </w:p>
        </w:tc>
        <w:tc>
          <w:tcPr>
            <w:tcW w:w="3081" w:type="dxa"/>
            <w:vAlign w:val="center"/>
          </w:tcPr>
          <w:p w14:paraId="6BA9169C">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Times New Roman" w:hAnsi="Times New Roman" w:eastAsia="仿宋" w:cs="Times New Roman"/>
                <w:color w:val="000000" w:themeColor="text1"/>
                <w:sz w:val="28"/>
                <w:szCs w:val="28"/>
                <w:lang w:val="en-US" w:eastAsia="zh-CN"/>
                <w14:textFill>
                  <w14:solidFill>
                    <w14:schemeClr w14:val="tx1"/>
                  </w14:solidFill>
                </w14:textFill>
              </w:rPr>
            </w:pPr>
            <w:r>
              <w:rPr>
                <w:rFonts w:hint="default" w:ascii="Times New Roman" w:hAnsi="Times New Roman" w:eastAsia="仿宋" w:cs="Times New Roman"/>
                <w:color w:val="000000" w:themeColor="text1"/>
                <w:sz w:val="28"/>
                <w:szCs w:val="28"/>
                <w:highlight w:val="none"/>
                <w:lang w:val="en-US" w:eastAsia="zh-CN"/>
                <w14:textFill>
                  <w14:solidFill>
                    <w14:schemeClr w14:val="tx1"/>
                  </w14:solidFill>
                </w14:textFill>
              </w:rPr>
              <w:t>18838757580</w:t>
            </w:r>
          </w:p>
        </w:tc>
      </w:tr>
      <w:tr w14:paraId="39EDA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615" w:type="dxa"/>
            <w:vAlign w:val="center"/>
          </w:tcPr>
          <w:p w14:paraId="1DBAA2B1">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distribute"/>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邮编：</w:t>
            </w:r>
          </w:p>
        </w:tc>
        <w:tc>
          <w:tcPr>
            <w:tcW w:w="3094" w:type="dxa"/>
            <w:vAlign w:val="center"/>
          </w:tcPr>
          <w:p w14:paraId="01E65817">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hint="default" w:ascii="仿宋" w:hAnsi="仿宋" w:eastAsia="仿宋" w:cs="仿宋"/>
                <w:sz w:val="28"/>
                <w:szCs w:val="28"/>
                <w:lang w:val="en-US" w:eastAsia="zh-CN"/>
              </w:rPr>
            </w:pPr>
            <w:r>
              <w:rPr>
                <w:rFonts w:hint="eastAsia" w:eastAsia="仿宋" w:cs="Times New Roman"/>
                <w:color w:val="000000" w:themeColor="text1"/>
                <w:sz w:val="28"/>
                <w:szCs w:val="28"/>
                <w:lang w:val="en-US" w:eastAsia="zh-CN"/>
                <w14:textFill>
                  <w14:solidFill>
                    <w14:schemeClr w14:val="tx1"/>
                  </w14:solidFill>
                </w14:textFill>
              </w:rPr>
              <w:t>453000</w:t>
            </w:r>
          </w:p>
        </w:tc>
        <w:tc>
          <w:tcPr>
            <w:tcW w:w="1648" w:type="dxa"/>
            <w:vAlign w:val="center"/>
          </w:tcPr>
          <w:p w14:paraId="1FC999F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distribute"/>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邮编：</w:t>
            </w:r>
          </w:p>
        </w:tc>
        <w:tc>
          <w:tcPr>
            <w:tcW w:w="3081" w:type="dxa"/>
            <w:vAlign w:val="center"/>
          </w:tcPr>
          <w:p w14:paraId="56E78EF9">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Times New Roman" w:hAnsi="Times New Roman" w:eastAsia="仿宋" w:cs="Times New Roman"/>
                <w:color w:val="000000" w:themeColor="text1"/>
                <w:sz w:val="28"/>
                <w:szCs w:val="28"/>
                <w:lang w:val="en-US" w:eastAsia="zh-CN"/>
                <w14:textFill>
                  <w14:solidFill>
                    <w14:schemeClr w14:val="tx1"/>
                  </w14:solidFill>
                </w14:textFill>
              </w:rPr>
            </w:pPr>
            <w:r>
              <w:rPr>
                <w:rFonts w:hint="eastAsia" w:eastAsia="仿宋" w:cs="Times New Roman"/>
                <w:color w:val="000000" w:themeColor="text1"/>
                <w:sz w:val="28"/>
                <w:szCs w:val="28"/>
                <w:lang w:val="en-US" w:eastAsia="zh-CN"/>
                <w14:textFill>
                  <w14:solidFill>
                    <w14:schemeClr w14:val="tx1"/>
                  </w14:solidFill>
                </w14:textFill>
              </w:rPr>
              <w:t>453000</w:t>
            </w:r>
          </w:p>
        </w:tc>
      </w:tr>
      <w:tr w14:paraId="44644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615" w:type="dxa"/>
            <w:vAlign w:val="top"/>
          </w:tcPr>
          <w:p w14:paraId="309FCF43">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distribute"/>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地址：</w:t>
            </w:r>
          </w:p>
        </w:tc>
        <w:tc>
          <w:tcPr>
            <w:tcW w:w="3094" w:type="dxa"/>
            <w:vAlign w:val="center"/>
          </w:tcPr>
          <w:p w14:paraId="0E6F9462">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仿宋" w:hAnsi="仿宋" w:eastAsia="仿宋" w:cs="仿宋"/>
                <w:sz w:val="28"/>
                <w:szCs w:val="28"/>
                <w:lang w:val="en-US" w:eastAsia="zh-CN"/>
              </w:rPr>
            </w:pPr>
            <w:r>
              <w:rPr>
                <w:rFonts w:hint="eastAsia" w:ascii="仿宋" w:hAnsi="仿宋" w:eastAsia="仿宋" w:cs="仿宋"/>
                <w:color w:val="000000" w:themeColor="text1"/>
                <w:sz w:val="28"/>
                <w:szCs w:val="28"/>
                <w:lang w:eastAsia="zh-CN"/>
                <w14:textFill>
                  <w14:solidFill>
                    <w14:schemeClr w14:val="tx1"/>
                  </w14:solidFill>
                </w14:textFill>
              </w:rPr>
              <w:t>新乡经济技术开发区新长北线南侧</w:t>
            </w:r>
          </w:p>
        </w:tc>
        <w:tc>
          <w:tcPr>
            <w:tcW w:w="1648" w:type="dxa"/>
            <w:vAlign w:val="top"/>
          </w:tcPr>
          <w:p w14:paraId="1286CF9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distribute"/>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地址：</w:t>
            </w:r>
          </w:p>
        </w:tc>
        <w:tc>
          <w:tcPr>
            <w:tcW w:w="3081" w:type="dxa"/>
            <w:vAlign w:val="center"/>
          </w:tcPr>
          <w:p w14:paraId="764FADA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sz w:val="28"/>
                <w:szCs w:val="28"/>
                <w:lang w:val="en-US" w:eastAsia="zh-CN"/>
              </w:rPr>
            </w:pPr>
            <w:r>
              <w:rPr>
                <w:rFonts w:hint="eastAsia" w:ascii="仿宋" w:hAnsi="仿宋" w:eastAsia="仿宋" w:cs="仿宋"/>
                <w:color w:val="000000" w:themeColor="text1"/>
                <w:sz w:val="28"/>
                <w:szCs w:val="28"/>
                <w:lang w:eastAsia="zh-CN"/>
                <w14:textFill>
                  <w14:solidFill>
                    <w14:schemeClr w14:val="tx1"/>
                  </w14:solidFill>
                </w14:textFill>
              </w:rPr>
              <w:t>新乡经济技术开发区新长北线南侧</w:t>
            </w:r>
          </w:p>
        </w:tc>
      </w:tr>
    </w:tbl>
    <w:p w14:paraId="4907A3CC">
      <w:pPr>
        <w:pStyle w:val="2"/>
        <w:keepNext w:val="0"/>
        <w:keepLines w:val="0"/>
        <w:pageBreakBefore w:val="0"/>
        <w:widowControl w:val="0"/>
        <w:kinsoku/>
        <w:wordWrap/>
        <w:overflowPunct/>
        <w:topLinePunct w:val="0"/>
        <w:autoSpaceDE/>
        <w:autoSpaceDN/>
        <w:bidi w:val="0"/>
        <w:adjustRightInd w:val="0"/>
        <w:snapToGrid w:val="0"/>
        <w:spacing w:after="157" w:afterLines="50" w:line="360" w:lineRule="auto"/>
        <w:ind w:left="0" w:leftChars="0" w:right="0" w:rightChars="0"/>
        <w:jc w:val="both"/>
        <w:textAlignment w:val="auto"/>
        <w:outlineLvl w:val="9"/>
        <w:rPr>
          <w:rFonts w:hint="default" w:ascii="Times New Roman" w:hAnsi="Times New Roman" w:eastAsia="宋体" w:cs="Times New Roman"/>
          <w:b/>
          <w:bCs w:val="0"/>
          <w:sz w:val="36"/>
          <w:szCs w:val="36"/>
          <w:highlight w:val="none"/>
          <w:lang w:val="en-US" w:eastAsia="zh-C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sdt>
      <w:sdtPr>
        <w:rPr>
          <w:rFonts w:ascii="宋体" w:hAnsi="宋体" w:eastAsia="宋体" w:cstheme="minorBidi"/>
          <w:kern w:val="2"/>
          <w:sz w:val="21"/>
          <w:szCs w:val="22"/>
          <w:vertAlign w:val="baseline"/>
          <w:lang w:val="en-US" w:eastAsia="zh-CN" w:bidi="ar-SA"/>
        </w:rPr>
        <w:id w:val="147457912"/>
        <w15:color w:val="DBDBDB"/>
        <w:docPartObj>
          <w:docPartGallery w:val="Table of Contents"/>
          <w:docPartUnique/>
        </w:docPartObj>
      </w:sdtPr>
      <w:sdtEndPr>
        <w:rPr>
          <w:rFonts w:hint="default" w:ascii="Times New Roman" w:hAnsi="Times New Roman" w:eastAsia="宋体" w:cs="Times New Roman"/>
          <w:b/>
          <w:kern w:val="44"/>
          <w:sz w:val="32"/>
          <w:szCs w:val="22"/>
          <w:vertAlign w:val="baseline"/>
          <w:lang w:val="en-US" w:eastAsia="zh-CN" w:bidi="ar-SA"/>
        </w:rPr>
      </w:sdtEndPr>
      <w:sdtContent>
        <w:p w14:paraId="5954E748">
          <w:pPr>
            <w:spacing w:before="0" w:beforeLines="0" w:after="0" w:afterLines="0" w:line="240" w:lineRule="auto"/>
            <w:ind w:left="0" w:leftChars="0" w:right="0" w:rightChars="0" w:firstLine="0" w:firstLineChars="0"/>
            <w:jc w:val="center"/>
            <w:rPr>
              <w:sz w:val="40"/>
              <w:szCs w:val="32"/>
            </w:rPr>
          </w:pPr>
          <w:r>
            <w:rPr>
              <w:rFonts w:ascii="宋体" w:hAnsi="宋体" w:eastAsia="宋体"/>
              <w:sz w:val="28"/>
              <w:szCs w:val="32"/>
            </w:rPr>
            <w:t>目录</w:t>
          </w:r>
        </w:p>
        <w:p w14:paraId="61DC6FE3">
          <w:pPr>
            <w:pStyle w:val="14"/>
            <w:tabs>
              <w:tab w:val="right" w:leader="dot" w:pos="8306"/>
            </w:tabs>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TOC \o "1-3" \h \u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Cs w:val="24"/>
              <w:lang w:val="en-US" w:eastAsia="zh-CN"/>
            </w:rPr>
            <w:fldChar w:fldCharType="begin"/>
          </w:r>
          <w:r>
            <w:rPr>
              <w:rFonts w:hint="default" w:ascii="Times New Roman" w:hAnsi="Times New Roman" w:cs="Times New Roman"/>
              <w:szCs w:val="24"/>
              <w:lang w:val="en-US" w:eastAsia="zh-CN"/>
            </w:rPr>
            <w:instrText xml:space="preserve"> HYPERLINK \l _Toc17825 </w:instrText>
          </w:r>
          <w:r>
            <w:rPr>
              <w:rFonts w:hint="default" w:ascii="Times New Roman" w:hAnsi="Times New Roman" w:cs="Times New Roman"/>
              <w:szCs w:val="24"/>
              <w:lang w:val="en-US" w:eastAsia="zh-CN"/>
            </w:rPr>
            <w:fldChar w:fldCharType="separate"/>
          </w:r>
          <w:r>
            <w:rPr>
              <w:rFonts w:hint="default"/>
            </w:rPr>
            <w:t xml:space="preserve">1 </w:t>
          </w:r>
          <w:r>
            <w:rPr>
              <w:rFonts w:hint="eastAsia"/>
              <w:lang w:val="en-US" w:eastAsia="zh-CN"/>
            </w:rPr>
            <w:t>前言</w:t>
          </w:r>
          <w:r>
            <w:tab/>
          </w:r>
          <w:r>
            <w:fldChar w:fldCharType="begin"/>
          </w:r>
          <w:r>
            <w:instrText xml:space="preserve"> PAGEREF _Toc17825 \h </w:instrText>
          </w:r>
          <w:r>
            <w:fldChar w:fldCharType="separate"/>
          </w:r>
          <w:r>
            <w:t>1</w:t>
          </w:r>
          <w:r>
            <w:fldChar w:fldCharType="end"/>
          </w:r>
          <w:r>
            <w:rPr>
              <w:rFonts w:hint="default" w:ascii="Times New Roman" w:hAnsi="Times New Roman" w:cs="Times New Roman"/>
              <w:szCs w:val="24"/>
              <w:lang w:val="en-US" w:eastAsia="zh-CN"/>
            </w:rPr>
            <w:fldChar w:fldCharType="end"/>
          </w:r>
        </w:p>
        <w:p w14:paraId="74BEE673">
          <w:pPr>
            <w:pStyle w:val="14"/>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_Toc13429 </w:instrText>
          </w:r>
          <w:r>
            <w:rPr>
              <w:rFonts w:hint="default" w:ascii="Times New Roman" w:hAnsi="Times New Roman" w:cs="Times New Roman"/>
              <w:szCs w:val="32"/>
              <w:lang w:val="en-US" w:eastAsia="zh-CN"/>
            </w:rPr>
            <w:fldChar w:fldCharType="separate"/>
          </w:r>
          <w:r>
            <w:rPr>
              <w:rFonts w:hint="default"/>
              <w:lang w:val="en-US" w:eastAsia="zh-CN"/>
            </w:rPr>
            <w:t>2 验收依据</w:t>
          </w:r>
          <w:r>
            <w:tab/>
          </w:r>
          <w:r>
            <w:fldChar w:fldCharType="begin"/>
          </w:r>
          <w:r>
            <w:instrText xml:space="preserve"> PAGEREF _Toc13429 \h </w:instrText>
          </w:r>
          <w:r>
            <w:fldChar w:fldCharType="separate"/>
          </w:r>
          <w:r>
            <w:t>2</w:t>
          </w:r>
          <w:r>
            <w:fldChar w:fldCharType="end"/>
          </w:r>
          <w:r>
            <w:rPr>
              <w:rFonts w:hint="default" w:ascii="Times New Roman" w:hAnsi="Times New Roman" w:cs="Times New Roman"/>
              <w:szCs w:val="32"/>
              <w:lang w:val="en-US" w:eastAsia="zh-CN"/>
            </w:rPr>
            <w:fldChar w:fldCharType="end"/>
          </w:r>
        </w:p>
        <w:p w14:paraId="26B4D23F">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_Toc14097 </w:instrText>
          </w:r>
          <w:r>
            <w:rPr>
              <w:rFonts w:hint="default" w:ascii="Times New Roman" w:hAnsi="Times New Roman" w:cs="Times New Roman"/>
              <w:szCs w:val="32"/>
              <w:lang w:val="en-US" w:eastAsia="zh-CN"/>
            </w:rPr>
            <w:fldChar w:fldCharType="separate"/>
          </w:r>
          <w:r>
            <w:rPr>
              <w:rFonts w:hint="default"/>
            </w:rPr>
            <w:t xml:space="preserve">2.1 </w:t>
          </w:r>
          <w:r>
            <w:rPr>
              <w:rFonts w:hint="default"/>
              <w:lang w:val="en-US" w:eastAsia="zh-CN"/>
            </w:rPr>
            <w:t>建</w:t>
          </w:r>
          <w:r>
            <w:rPr>
              <w:rFonts w:hint="default"/>
            </w:rPr>
            <w:t>设项目环境保护相关</w:t>
          </w:r>
          <w:r>
            <w:rPr>
              <w:rFonts w:hint="eastAsia"/>
              <w:lang w:eastAsia="zh-CN"/>
            </w:rPr>
            <w:t>法律法规</w:t>
          </w:r>
          <w:r>
            <w:rPr>
              <w:rFonts w:hint="default"/>
            </w:rPr>
            <w:t>、规章和规范</w:t>
          </w:r>
          <w:r>
            <w:tab/>
          </w:r>
          <w:r>
            <w:fldChar w:fldCharType="begin"/>
          </w:r>
          <w:r>
            <w:instrText xml:space="preserve"> PAGEREF _Toc14097 \h </w:instrText>
          </w:r>
          <w:r>
            <w:fldChar w:fldCharType="separate"/>
          </w:r>
          <w:r>
            <w:t>2</w:t>
          </w:r>
          <w:r>
            <w:fldChar w:fldCharType="end"/>
          </w:r>
          <w:r>
            <w:rPr>
              <w:rFonts w:hint="default" w:ascii="Times New Roman" w:hAnsi="Times New Roman" w:cs="Times New Roman"/>
              <w:szCs w:val="32"/>
              <w:lang w:val="en-US" w:eastAsia="zh-CN"/>
            </w:rPr>
            <w:fldChar w:fldCharType="end"/>
          </w:r>
        </w:p>
        <w:p w14:paraId="153368DC">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_Toc22111 </w:instrText>
          </w:r>
          <w:r>
            <w:rPr>
              <w:rFonts w:hint="default" w:ascii="Times New Roman" w:hAnsi="Times New Roman" w:cs="Times New Roman"/>
              <w:szCs w:val="32"/>
              <w:lang w:val="en-US" w:eastAsia="zh-CN"/>
            </w:rPr>
            <w:fldChar w:fldCharType="separate"/>
          </w:r>
          <w:r>
            <w:rPr>
              <w:rFonts w:hint="default"/>
              <w:lang w:eastAsia="zh-CN"/>
            </w:rPr>
            <w:t xml:space="preserve">2.2 </w:t>
          </w:r>
          <w:r>
            <w:rPr>
              <w:rFonts w:hint="default"/>
              <w:lang w:val="en-US" w:eastAsia="zh-CN"/>
            </w:rPr>
            <w:t>建设项目竣工环境保护验收技术规范</w:t>
          </w:r>
          <w:r>
            <w:tab/>
          </w:r>
          <w:r>
            <w:fldChar w:fldCharType="begin"/>
          </w:r>
          <w:r>
            <w:instrText xml:space="preserve"> PAGEREF _Toc22111 \h </w:instrText>
          </w:r>
          <w:r>
            <w:fldChar w:fldCharType="separate"/>
          </w:r>
          <w:r>
            <w:t>2</w:t>
          </w:r>
          <w:r>
            <w:fldChar w:fldCharType="end"/>
          </w:r>
          <w:r>
            <w:rPr>
              <w:rFonts w:hint="default" w:ascii="Times New Roman" w:hAnsi="Times New Roman" w:cs="Times New Roman"/>
              <w:szCs w:val="32"/>
              <w:lang w:val="en-US" w:eastAsia="zh-CN"/>
            </w:rPr>
            <w:fldChar w:fldCharType="end"/>
          </w:r>
        </w:p>
        <w:p w14:paraId="1D6B25D7">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_Toc1474 </w:instrText>
          </w:r>
          <w:r>
            <w:rPr>
              <w:rFonts w:hint="default" w:ascii="Times New Roman" w:hAnsi="Times New Roman" w:cs="Times New Roman"/>
              <w:szCs w:val="32"/>
              <w:lang w:val="en-US" w:eastAsia="zh-CN"/>
            </w:rPr>
            <w:fldChar w:fldCharType="separate"/>
          </w:r>
          <w:r>
            <w:rPr>
              <w:rFonts w:hint="default"/>
              <w:lang w:val="en-US" w:eastAsia="zh-CN"/>
            </w:rPr>
            <w:t>2.3 建设项目环境影响报告书</w:t>
          </w:r>
          <w:r>
            <w:rPr>
              <w:rFonts w:hint="eastAsia"/>
              <w:lang w:val="en-US" w:eastAsia="zh-CN"/>
            </w:rPr>
            <w:t>（表）</w:t>
          </w:r>
          <w:r>
            <w:rPr>
              <w:rFonts w:hint="default"/>
              <w:lang w:val="en-US" w:eastAsia="zh-CN"/>
            </w:rPr>
            <w:t>及审批部门审批决定</w:t>
          </w:r>
          <w:r>
            <w:tab/>
          </w:r>
          <w:r>
            <w:fldChar w:fldCharType="begin"/>
          </w:r>
          <w:r>
            <w:instrText xml:space="preserve"> PAGEREF _Toc1474 \h </w:instrText>
          </w:r>
          <w:r>
            <w:fldChar w:fldCharType="separate"/>
          </w:r>
          <w:r>
            <w:t>2</w:t>
          </w:r>
          <w:r>
            <w:fldChar w:fldCharType="end"/>
          </w:r>
          <w:r>
            <w:rPr>
              <w:rFonts w:hint="default" w:ascii="Times New Roman" w:hAnsi="Times New Roman" w:cs="Times New Roman"/>
              <w:szCs w:val="32"/>
              <w:lang w:val="en-US" w:eastAsia="zh-CN"/>
            </w:rPr>
            <w:fldChar w:fldCharType="end"/>
          </w:r>
        </w:p>
        <w:p w14:paraId="67DF8543">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_Toc1954 </w:instrText>
          </w:r>
          <w:r>
            <w:rPr>
              <w:rFonts w:hint="default" w:ascii="Times New Roman" w:hAnsi="Times New Roman" w:cs="Times New Roman"/>
              <w:szCs w:val="32"/>
              <w:lang w:val="en-US" w:eastAsia="zh-CN"/>
            </w:rPr>
            <w:fldChar w:fldCharType="separate"/>
          </w:r>
          <w:r>
            <w:rPr>
              <w:rFonts w:hint="default"/>
              <w:lang w:eastAsia="zh-CN"/>
            </w:rPr>
            <w:t xml:space="preserve">2.4 </w:t>
          </w:r>
          <w:r>
            <w:rPr>
              <w:rFonts w:hint="eastAsia"/>
              <w:lang w:val="en-US" w:eastAsia="zh-CN"/>
            </w:rPr>
            <w:t>其他</w:t>
          </w:r>
          <w:r>
            <w:rPr>
              <w:rFonts w:hint="eastAsia"/>
              <w:lang w:eastAsia="zh-CN"/>
            </w:rPr>
            <w:t>相关文件</w:t>
          </w:r>
          <w:r>
            <w:tab/>
          </w:r>
          <w:r>
            <w:fldChar w:fldCharType="begin"/>
          </w:r>
          <w:r>
            <w:instrText xml:space="preserve"> PAGEREF _Toc1954 \h </w:instrText>
          </w:r>
          <w:r>
            <w:fldChar w:fldCharType="separate"/>
          </w:r>
          <w:r>
            <w:t>2</w:t>
          </w:r>
          <w:r>
            <w:fldChar w:fldCharType="end"/>
          </w:r>
          <w:r>
            <w:rPr>
              <w:rFonts w:hint="default" w:ascii="Times New Roman" w:hAnsi="Times New Roman" w:cs="Times New Roman"/>
              <w:szCs w:val="32"/>
              <w:lang w:val="en-US" w:eastAsia="zh-CN"/>
            </w:rPr>
            <w:fldChar w:fldCharType="end"/>
          </w:r>
        </w:p>
        <w:p w14:paraId="63E43D29">
          <w:pPr>
            <w:pStyle w:val="14"/>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_Toc27162 </w:instrText>
          </w:r>
          <w:r>
            <w:rPr>
              <w:rFonts w:hint="default" w:ascii="Times New Roman" w:hAnsi="Times New Roman" w:cs="Times New Roman"/>
              <w:szCs w:val="32"/>
              <w:lang w:val="en-US" w:eastAsia="zh-CN"/>
            </w:rPr>
            <w:fldChar w:fldCharType="separate"/>
          </w:r>
          <w:r>
            <w:rPr>
              <w:rFonts w:hint="default"/>
            </w:rPr>
            <w:t xml:space="preserve">3 </w:t>
          </w:r>
          <w:r>
            <w:rPr>
              <w:rFonts w:hint="eastAsia"/>
              <w:lang w:val="en-US" w:eastAsia="zh-CN"/>
            </w:rPr>
            <w:t>建设</w:t>
          </w:r>
          <w:r>
            <w:rPr>
              <w:rFonts w:hint="eastAsia"/>
              <w:lang w:eastAsia="zh-CN"/>
            </w:rPr>
            <w:t>项目</w:t>
          </w:r>
          <w:r>
            <w:rPr>
              <w:rFonts w:hint="eastAsia"/>
              <w:lang w:val="en-US" w:eastAsia="zh-CN"/>
            </w:rPr>
            <w:t>工程概况</w:t>
          </w:r>
          <w:r>
            <w:tab/>
          </w:r>
          <w:r>
            <w:fldChar w:fldCharType="begin"/>
          </w:r>
          <w:r>
            <w:instrText xml:space="preserve"> PAGEREF _Toc27162 \h </w:instrText>
          </w:r>
          <w:r>
            <w:fldChar w:fldCharType="separate"/>
          </w:r>
          <w:r>
            <w:t>3</w:t>
          </w:r>
          <w:r>
            <w:fldChar w:fldCharType="end"/>
          </w:r>
          <w:r>
            <w:rPr>
              <w:rFonts w:hint="default" w:ascii="Times New Roman" w:hAnsi="Times New Roman" w:cs="Times New Roman"/>
              <w:szCs w:val="32"/>
              <w:lang w:val="en-US" w:eastAsia="zh-CN"/>
            </w:rPr>
            <w:fldChar w:fldCharType="end"/>
          </w:r>
        </w:p>
        <w:p w14:paraId="37366EB2">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_Toc475 </w:instrText>
          </w:r>
          <w:r>
            <w:rPr>
              <w:rFonts w:hint="default" w:ascii="Times New Roman" w:hAnsi="Times New Roman" w:cs="Times New Roman"/>
              <w:szCs w:val="32"/>
              <w:lang w:val="en-US" w:eastAsia="zh-CN"/>
            </w:rPr>
            <w:fldChar w:fldCharType="separate"/>
          </w:r>
          <w:r>
            <w:rPr>
              <w:rFonts w:hint="default"/>
              <w:lang w:eastAsia="zh-CN"/>
            </w:rPr>
            <w:t xml:space="preserve">3.1 </w:t>
          </w:r>
          <w:r>
            <w:rPr>
              <w:rFonts w:hint="eastAsia"/>
              <w:lang w:eastAsia="zh-CN"/>
            </w:rPr>
            <w:t>地理位置及平面布置</w:t>
          </w:r>
          <w:r>
            <w:tab/>
          </w:r>
          <w:r>
            <w:fldChar w:fldCharType="begin"/>
          </w:r>
          <w:r>
            <w:instrText xml:space="preserve"> PAGEREF _Toc475 \h </w:instrText>
          </w:r>
          <w:r>
            <w:fldChar w:fldCharType="separate"/>
          </w:r>
          <w:r>
            <w:t>3</w:t>
          </w:r>
          <w:r>
            <w:fldChar w:fldCharType="end"/>
          </w:r>
          <w:r>
            <w:rPr>
              <w:rFonts w:hint="default" w:ascii="Times New Roman" w:hAnsi="Times New Roman" w:cs="Times New Roman"/>
              <w:szCs w:val="32"/>
              <w:lang w:val="en-US" w:eastAsia="zh-CN"/>
            </w:rPr>
            <w:fldChar w:fldCharType="end"/>
          </w:r>
        </w:p>
        <w:p w14:paraId="47F478C6">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_Toc22216 </w:instrText>
          </w:r>
          <w:r>
            <w:rPr>
              <w:rFonts w:hint="default" w:ascii="Times New Roman" w:hAnsi="Times New Roman" w:cs="Times New Roman"/>
              <w:szCs w:val="32"/>
              <w:lang w:val="en-US" w:eastAsia="zh-CN"/>
            </w:rPr>
            <w:fldChar w:fldCharType="separate"/>
          </w:r>
          <w:r>
            <w:rPr>
              <w:rFonts w:hint="default"/>
            </w:rPr>
            <w:t xml:space="preserve">3.2 </w:t>
          </w:r>
          <w:r>
            <w:rPr>
              <w:rFonts w:hint="eastAsia"/>
              <w:lang w:val="en-US" w:eastAsia="zh-CN"/>
            </w:rPr>
            <w:t>建设内容</w:t>
          </w:r>
          <w:r>
            <w:tab/>
          </w:r>
          <w:r>
            <w:fldChar w:fldCharType="begin"/>
          </w:r>
          <w:r>
            <w:instrText xml:space="preserve"> PAGEREF _Toc22216 \h </w:instrText>
          </w:r>
          <w:r>
            <w:fldChar w:fldCharType="separate"/>
          </w:r>
          <w:r>
            <w:t>3</w:t>
          </w:r>
          <w:r>
            <w:fldChar w:fldCharType="end"/>
          </w:r>
          <w:r>
            <w:rPr>
              <w:rFonts w:hint="default" w:ascii="Times New Roman" w:hAnsi="Times New Roman" w:cs="Times New Roman"/>
              <w:szCs w:val="32"/>
              <w:lang w:val="en-US" w:eastAsia="zh-CN"/>
            </w:rPr>
            <w:fldChar w:fldCharType="end"/>
          </w:r>
        </w:p>
        <w:p w14:paraId="164D0AF0">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_Toc13921 </w:instrText>
          </w:r>
          <w:r>
            <w:rPr>
              <w:rFonts w:hint="default" w:ascii="Times New Roman" w:hAnsi="Times New Roman" w:cs="Times New Roman"/>
              <w:szCs w:val="32"/>
              <w:lang w:val="en-US" w:eastAsia="zh-CN"/>
            </w:rPr>
            <w:fldChar w:fldCharType="separate"/>
          </w:r>
          <w:r>
            <w:rPr>
              <w:rFonts w:hint="default"/>
            </w:rPr>
            <w:t>3.3 生产设备</w:t>
          </w:r>
          <w:r>
            <w:tab/>
          </w:r>
          <w:r>
            <w:fldChar w:fldCharType="begin"/>
          </w:r>
          <w:r>
            <w:instrText xml:space="preserve"> PAGEREF _Toc13921 \h </w:instrText>
          </w:r>
          <w:r>
            <w:fldChar w:fldCharType="separate"/>
          </w:r>
          <w:r>
            <w:t>6</w:t>
          </w:r>
          <w:r>
            <w:fldChar w:fldCharType="end"/>
          </w:r>
          <w:r>
            <w:rPr>
              <w:rFonts w:hint="default" w:ascii="Times New Roman" w:hAnsi="Times New Roman" w:cs="Times New Roman"/>
              <w:szCs w:val="32"/>
              <w:lang w:val="en-US" w:eastAsia="zh-CN"/>
            </w:rPr>
            <w:fldChar w:fldCharType="end"/>
          </w:r>
        </w:p>
        <w:p w14:paraId="1144142B">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_Toc9127 </w:instrText>
          </w:r>
          <w:r>
            <w:rPr>
              <w:rFonts w:hint="default" w:ascii="Times New Roman" w:hAnsi="Times New Roman" w:cs="Times New Roman"/>
              <w:szCs w:val="32"/>
              <w:lang w:val="en-US" w:eastAsia="zh-CN"/>
            </w:rPr>
            <w:fldChar w:fldCharType="separate"/>
          </w:r>
          <w:r>
            <w:rPr>
              <w:rFonts w:hint="default"/>
              <w:lang w:val="en-US" w:eastAsia="zh-CN"/>
            </w:rPr>
            <w:t>3.4 主要原辅材料</w:t>
          </w:r>
          <w:r>
            <w:tab/>
          </w:r>
          <w:r>
            <w:fldChar w:fldCharType="begin"/>
          </w:r>
          <w:r>
            <w:instrText xml:space="preserve"> PAGEREF _Toc9127 \h </w:instrText>
          </w:r>
          <w:r>
            <w:fldChar w:fldCharType="separate"/>
          </w:r>
          <w:r>
            <w:t>7</w:t>
          </w:r>
          <w:r>
            <w:fldChar w:fldCharType="end"/>
          </w:r>
          <w:r>
            <w:rPr>
              <w:rFonts w:hint="default" w:ascii="Times New Roman" w:hAnsi="Times New Roman" w:cs="Times New Roman"/>
              <w:szCs w:val="32"/>
              <w:lang w:val="en-US" w:eastAsia="zh-CN"/>
            </w:rPr>
            <w:fldChar w:fldCharType="end"/>
          </w:r>
        </w:p>
        <w:p w14:paraId="164AA01C">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_Toc534 </w:instrText>
          </w:r>
          <w:r>
            <w:rPr>
              <w:rFonts w:hint="default" w:ascii="Times New Roman" w:hAnsi="Times New Roman" w:cs="Times New Roman"/>
              <w:szCs w:val="32"/>
              <w:lang w:val="en-US" w:eastAsia="zh-CN"/>
            </w:rPr>
            <w:fldChar w:fldCharType="separate"/>
          </w:r>
          <w:r>
            <w:rPr>
              <w:rFonts w:hint="default"/>
              <w:lang w:val="en-US" w:eastAsia="zh-CN"/>
            </w:rPr>
            <w:t xml:space="preserve">3.5 </w:t>
          </w:r>
          <w:r>
            <w:rPr>
              <w:rFonts w:hint="eastAsia"/>
              <w:lang w:val="en-US" w:eastAsia="zh-CN"/>
            </w:rPr>
            <w:t>水源及水平衡</w:t>
          </w:r>
          <w:r>
            <w:tab/>
          </w:r>
          <w:r>
            <w:fldChar w:fldCharType="begin"/>
          </w:r>
          <w:r>
            <w:instrText xml:space="preserve"> PAGEREF _Toc534 \h </w:instrText>
          </w:r>
          <w:r>
            <w:fldChar w:fldCharType="separate"/>
          </w:r>
          <w:r>
            <w:t>8</w:t>
          </w:r>
          <w:r>
            <w:fldChar w:fldCharType="end"/>
          </w:r>
          <w:r>
            <w:rPr>
              <w:rFonts w:hint="default" w:ascii="Times New Roman" w:hAnsi="Times New Roman" w:cs="Times New Roman"/>
              <w:szCs w:val="32"/>
              <w:lang w:val="en-US" w:eastAsia="zh-CN"/>
            </w:rPr>
            <w:fldChar w:fldCharType="end"/>
          </w:r>
        </w:p>
        <w:p w14:paraId="4E79211E">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_Toc21688 </w:instrText>
          </w:r>
          <w:r>
            <w:rPr>
              <w:rFonts w:hint="default" w:ascii="Times New Roman" w:hAnsi="Times New Roman" w:cs="Times New Roman"/>
              <w:szCs w:val="32"/>
              <w:lang w:val="en-US" w:eastAsia="zh-CN"/>
            </w:rPr>
            <w:fldChar w:fldCharType="separate"/>
          </w:r>
          <w:r>
            <w:rPr>
              <w:rFonts w:hint="default"/>
            </w:rPr>
            <w:t>3.6 生产工艺</w:t>
          </w:r>
          <w:r>
            <w:rPr>
              <w:rFonts w:hint="eastAsia"/>
              <w:lang w:val="en-US" w:eastAsia="zh-CN"/>
            </w:rPr>
            <w:t>流程简介</w:t>
          </w:r>
          <w:r>
            <w:tab/>
          </w:r>
          <w:r>
            <w:fldChar w:fldCharType="begin"/>
          </w:r>
          <w:r>
            <w:instrText xml:space="preserve"> PAGEREF _Toc21688 \h </w:instrText>
          </w:r>
          <w:r>
            <w:fldChar w:fldCharType="separate"/>
          </w:r>
          <w:r>
            <w:t>9</w:t>
          </w:r>
          <w:r>
            <w:fldChar w:fldCharType="end"/>
          </w:r>
          <w:r>
            <w:rPr>
              <w:rFonts w:hint="default" w:ascii="Times New Roman" w:hAnsi="Times New Roman" w:cs="Times New Roman"/>
              <w:szCs w:val="32"/>
              <w:lang w:val="en-US" w:eastAsia="zh-CN"/>
            </w:rPr>
            <w:fldChar w:fldCharType="end"/>
          </w:r>
        </w:p>
        <w:p w14:paraId="4FF5A3ED">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_Toc12533 </w:instrText>
          </w:r>
          <w:r>
            <w:rPr>
              <w:rFonts w:hint="default" w:ascii="Times New Roman" w:hAnsi="Times New Roman" w:cs="Times New Roman"/>
              <w:szCs w:val="32"/>
              <w:lang w:val="en-US" w:eastAsia="zh-CN"/>
            </w:rPr>
            <w:fldChar w:fldCharType="separate"/>
          </w:r>
          <w:r>
            <w:rPr>
              <w:rFonts w:hint="default"/>
              <w:lang w:val="en-US" w:eastAsia="zh-CN"/>
            </w:rPr>
            <w:t>3.7 产污环节及治理措施</w:t>
          </w:r>
          <w:r>
            <w:tab/>
          </w:r>
          <w:r>
            <w:fldChar w:fldCharType="begin"/>
          </w:r>
          <w:r>
            <w:instrText xml:space="preserve"> PAGEREF _Toc12533 \h </w:instrText>
          </w:r>
          <w:r>
            <w:fldChar w:fldCharType="separate"/>
          </w:r>
          <w:r>
            <w:t>11</w:t>
          </w:r>
          <w:r>
            <w:fldChar w:fldCharType="end"/>
          </w:r>
          <w:r>
            <w:rPr>
              <w:rFonts w:hint="default" w:ascii="Times New Roman" w:hAnsi="Times New Roman" w:cs="Times New Roman"/>
              <w:szCs w:val="32"/>
              <w:lang w:val="en-US" w:eastAsia="zh-CN"/>
            </w:rPr>
            <w:fldChar w:fldCharType="end"/>
          </w:r>
        </w:p>
        <w:p w14:paraId="26294F9B">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_Toc1538 </w:instrText>
          </w:r>
          <w:r>
            <w:rPr>
              <w:rFonts w:hint="default" w:ascii="Times New Roman" w:hAnsi="Times New Roman" w:cs="Times New Roman"/>
              <w:szCs w:val="32"/>
              <w:lang w:val="en-US" w:eastAsia="zh-CN"/>
            </w:rPr>
            <w:fldChar w:fldCharType="separate"/>
          </w:r>
          <w:r>
            <w:rPr>
              <w:rFonts w:hint="default" w:ascii="Times New Roman" w:hAnsi="Times New Roman" w:eastAsia="宋体" w:cs="Times New Roman"/>
              <w:lang w:val="en-US" w:eastAsia="zh-CN"/>
            </w:rPr>
            <w:t>3.</w:t>
          </w:r>
          <w:r>
            <w:rPr>
              <w:rFonts w:hint="eastAsia" w:cs="Times New Roman"/>
              <w:lang w:val="en-US" w:eastAsia="zh-CN"/>
            </w:rPr>
            <w:t>8</w:t>
          </w:r>
          <w:r>
            <w:rPr>
              <w:rFonts w:hint="default"/>
            </w:rPr>
            <w:t>项目变动情况</w:t>
          </w:r>
          <w:r>
            <w:tab/>
          </w:r>
          <w:r>
            <w:fldChar w:fldCharType="begin"/>
          </w:r>
          <w:r>
            <w:instrText xml:space="preserve"> PAGEREF _Toc1538 \h </w:instrText>
          </w:r>
          <w:r>
            <w:fldChar w:fldCharType="separate"/>
          </w:r>
          <w:r>
            <w:t>13</w:t>
          </w:r>
          <w:r>
            <w:fldChar w:fldCharType="end"/>
          </w:r>
          <w:r>
            <w:rPr>
              <w:rFonts w:hint="default" w:ascii="Times New Roman" w:hAnsi="Times New Roman" w:cs="Times New Roman"/>
              <w:szCs w:val="32"/>
              <w:lang w:val="en-US" w:eastAsia="zh-CN"/>
            </w:rPr>
            <w:fldChar w:fldCharType="end"/>
          </w:r>
        </w:p>
        <w:p w14:paraId="529AA933">
          <w:pPr>
            <w:pStyle w:val="14"/>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_Toc22268 </w:instrText>
          </w:r>
          <w:r>
            <w:rPr>
              <w:rFonts w:hint="default" w:ascii="Times New Roman" w:hAnsi="Times New Roman" w:cs="Times New Roman"/>
              <w:szCs w:val="32"/>
              <w:lang w:val="en-US" w:eastAsia="zh-CN"/>
            </w:rPr>
            <w:fldChar w:fldCharType="separate"/>
          </w:r>
          <w:r>
            <w:rPr>
              <w:rFonts w:hint="default"/>
            </w:rPr>
            <w:t>4 环境保护设施</w:t>
          </w:r>
          <w:r>
            <w:tab/>
          </w:r>
          <w:r>
            <w:fldChar w:fldCharType="begin"/>
          </w:r>
          <w:r>
            <w:instrText xml:space="preserve"> PAGEREF _Toc22268 \h </w:instrText>
          </w:r>
          <w:r>
            <w:fldChar w:fldCharType="separate"/>
          </w:r>
          <w:r>
            <w:t>15</w:t>
          </w:r>
          <w:r>
            <w:fldChar w:fldCharType="end"/>
          </w:r>
          <w:r>
            <w:rPr>
              <w:rFonts w:hint="default" w:ascii="Times New Roman" w:hAnsi="Times New Roman" w:cs="Times New Roman"/>
              <w:szCs w:val="32"/>
              <w:lang w:val="en-US" w:eastAsia="zh-CN"/>
            </w:rPr>
            <w:fldChar w:fldCharType="end"/>
          </w:r>
        </w:p>
        <w:p w14:paraId="09DD469C">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_Toc2904 </w:instrText>
          </w:r>
          <w:r>
            <w:rPr>
              <w:rFonts w:hint="default" w:ascii="Times New Roman" w:hAnsi="Times New Roman" w:cs="Times New Roman"/>
              <w:szCs w:val="32"/>
              <w:lang w:val="en-US" w:eastAsia="zh-CN"/>
            </w:rPr>
            <w:fldChar w:fldCharType="separate"/>
          </w:r>
          <w:r>
            <w:rPr>
              <w:rFonts w:hint="default"/>
            </w:rPr>
            <w:t>4.1 污染物治理/处置设施</w:t>
          </w:r>
          <w:r>
            <w:tab/>
          </w:r>
          <w:r>
            <w:fldChar w:fldCharType="begin"/>
          </w:r>
          <w:r>
            <w:instrText xml:space="preserve"> PAGEREF _Toc2904 \h </w:instrText>
          </w:r>
          <w:r>
            <w:fldChar w:fldCharType="separate"/>
          </w:r>
          <w:r>
            <w:t>15</w:t>
          </w:r>
          <w:r>
            <w:fldChar w:fldCharType="end"/>
          </w:r>
          <w:r>
            <w:rPr>
              <w:rFonts w:hint="default" w:ascii="Times New Roman" w:hAnsi="Times New Roman" w:cs="Times New Roman"/>
              <w:szCs w:val="32"/>
              <w:lang w:val="en-US" w:eastAsia="zh-CN"/>
            </w:rPr>
            <w:fldChar w:fldCharType="end"/>
          </w:r>
        </w:p>
        <w:p w14:paraId="34BFA82A">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_Toc29016 </w:instrText>
          </w:r>
          <w:r>
            <w:rPr>
              <w:rFonts w:hint="default" w:ascii="Times New Roman" w:hAnsi="Times New Roman" w:cs="Times New Roman"/>
              <w:szCs w:val="32"/>
              <w:lang w:val="en-US" w:eastAsia="zh-CN"/>
            </w:rPr>
            <w:fldChar w:fldCharType="separate"/>
          </w:r>
          <w:r>
            <w:rPr>
              <w:rFonts w:hint="default"/>
              <w:lang w:val="en-US" w:eastAsia="zh-CN"/>
            </w:rPr>
            <w:t xml:space="preserve">4.1.1 </w:t>
          </w:r>
          <w:r>
            <w:rPr>
              <w:rFonts w:hint="default"/>
            </w:rPr>
            <w:t>废水</w:t>
          </w:r>
          <w:r>
            <w:tab/>
          </w:r>
          <w:r>
            <w:fldChar w:fldCharType="begin"/>
          </w:r>
          <w:r>
            <w:instrText xml:space="preserve"> PAGEREF _Toc29016 \h </w:instrText>
          </w:r>
          <w:r>
            <w:fldChar w:fldCharType="separate"/>
          </w:r>
          <w:r>
            <w:t>15</w:t>
          </w:r>
          <w:r>
            <w:fldChar w:fldCharType="end"/>
          </w:r>
          <w:r>
            <w:rPr>
              <w:rFonts w:hint="default" w:ascii="Times New Roman" w:hAnsi="Times New Roman" w:cs="Times New Roman"/>
              <w:szCs w:val="32"/>
              <w:lang w:val="en-US" w:eastAsia="zh-CN"/>
            </w:rPr>
            <w:fldChar w:fldCharType="end"/>
          </w:r>
        </w:p>
        <w:p w14:paraId="61F6F09C">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_Toc2893 </w:instrText>
          </w:r>
          <w:r>
            <w:rPr>
              <w:rFonts w:hint="default" w:ascii="Times New Roman" w:hAnsi="Times New Roman" w:cs="Times New Roman"/>
              <w:szCs w:val="32"/>
              <w:lang w:val="en-US" w:eastAsia="zh-CN"/>
            </w:rPr>
            <w:fldChar w:fldCharType="separate"/>
          </w:r>
          <w:r>
            <w:rPr>
              <w:rFonts w:hint="default"/>
              <w:lang w:val="en-US" w:eastAsia="zh-CN"/>
            </w:rPr>
            <w:t>4.1.2 废气</w:t>
          </w:r>
          <w:r>
            <w:tab/>
          </w:r>
          <w:r>
            <w:fldChar w:fldCharType="begin"/>
          </w:r>
          <w:r>
            <w:instrText xml:space="preserve"> PAGEREF _Toc2893 \h </w:instrText>
          </w:r>
          <w:r>
            <w:fldChar w:fldCharType="separate"/>
          </w:r>
          <w:r>
            <w:t>16</w:t>
          </w:r>
          <w:r>
            <w:fldChar w:fldCharType="end"/>
          </w:r>
          <w:r>
            <w:rPr>
              <w:rFonts w:hint="default" w:ascii="Times New Roman" w:hAnsi="Times New Roman" w:cs="Times New Roman"/>
              <w:szCs w:val="32"/>
              <w:lang w:val="en-US" w:eastAsia="zh-CN"/>
            </w:rPr>
            <w:fldChar w:fldCharType="end"/>
          </w:r>
        </w:p>
        <w:p w14:paraId="02FBF3EB">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_Toc6656 </w:instrText>
          </w:r>
          <w:r>
            <w:rPr>
              <w:rFonts w:hint="default" w:ascii="Times New Roman" w:hAnsi="Times New Roman" w:cs="Times New Roman"/>
              <w:szCs w:val="32"/>
              <w:lang w:val="en-US" w:eastAsia="zh-CN"/>
            </w:rPr>
            <w:fldChar w:fldCharType="separate"/>
          </w:r>
          <w:r>
            <w:rPr>
              <w:rFonts w:hint="default"/>
            </w:rPr>
            <w:t>4.1.3 噪声</w:t>
          </w:r>
          <w:r>
            <w:tab/>
          </w:r>
          <w:r>
            <w:fldChar w:fldCharType="begin"/>
          </w:r>
          <w:r>
            <w:instrText xml:space="preserve"> PAGEREF _Toc6656 \h </w:instrText>
          </w:r>
          <w:r>
            <w:fldChar w:fldCharType="separate"/>
          </w:r>
          <w:r>
            <w:t>18</w:t>
          </w:r>
          <w:r>
            <w:fldChar w:fldCharType="end"/>
          </w:r>
          <w:r>
            <w:rPr>
              <w:rFonts w:hint="default" w:ascii="Times New Roman" w:hAnsi="Times New Roman" w:cs="Times New Roman"/>
              <w:szCs w:val="32"/>
              <w:lang w:val="en-US" w:eastAsia="zh-CN"/>
            </w:rPr>
            <w:fldChar w:fldCharType="end"/>
          </w:r>
        </w:p>
        <w:p w14:paraId="4096C12F">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_Toc22246 </w:instrText>
          </w:r>
          <w:r>
            <w:rPr>
              <w:rFonts w:hint="default" w:ascii="Times New Roman" w:hAnsi="Times New Roman" w:cs="Times New Roman"/>
              <w:szCs w:val="32"/>
              <w:lang w:val="en-US" w:eastAsia="zh-CN"/>
            </w:rPr>
            <w:fldChar w:fldCharType="separate"/>
          </w:r>
          <w:r>
            <w:rPr>
              <w:rFonts w:hint="default"/>
            </w:rPr>
            <w:t>4.1.4 固体废物</w:t>
          </w:r>
          <w:r>
            <w:tab/>
          </w:r>
          <w:r>
            <w:fldChar w:fldCharType="begin"/>
          </w:r>
          <w:r>
            <w:instrText xml:space="preserve"> PAGEREF _Toc22246 \h </w:instrText>
          </w:r>
          <w:r>
            <w:fldChar w:fldCharType="separate"/>
          </w:r>
          <w:r>
            <w:t>18</w:t>
          </w:r>
          <w:r>
            <w:fldChar w:fldCharType="end"/>
          </w:r>
          <w:r>
            <w:rPr>
              <w:rFonts w:hint="default" w:ascii="Times New Roman" w:hAnsi="Times New Roman" w:cs="Times New Roman"/>
              <w:szCs w:val="32"/>
              <w:lang w:val="en-US" w:eastAsia="zh-CN"/>
            </w:rPr>
            <w:fldChar w:fldCharType="end"/>
          </w:r>
        </w:p>
        <w:p w14:paraId="2248562B">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_Toc10531 </w:instrText>
          </w:r>
          <w:r>
            <w:rPr>
              <w:rFonts w:hint="default" w:ascii="Times New Roman" w:hAnsi="Times New Roman" w:cs="Times New Roman"/>
              <w:szCs w:val="32"/>
              <w:lang w:val="en-US" w:eastAsia="zh-CN"/>
            </w:rPr>
            <w:fldChar w:fldCharType="separate"/>
          </w:r>
          <w:r>
            <w:rPr>
              <w:rFonts w:hint="default"/>
              <w:lang w:eastAsia="zh-CN"/>
            </w:rPr>
            <w:t xml:space="preserve">4.2 </w:t>
          </w:r>
          <w:r>
            <w:rPr>
              <w:rFonts w:hint="eastAsia"/>
            </w:rPr>
            <w:t>其他环境保护设施</w:t>
          </w:r>
          <w:r>
            <w:tab/>
          </w:r>
          <w:r>
            <w:fldChar w:fldCharType="begin"/>
          </w:r>
          <w:r>
            <w:instrText xml:space="preserve"> PAGEREF _Toc10531 \h </w:instrText>
          </w:r>
          <w:r>
            <w:fldChar w:fldCharType="separate"/>
          </w:r>
          <w:r>
            <w:t>19</w:t>
          </w:r>
          <w:r>
            <w:fldChar w:fldCharType="end"/>
          </w:r>
          <w:r>
            <w:rPr>
              <w:rFonts w:hint="default" w:ascii="Times New Roman" w:hAnsi="Times New Roman" w:cs="Times New Roman"/>
              <w:szCs w:val="32"/>
              <w:lang w:val="en-US" w:eastAsia="zh-CN"/>
            </w:rPr>
            <w:fldChar w:fldCharType="end"/>
          </w:r>
        </w:p>
        <w:p w14:paraId="38667128">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_Toc3021 </w:instrText>
          </w:r>
          <w:r>
            <w:rPr>
              <w:rFonts w:hint="default" w:ascii="Times New Roman" w:hAnsi="Times New Roman" w:cs="Times New Roman"/>
              <w:szCs w:val="32"/>
              <w:lang w:val="en-US" w:eastAsia="zh-CN"/>
            </w:rPr>
            <w:fldChar w:fldCharType="separate"/>
          </w:r>
          <w:r>
            <w:rPr>
              <w:rFonts w:hint="default"/>
            </w:rPr>
            <w:t>4.2.1 环境风险防范设施</w:t>
          </w:r>
          <w:r>
            <w:tab/>
          </w:r>
          <w:r>
            <w:fldChar w:fldCharType="begin"/>
          </w:r>
          <w:r>
            <w:instrText xml:space="preserve"> PAGEREF _Toc3021 \h </w:instrText>
          </w:r>
          <w:r>
            <w:fldChar w:fldCharType="separate"/>
          </w:r>
          <w:r>
            <w:t>19</w:t>
          </w:r>
          <w:r>
            <w:fldChar w:fldCharType="end"/>
          </w:r>
          <w:r>
            <w:rPr>
              <w:rFonts w:hint="default" w:ascii="Times New Roman" w:hAnsi="Times New Roman" w:cs="Times New Roman"/>
              <w:szCs w:val="32"/>
              <w:lang w:val="en-US" w:eastAsia="zh-CN"/>
            </w:rPr>
            <w:fldChar w:fldCharType="end"/>
          </w:r>
        </w:p>
        <w:p w14:paraId="150039C0">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_Toc15129 </w:instrText>
          </w:r>
          <w:r>
            <w:rPr>
              <w:rFonts w:hint="default" w:ascii="Times New Roman" w:hAnsi="Times New Roman" w:cs="Times New Roman"/>
              <w:szCs w:val="32"/>
              <w:lang w:val="en-US" w:eastAsia="zh-CN"/>
            </w:rPr>
            <w:fldChar w:fldCharType="separate"/>
          </w:r>
          <w:r>
            <w:rPr>
              <w:rFonts w:hint="default"/>
              <w:lang w:val="en-US" w:eastAsia="zh-CN"/>
            </w:rPr>
            <w:t>4.2.2 规范化排污口、监测设施</w:t>
          </w:r>
          <w:r>
            <w:tab/>
          </w:r>
          <w:r>
            <w:fldChar w:fldCharType="begin"/>
          </w:r>
          <w:r>
            <w:instrText xml:space="preserve"> PAGEREF _Toc15129 \h </w:instrText>
          </w:r>
          <w:r>
            <w:fldChar w:fldCharType="separate"/>
          </w:r>
          <w:r>
            <w:t>20</w:t>
          </w:r>
          <w:r>
            <w:fldChar w:fldCharType="end"/>
          </w:r>
          <w:r>
            <w:rPr>
              <w:rFonts w:hint="default" w:ascii="Times New Roman" w:hAnsi="Times New Roman" w:cs="Times New Roman"/>
              <w:szCs w:val="32"/>
              <w:lang w:val="en-US" w:eastAsia="zh-CN"/>
            </w:rPr>
            <w:fldChar w:fldCharType="end"/>
          </w:r>
        </w:p>
        <w:p w14:paraId="5E1B739D">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_Toc15625 </w:instrText>
          </w:r>
          <w:r>
            <w:rPr>
              <w:rFonts w:hint="default" w:ascii="Times New Roman" w:hAnsi="Times New Roman" w:cs="Times New Roman"/>
              <w:szCs w:val="32"/>
              <w:lang w:val="en-US" w:eastAsia="zh-CN"/>
            </w:rPr>
            <w:fldChar w:fldCharType="separate"/>
          </w:r>
          <w:r>
            <w:rPr>
              <w:rFonts w:hint="default"/>
              <w:lang w:val="en-US" w:eastAsia="zh-CN"/>
            </w:rPr>
            <w:t>4.3 环保设施投资及“三同时”落实情况</w:t>
          </w:r>
          <w:r>
            <w:tab/>
          </w:r>
          <w:r>
            <w:fldChar w:fldCharType="begin"/>
          </w:r>
          <w:r>
            <w:instrText xml:space="preserve"> PAGEREF _Toc15625 \h </w:instrText>
          </w:r>
          <w:r>
            <w:fldChar w:fldCharType="separate"/>
          </w:r>
          <w:r>
            <w:t>21</w:t>
          </w:r>
          <w:r>
            <w:fldChar w:fldCharType="end"/>
          </w:r>
          <w:r>
            <w:rPr>
              <w:rFonts w:hint="default" w:ascii="Times New Roman" w:hAnsi="Times New Roman" w:cs="Times New Roman"/>
              <w:szCs w:val="32"/>
              <w:lang w:val="en-US" w:eastAsia="zh-CN"/>
            </w:rPr>
            <w:fldChar w:fldCharType="end"/>
          </w:r>
        </w:p>
        <w:p w14:paraId="45E370AA">
          <w:pPr>
            <w:pStyle w:val="14"/>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_Toc1711 </w:instrText>
          </w:r>
          <w:r>
            <w:rPr>
              <w:rFonts w:hint="default" w:ascii="Times New Roman" w:hAnsi="Times New Roman" w:cs="Times New Roman"/>
              <w:szCs w:val="32"/>
              <w:lang w:val="en-US" w:eastAsia="zh-CN"/>
            </w:rPr>
            <w:fldChar w:fldCharType="separate"/>
          </w:r>
          <w:r>
            <w:rPr>
              <w:rFonts w:hint="default"/>
            </w:rPr>
            <w:t xml:space="preserve">5 </w:t>
          </w:r>
          <w:r>
            <w:rPr>
              <w:rFonts w:hint="eastAsia"/>
              <w:lang w:eastAsia="zh-CN"/>
            </w:rPr>
            <w:t>环境影响</w:t>
          </w:r>
          <w:r>
            <w:rPr>
              <w:rFonts w:hint="default"/>
            </w:rPr>
            <w:t>报告</w:t>
          </w:r>
          <w:r>
            <w:rPr>
              <w:rFonts w:hint="eastAsia"/>
              <w:lang w:val="en-US" w:eastAsia="zh-CN"/>
            </w:rPr>
            <w:t>书</w:t>
          </w:r>
          <w:r>
            <w:rPr>
              <w:rFonts w:hint="default"/>
            </w:rPr>
            <w:t>主要结论与建议及</w:t>
          </w:r>
          <w:r>
            <w:rPr>
              <w:rFonts w:hint="eastAsia"/>
              <w:lang w:eastAsia="zh-CN"/>
            </w:rPr>
            <w:t>其</w:t>
          </w:r>
          <w:r>
            <w:rPr>
              <w:rFonts w:hint="default"/>
            </w:rPr>
            <w:t>审批部门审批决定</w:t>
          </w:r>
          <w:r>
            <w:tab/>
          </w:r>
          <w:r>
            <w:fldChar w:fldCharType="begin"/>
          </w:r>
          <w:r>
            <w:instrText xml:space="preserve"> PAGEREF _Toc1711 \h </w:instrText>
          </w:r>
          <w:r>
            <w:fldChar w:fldCharType="separate"/>
          </w:r>
          <w:r>
            <w:t>24</w:t>
          </w:r>
          <w:r>
            <w:fldChar w:fldCharType="end"/>
          </w:r>
          <w:r>
            <w:rPr>
              <w:rFonts w:hint="default" w:ascii="Times New Roman" w:hAnsi="Times New Roman" w:cs="Times New Roman"/>
              <w:szCs w:val="32"/>
              <w:lang w:val="en-US" w:eastAsia="zh-CN"/>
            </w:rPr>
            <w:fldChar w:fldCharType="end"/>
          </w:r>
        </w:p>
        <w:p w14:paraId="33138877">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_Toc32393 </w:instrText>
          </w:r>
          <w:r>
            <w:rPr>
              <w:rFonts w:hint="default" w:ascii="Times New Roman" w:hAnsi="Times New Roman" w:cs="Times New Roman"/>
              <w:szCs w:val="32"/>
              <w:lang w:val="en-US" w:eastAsia="zh-CN"/>
            </w:rPr>
            <w:fldChar w:fldCharType="separate"/>
          </w:r>
          <w:r>
            <w:rPr>
              <w:rFonts w:hint="default"/>
            </w:rPr>
            <w:t>5.1 建设项目环评报告</w:t>
          </w:r>
          <w:r>
            <w:rPr>
              <w:rFonts w:hint="eastAsia"/>
              <w:lang w:val="en-US" w:eastAsia="zh-CN"/>
            </w:rPr>
            <w:t>书</w:t>
          </w:r>
          <w:r>
            <w:rPr>
              <w:rFonts w:hint="default"/>
            </w:rPr>
            <w:t>的主要结论</w:t>
          </w:r>
          <w:r>
            <w:tab/>
          </w:r>
          <w:r>
            <w:fldChar w:fldCharType="begin"/>
          </w:r>
          <w:r>
            <w:instrText xml:space="preserve"> PAGEREF _Toc32393 \h </w:instrText>
          </w:r>
          <w:r>
            <w:fldChar w:fldCharType="separate"/>
          </w:r>
          <w:r>
            <w:t>24</w:t>
          </w:r>
          <w:r>
            <w:fldChar w:fldCharType="end"/>
          </w:r>
          <w:r>
            <w:rPr>
              <w:rFonts w:hint="default" w:ascii="Times New Roman" w:hAnsi="Times New Roman" w:cs="Times New Roman"/>
              <w:szCs w:val="32"/>
              <w:lang w:val="en-US" w:eastAsia="zh-CN"/>
            </w:rPr>
            <w:fldChar w:fldCharType="end"/>
          </w:r>
        </w:p>
        <w:p w14:paraId="2828CB61">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_Toc3850 </w:instrText>
          </w:r>
          <w:r>
            <w:rPr>
              <w:rFonts w:hint="default" w:ascii="Times New Roman" w:hAnsi="Times New Roman" w:cs="Times New Roman"/>
              <w:szCs w:val="32"/>
              <w:lang w:val="en-US" w:eastAsia="zh-CN"/>
            </w:rPr>
            <w:fldChar w:fldCharType="separate"/>
          </w:r>
          <w:r>
            <w:rPr>
              <w:rFonts w:hint="default"/>
              <w:lang w:val="en-US" w:eastAsia="zh-CN"/>
            </w:rPr>
            <w:t xml:space="preserve">5.1.1 </w:t>
          </w:r>
          <w:r>
            <w:rPr>
              <w:rFonts w:hint="eastAsia"/>
              <w:lang w:val="en-US" w:eastAsia="zh-CN"/>
            </w:rPr>
            <w:t>废水治理措施</w:t>
          </w:r>
          <w:r>
            <w:tab/>
          </w:r>
          <w:r>
            <w:fldChar w:fldCharType="begin"/>
          </w:r>
          <w:r>
            <w:instrText xml:space="preserve"> PAGEREF _Toc3850 \h </w:instrText>
          </w:r>
          <w:r>
            <w:fldChar w:fldCharType="separate"/>
          </w:r>
          <w:r>
            <w:t>24</w:t>
          </w:r>
          <w:r>
            <w:fldChar w:fldCharType="end"/>
          </w:r>
          <w:r>
            <w:rPr>
              <w:rFonts w:hint="default" w:ascii="Times New Roman" w:hAnsi="Times New Roman" w:cs="Times New Roman"/>
              <w:szCs w:val="32"/>
              <w:lang w:val="en-US" w:eastAsia="zh-CN"/>
            </w:rPr>
            <w:fldChar w:fldCharType="end"/>
          </w:r>
        </w:p>
        <w:p w14:paraId="072BCFE5">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_Toc21000 </w:instrText>
          </w:r>
          <w:r>
            <w:rPr>
              <w:rFonts w:hint="default" w:ascii="Times New Roman" w:hAnsi="Times New Roman" w:cs="Times New Roman"/>
              <w:szCs w:val="32"/>
              <w:lang w:val="en-US" w:eastAsia="zh-CN"/>
            </w:rPr>
            <w:fldChar w:fldCharType="separate"/>
          </w:r>
          <w:r>
            <w:rPr>
              <w:rFonts w:hint="default"/>
              <w:lang w:val="en-US" w:eastAsia="zh-CN"/>
            </w:rPr>
            <w:t xml:space="preserve">5.1.2 </w:t>
          </w:r>
          <w:r>
            <w:rPr>
              <w:rFonts w:hint="eastAsia"/>
              <w:lang w:val="en-US" w:eastAsia="zh-CN"/>
            </w:rPr>
            <w:t>废气治理措施</w:t>
          </w:r>
          <w:r>
            <w:tab/>
          </w:r>
          <w:r>
            <w:fldChar w:fldCharType="begin"/>
          </w:r>
          <w:r>
            <w:instrText xml:space="preserve"> PAGEREF _Toc21000 \h </w:instrText>
          </w:r>
          <w:r>
            <w:fldChar w:fldCharType="separate"/>
          </w:r>
          <w:r>
            <w:t>24</w:t>
          </w:r>
          <w:r>
            <w:fldChar w:fldCharType="end"/>
          </w:r>
          <w:r>
            <w:rPr>
              <w:rFonts w:hint="default" w:ascii="Times New Roman" w:hAnsi="Times New Roman" w:cs="Times New Roman"/>
              <w:szCs w:val="32"/>
              <w:lang w:val="en-US" w:eastAsia="zh-CN"/>
            </w:rPr>
            <w:fldChar w:fldCharType="end"/>
          </w:r>
        </w:p>
        <w:p w14:paraId="331A75B0">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_Toc21882 </w:instrText>
          </w:r>
          <w:r>
            <w:rPr>
              <w:rFonts w:hint="default" w:ascii="Times New Roman" w:hAnsi="Times New Roman" w:cs="Times New Roman"/>
              <w:szCs w:val="32"/>
              <w:lang w:val="en-US" w:eastAsia="zh-CN"/>
            </w:rPr>
            <w:fldChar w:fldCharType="separate"/>
          </w:r>
          <w:r>
            <w:rPr>
              <w:rFonts w:hint="default"/>
              <w:lang w:val="en-US" w:eastAsia="zh-CN"/>
            </w:rPr>
            <w:t xml:space="preserve">5.1.3 </w:t>
          </w:r>
          <w:r>
            <w:rPr>
              <w:rFonts w:hint="eastAsia"/>
              <w:lang w:val="en-US" w:eastAsia="zh-CN"/>
            </w:rPr>
            <w:t>固体废物治理措施</w:t>
          </w:r>
          <w:r>
            <w:tab/>
          </w:r>
          <w:r>
            <w:fldChar w:fldCharType="begin"/>
          </w:r>
          <w:r>
            <w:instrText xml:space="preserve"> PAGEREF _Toc21882 \h </w:instrText>
          </w:r>
          <w:r>
            <w:fldChar w:fldCharType="separate"/>
          </w:r>
          <w:r>
            <w:t>25</w:t>
          </w:r>
          <w:r>
            <w:fldChar w:fldCharType="end"/>
          </w:r>
          <w:r>
            <w:rPr>
              <w:rFonts w:hint="default" w:ascii="Times New Roman" w:hAnsi="Times New Roman" w:cs="Times New Roman"/>
              <w:szCs w:val="32"/>
              <w:lang w:val="en-US" w:eastAsia="zh-CN"/>
            </w:rPr>
            <w:fldChar w:fldCharType="end"/>
          </w:r>
        </w:p>
        <w:p w14:paraId="24984D6A">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_Toc10260 </w:instrText>
          </w:r>
          <w:r>
            <w:rPr>
              <w:rFonts w:hint="default" w:ascii="Times New Roman" w:hAnsi="Times New Roman" w:cs="Times New Roman"/>
              <w:szCs w:val="32"/>
              <w:lang w:val="en-US" w:eastAsia="zh-CN"/>
            </w:rPr>
            <w:fldChar w:fldCharType="separate"/>
          </w:r>
          <w:r>
            <w:rPr>
              <w:rFonts w:hint="default"/>
              <w:lang w:val="en-US" w:eastAsia="zh-CN"/>
            </w:rPr>
            <w:t xml:space="preserve">5.1.4 </w:t>
          </w:r>
          <w:r>
            <w:rPr>
              <w:rFonts w:hint="eastAsia"/>
              <w:lang w:val="en-US" w:eastAsia="zh-CN"/>
            </w:rPr>
            <w:t>噪声治理措施</w:t>
          </w:r>
          <w:r>
            <w:tab/>
          </w:r>
          <w:r>
            <w:fldChar w:fldCharType="begin"/>
          </w:r>
          <w:r>
            <w:instrText xml:space="preserve"> PAGEREF _Toc10260 \h </w:instrText>
          </w:r>
          <w:r>
            <w:fldChar w:fldCharType="separate"/>
          </w:r>
          <w:r>
            <w:t>25</w:t>
          </w:r>
          <w:r>
            <w:fldChar w:fldCharType="end"/>
          </w:r>
          <w:r>
            <w:rPr>
              <w:rFonts w:hint="default" w:ascii="Times New Roman" w:hAnsi="Times New Roman" w:cs="Times New Roman"/>
              <w:szCs w:val="32"/>
              <w:lang w:val="en-US" w:eastAsia="zh-CN"/>
            </w:rPr>
            <w:fldChar w:fldCharType="end"/>
          </w:r>
        </w:p>
        <w:p w14:paraId="002788E5">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_Toc4839 </w:instrText>
          </w:r>
          <w:r>
            <w:rPr>
              <w:rFonts w:hint="default" w:ascii="Times New Roman" w:hAnsi="Times New Roman" w:cs="Times New Roman"/>
              <w:szCs w:val="32"/>
              <w:lang w:val="en-US" w:eastAsia="zh-CN"/>
            </w:rPr>
            <w:fldChar w:fldCharType="separate"/>
          </w:r>
          <w:r>
            <w:rPr>
              <w:rFonts w:hint="default"/>
              <w:lang w:val="en-US" w:eastAsia="zh-CN"/>
            </w:rPr>
            <w:t xml:space="preserve">5.2 </w:t>
          </w:r>
          <w:r>
            <w:rPr>
              <w:rFonts w:hint="eastAsia"/>
              <w:lang w:val="en-US" w:eastAsia="zh-CN"/>
            </w:rPr>
            <w:t>评价总结论</w:t>
          </w:r>
          <w:r>
            <w:tab/>
          </w:r>
          <w:r>
            <w:fldChar w:fldCharType="begin"/>
          </w:r>
          <w:r>
            <w:instrText xml:space="preserve"> PAGEREF _Toc4839 \h </w:instrText>
          </w:r>
          <w:r>
            <w:fldChar w:fldCharType="separate"/>
          </w:r>
          <w:r>
            <w:t>25</w:t>
          </w:r>
          <w:r>
            <w:fldChar w:fldCharType="end"/>
          </w:r>
          <w:r>
            <w:rPr>
              <w:rFonts w:hint="default" w:ascii="Times New Roman" w:hAnsi="Times New Roman" w:cs="Times New Roman"/>
              <w:szCs w:val="32"/>
              <w:lang w:val="en-US" w:eastAsia="zh-CN"/>
            </w:rPr>
            <w:fldChar w:fldCharType="end"/>
          </w:r>
        </w:p>
        <w:p w14:paraId="6A3ED091">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_Toc32314 </w:instrText>
          </w:r>
          <w:r>
            <w:rPr>
              <w:rFonts w:hint="default" w:ascii="Times New Roman" w:hAnsi="Times New Roman" w:cs="Times New Roman"/>
              <w:szCs w:val="32"/>
              <w:lang w:val="en-US" w:eastAsia="zh-CN"/>
            </w:rPr>
            <w:fldChar w:fldCharType="separate"/>
          </w:r>
          <w:r>
            <w:rPr>
              <w:rFonts w:hint="default"/>
              <w:lang w:eastAsia="zh-CN"/>
            </w:rPr>
            <w:t xml:space="preserve">5.2.1 </w:t>
          </w:r>
          <w:r>
            <w:rPr>
              <w:rFonts w:hint="default"/>
            </w:rPr>
            <w:t>审批部门审批</w:t>
          </w:r>
          <w:r>
            <w:rPr>
              <w:rFonts w:hint="eastAsia"/>
              <w:lang w:val="en-US" w:eastAsia="zh-CN"/>
            </w:rPr>
            <w:t>决定</w:t>
          </w:r>
          <w:r>
            <w:tab/>
          </w:r>
          <w:r>
            <w:fldChar w:fldCharType="begin"/>
          </w:r>
          <w:r>
            <w:instrText xml:space="preserve"> PAGEREF _Toc32314 \h </w:instrText>
          </w:r>
          <w:r>
            <w:fldChar w:fldCharType="separate"/>
          </w:r>
          <w:r>
            <w:t>25</w:t>
          </w:r>
          <w:r>
            <w:fldChar w:fldCharType="end"/>
          </w:r>
          <w:r>
            <w:rPr>
              <w:rFonts w:hint="default" w:ascii="Times New Roman" w:hAnsi="Times New Roman" w:cs="Times New Roman"/>
              <w:szCs w:val="32"/>
              <w:lang w:val="en-US" w:eastAsia="zh-CN"/>
            </w:rPr>
            <w:fldChar w:fldCharType="end"/>
          </w:r>
        </w:p>
        <w:p w14:paraId="6ADF1B00">
          <w:pPr>
            <w:pStyle w:val="14"/>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_Toc32204 </w:instrText>
          </w:r>
          <w:r>
            <w:rPr>
              <w:rFonts w:hint="default" w:ascii="Times New Roman" w:hAnsi="Times New Roman" w:cs="Times New Roman"/>
              <w:szCs w:val="32"/>
              <w:lang w:val="en-US" w:eastAsia="zh-CN"/>
            </w:rPr>
            <w:fldChar w:fldCharType="separate"/>
          </w:r>
          <w:r>
            <w:rPr>
              <w:rFonts w:hint="default"/>
            </w:rPr>
            <w:t>6 验收监测</w:t>
          </w:r>
          <w:r>
            <w:rPr>
              <w:rFonts w:hint="eastAsia"/>
              <w:lang w:val="en-US" w:eastAsia="zh-CN"/>
            </w:rPr>
            <w:t>评价</w:t>
          </w:r>
          <w:r>
            <w:rPr>
              <w:rFonts w:hint="default"/>
            </w:rPr>
            <w:t>标准</w:t>
          </w:r>
          <w:r>
            <w:tab/>
          </w:r>
          <w:r>
            <w:fldChar w:fldCharType="begin"/>
          </w:r>
          <w:r>
            <w:instrText xml:space="preserve"> PAGEREF _Toc32204 \h </w:instrText>
          </w:r>
          <w:r>
            <w:fldChar w:fldCharType="separate"/>
          </w:r>
          <w:r>
            <w:t>29</w:t>
          </w:r>
          <w:r>
            <w:fldChar w:fldCharType="end"/>
          </w:r>
          <w:r>
            <w:rPr>
              <w:rFonts w:hint="default" w:ascii="Times New Roman" w:hAnsi="Times New Roman" w:cs="Times New Roman"/>
              <w:szCs w:val="32"/>
              <w:lang w:val="en-US" w:eastAsia="zh-CN"/>
            </w:rPr>
            <w:fldChar w:fldCharType="end"/>
          </w:r>
        </w:p>
        <w:p w14:paraId="1A0E4A85">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_Toc11175 </w:instrText>
          </w:r>
          <w:r>
            <w:rPr>
              <w:rFonts w:hint="default" w:ascii="Times New Roman" w:hAnsi="Times New Roman" w:cs="Times New Roman"/>
              <w:szCs w:val="32"/>
              <w:lang w:val="en-US" w:eastAsia="zh-CN"/>
            </w:rPr>
            <w:fldChar w:fldCharType="separate"/>
          </w:r>
          <w:r>
            <w:rPr>
              <w:rFonts w:hint="default"/>
            </w:rPr>
            <w:t>6.1 污染物排放标准</w:t>
          </w:r>
          <w:r>
            <w:tab/>
          </w:r>
          <w:r>
            <w:fldChar w:fldCharType="begin"/>
          </w:r>
          <w:r>
            <w:instrText xml:space="preserve"> PAGEREF _Toc11175 \h </w:instrText>
          </w:r>
          <w:r>
            <w:fldChar w:fldCharType="separate"/>
          </w:r>
          <w:r>
            <w:t>29</w:t>
          </w:r>
          <w:r>
            <w:fldChar w:fldCharType="end"/>
          </w:r>
          <w:r>
            <w:rPr>
              <w:rFonts w:hint="default" w:ascii="Times New Roman" w:hAnsi="Times New Roman" w:cs="Times New Roman"/>
              <w:szCs w:val="32"/>
              <w:lang w:val="en-US" w:eastAsia="zh-CN"/>
            </w:rPr>
            <w:fldChar w:fldCharType="end"/>
          </w:r>
        </w:p>
        <w:p w14:paraId="54FD8E81">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_Toc2261 </w:instrText>
          </w:r>
          <w:r>
            <w:rPr>
              <w:rFonts w:hint="default" w:ascii="Times New Roman" w:hAnsi="Times New Roman" w:cs="Times New Roman"/>
              <w:szCs w:val="32"/>
              <w:lang w:val="en-US" w:eastAsia="zh-CN"/>
            </w:rPr>
            <w:fldChar w:fldCharType="separate"/>
          </w:r>
          <w:r>
            <w:rPr>
              <w:rFonts w:hint="default"/>
            </w:rPr>
            <w:t>6.2 总量控制指标</w:t>
          </w:r>
          <w:r>
            <w:tab/>
          </w:r>
          <w:r>
            <w:fldChar w:fldCharType="begin"/>
          </w:r>
          <w:r>
            <w:instrText xml:space="preserve"> PAGEREF _Toc2261 \h </w:instrText>
          </w:r>
          <w:r>
            <w:fldChar w:fldCharType="separate"/>
          </w:r>
          <w:r>
            <w:t>30</w:t>
          </w:r>
          <w:r>
            <w:fldChar w:fldCharType="end"/>
          </w:r>
          <w:r>
            <w:rPr>
              <w:rFonts w:hint="default" w:ascii="Times New Roman" w:hAnsi="Times New Roman" w:cs="Times New Roman"/>
              <w:szCs w:val="32"/>
              <w:lang w:val="en-US" w:eastAsia="zh-CN"/>
            </w:rPr>
            <w:fldChar w:fldCharType="end"/>
          </w:r>
        </w:p>
        <w:p w14:paraId="28DC0BAC">
          <w:pPr>
            <w:pStyle w:val="14"/>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_Toc14270 </w:instrText>
          </w:r>
          <w:r>
            <w:rPr>
              <w:rFonts w:hint="default" w:ascii="Times New Roman" w:hAnsi="Times New Roman" w:cs="Times New Roman"/>
              <w:szCs w:val="32"/>
              <w:lang w:val="en-US" w:eastAsia="zh-CN"/>
            </w:rPr>
            <w:fldChar w:fldCharType="separate"/>
          </w:r>
          <w:r>
            <w:rPr>
              <w:rFonts w:hint="default"/>
            </w:rPr>
            <w:t>7 验收</w:t>
          </w:r>
          <w:r>
            <w:rPr>
              <w:rFonts w:hint="default"/>
              <w:lang w:eastAsia="zh-CN"/>
            </w:rPr>
            <w:t>监测</w:t>
          </w:r>
          <w:r>
            <w:rPr>
              <w:rFonts w:hint="default"/>
            </w:rPr>
            <w:t>内容</w:t>
          </w:r>
          <w:r>
            <w:tab/>
          </w:r>
          <w:r>
            <w:fldChar w:fldCharType="begin"/>
          </w:r>
          <w:r>
            <w:instrText xml:space="preserve"> PAGEREF _Toc14270 \h </w:instrText>
          </w:r>
          <w:r>
            <w:fldChar w:fldCharType="separate"/>
          </w:r>
          <w:r>
            <w:t>30</w:t>
          </w:r>
          <w:r>
            <w:fldChar w:fldCharType="end"/>
          </w:r>
          <w:r>
            <w:rPr>
              <w:rFonts w:hint="default" w:ascii="Times New Roman" w:hAnsi="Times New Roman" w:cs="Times New Roman"/>
              <w:szCs w:val="32"/>
              <w:lang w:val="en-US" w:eastAsia="zh-CN"/>
            </w:rPr>
            <w:fldChar w:fldCharType="end"/>
          </w:r>
        </w:p>
        <w:p w14:paraId="64A07E63">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_Toc10138 </w:instrText>
          </w:r>
          <w:r>
            <w:rPr>
              <w:rFonts w:hint="default" w:ascii="Times New Roman" w:hAnsi="Times New Roman" w:cs="Times New Roman"/>
              <w:szCs w:val="32"/>
              <w:lang w:val="en-US" w:eastAsia="zh-CN"/>
            </w:rPr>
            <w:fldChar w:fldCharType="separate"/>
          </w:r>
          <w:r>
            <w:rPr>
              <w:rFonts w:hint="default"/>
              <w:lang w:val="en-US" w:eastAsia="zh-CN"/>
            </w:rPr>
            <w:t xml:space="preserve">7.1 </w:t>
          </w:r>
          <w:r>
            <w:rPr>
              <w:rFonts w:hint="eastAsia"/>
              <w:lang w:val="en-US" w:eastAsia="zh-CN"/>
            </w:rPr>
            <w:t>验收期间工况要求</w:t>
          </w:r>
          <w:r>
            <w:tab/>
          </w:r>
          <w:r>
            <w:fldChar w:fldCharType="begin"/>
          </w:r>
          <w:r>
            <w:instrText xml:space="preserve"> PAGEREF _Toc10138 \h </w:instrText>
          </w:r>
          <w:r>
            <w:fldChar w:fldCharType="separate"/>
          </w:r>
          <w:r>
            <w:t>30</w:t>
          </w:r>
          <w:r>
            <w:fldChar w:fldCharType="end"/>
          </w:r>
          <w:r>
            <w:rPr>
              <w:rFonts w:hint="default" w:ascii="Times New Roman" w:hAnsi="Times New Roman" w:cs="Times New Roman"/>
              <w:szCs w:val="32"/>
              <w:lang w:val="en-US" w:eastAsia="zh-CN"/>
            </w:rPr>
            <w:fldChar w:fldCharType="end"/>
          </w:r>
        </w:p>
        <w:p w14:paraId="3B42E7DB">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_Toc12914 </w:instrText>
          </w:r>
          <w:r>
            <w:rPr>
              <w:rFonts w:hint="default" w:ascii="Times New Roman" w:hAnsi="Times New Roman" w:cs="Times New Roman"/>
              <w:szCs w:val="32"/>
              <w:lang w:val="en-US" w:eastAsia="zh-CN"/>
            </w:rPr>
            <w:fldChar w:fldCharType="separate"/>
          </w:r>
          <w:r>
            <w:rPr>
              <w:rFonts w:hint="default"/>
              <w:lang w:val="en-US" w:eastAsia="zh-CN"/>
            </w:rPr>
            <w:t xml:space="preserve">7.2 </w:t>
          </w:r>
          <w:r>
            <w:rPr>
              <w:rFonts w:hint="eastAsia"/>
              <w:lang w:val="en-US" w:eastAsia="zh-CN"/>
            </w:rPr>
            <w:t>验收检测内容</w:t>
          </w:r>
          <w:r>
            <w:tab/>
          </w:r>
          <w:r>
            <w:fldChar w:fldCharType="begin"/>
          </w:r>
          <w:r>
            <w:instrText xml:space="preserve"> PAGEREF _Toc12914 \h </w:instrText>
          </w:r>
          <w:r>
            <w:fldChar w:fldCharType="separate"/>
          </w:r>
          <w:r>
            <w:t>30</w:t>
          </w:r>
          <w:r>
            <w:fldChar w:fldCharType="end"/>
          </w:r>
          <w:r>
            <w:rPr>
              <w:rFonts w:hint="default" w:ascii="Times New Roman" w:hAnsi="Times New Roman" w:cs="Times New Roman"/>
              <w:szCs w:val="32"/>
              <w:lang w:val="en-US" w:eastAsia="zh-CN"/>
            </w:rPr>
            <w:fldChar w:fldCharType="end"/>
          </w:r>
        </w:p>
        <w:p w14:paraId="6D0BDBE7">
          <w:pPr>
            <w:pStyle w:val="14"/>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_Toc21009 </w:instrText>
          </w:r>
          <w:r>
            <w:rPr>
              <w:rFonts w:hint="default" w:ascii="Times New Roman" w:hAnsi="Times New Roman" w:cs="Times New Roman"/>
              <w:szCs w:val="32"/>
              <w:lang w:val="en-US" w:eastAsia="zh-CN"/>
            </w:rPr>
            <w:fldChar w:fldCharType="separate"/>
          </w:r>
          <w:r>
            <w:rPr>
              <w:rFonts w:hint="default"/>
            </w:rPr>
            <w:t xml:space="preserve">8 </w:t>
          </w:r>
          <w:r>
            <w:rPr>
              <w:rFonts w:hint="eastAsia"/>
              <w:lang w:val="en-US" w:eastAsia="zh-CN"/>
            </w:rPr>
            <w:t>检测分析方法及</w:t>
          </w:r>
          <w:r>
            <w:rPr>
              <w:rFonts w:hint="default"/>
            </w:rPr>
            <w:t>质量保证</w:t>
          </w:r>
          <w:r>
            <w:tab/>
          </w:r>
          <w:r>
            <w:fldChar w:fldCharType="begin"/>
          </w:r>
          <w:r>
            <w:instrText xml:space="preserve"> PAGEREF _Toc21009 \h </w:instrText>
          </w:r>
          <w:r>
            <w:fldChar w:fldCharType="separate"/>
          </w:r>
          <w:r>
            <w:t>31</w:t>
          </w:r>
          <w:r>
            <w:fldChar w:fldCharType="end"/>
          </w:r>
          <w:r>
            <w:rPr>
              <w:rFonts w:hint="default" w:ascii="Times New Roman" w:hAnsi="Times New Roman" w:cs="Times New Roman"/>
              <w:szCs w:val="32"/>
              <w:lang w:val="en-US" w:eastAsia="zh-CN"/>
            </w:rPr>
            <w:fldChar w:fldCharType="end"/>
          </w:r>
        </w:p>
        <w:p w14:paraId="4C3AD245">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_Toc1131 </w:instrText>
          </w:r>
          <w:r>
            <w:rPr>
              <w:rFonts w:hint="default" w:ascii="Times New Roman" w:hAnsi="Times New Roman" w:cs="Times New Roman"/>
              <w:szCs w:val="32"/>
              <w:lang w:val="en-US" w:eastAsia="zh-CN"/>
            </w:rPr>
            <w:fldChar w:fldCharType="separate"/>
          </w:r>
          <w:r>
            <w:rPr>
              <w:rFonts w:hint="default"/>
            </w:rPr>
            <w:t xml:space="preserve">8.1 </w:t>
          </w:r>
          <w:r>
            <w:rPr>
              <w:rFonts w:hint="eastAsia"/>
              <w:lang w:val="en-US" w:eastAsia="zh-CN"/>
            </w:rPr>
            <w:t>检测</w:t>
          </w:r>
          <w:r>
            <w:rPr>
              <w:rFonts w:hint="default"/>
            </w:rPr>
            <w:t>分析方法</w:t>
          </w:r>
          <w:r>
            <w:tab/>
          </w:r>
          <w:r>
            <w:fldChar w:fldCharType="begin"/>
          </w:r>
          <w:r>
            <w:instrText xml:space="preserve"> PAGEREF _Toc1131 \h </w:instrText>
          </w:r>
          <w:r>
            <w:fldChar w:fldCharType="separate"/>
          </w:r>
          <w:r>
            <w:t>31</w:t>
          </w:r>
          <w:r>
            <w:fldChar w:fldCharType="end"/>
          </w:r>
          <w:r>
            <w:rPr>
              <w:rFonts w:hint="default" w:ascii="Times New Roman" w:hAnsi="Times New Roman" w:cs="Times New Roman"/>
              <w:szCs w:val="32"/>
              <w:lang w:val="en-US" w:eastAsia="zh-CN"/>
            </w:rPr>
            <w:fldChar w:fldCharType="end"/>
          </w:r>
        </w:p>
        <w:p w14:paraId="1D574C99">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_Toc1194 </w:instrText>
          </w:r>
          <w:r>
            <w:rPr>
              <w:rFonts w:hint="default" w:ascii="Times New Roman" w:hAnsi="Times New Roman" w:cs="Times New Roman"/>
              <w:szCs w:val="32"/>
              <w:lang w:val="en-US" w:eastAsia="zh-CN"/>
            </w:rPr>
            <w:fldChar w:fldCharType="separate"/>
          </w:r>
          <w:r>
            <w:rPr>
              <w:rFonts w:hint="default"/>
              <w:lang w:val="en-US" w:eastAsia="zh-CN"/>
            </w:rPr>
            <w:t>8.2 监测质量控制</w:t>
          </w:r>
          <w:r>
            <w:rPr>
              <w:rFonts w:hint="eastAsia"/>
              <w:lang w:val="en-US" w:eastAsia="zh-CN"/>
            </w:rPr>
            <w:t>和</w:t>
          </w:r>
          <w:r>
            <w:rPr>
              <w:rFonts w:hint="default"/>
              <w:lang w:val="en-US" w:eastAsia="zh-CN"/>
            </w:rPr>
            <w:t>质量保证</w:t>
          </w:r>
          <w:r>
            <w:tab/>
          </w:r>
          <w:r>
            <w:fldChar w:fldCharType="begin"/>
          </w:r>
          <w:r>
            <w:instrText xml:space="preserve"> PAGEREF _Toc1194 \h </w:instrText>
          </w:r>
          <w:r>
            <w:fldChar w:fldCharType="separate"/>
          </w:r>
          <w:r>
            <w:t>32</w:t>
          </w:r>
          <w:r>
            <w:fldChar w:fldCharType="end"/>
          </w:r>
          <w:r>
            <w:rPr>
              <w:rFonts w:hint="default" w:ascii="Times New Roman" w:hAnsi="Times New Roman" w:cs="Times New Roman"/>
              <w:szCs w:val="32"/>
              <w:lang w:val="en-US" w:eastAsia="zh-CN"/>
            </w:rPr>
            <w:fldChar w:fldCharType="end"/>
          </w:r>
        </w:p>
        <w:p w14:paraId="22C7FA74">
          <w:pPr>
            <w:pStyle w:val="14"/>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_Toc7476 </w:instrText>
          </w:r>
          <w:r>
            <w:rPr>
              <w:rFonts w:hint="default" w:ascii="Times New Roman" w:hAnsi="Times New Roman" w:cs="Times New Roman"/>
              <w:szCs w:val="32"/>
              <w:lang w:val="en-US" w:eastAsia="zh-CN"/>
            </w:rPr>
            <w:fldChar w:fldCharType="separate"/>
          </w:r>
          <w:r>
            <w:rPr>
              <w:rFonts w:hint="default"/>
            </w:rPr>
            <w:t xml:space="preserve">9 </w:t>
          </w:r>
          <w:r>
            <w:rPr>
              <w:rFonts w:hint="default"/>
              <w:lang w:eastAsia="zh-CN"/>
            </w:rPr>
            <w:t>监测</w:t>
          </w:r>
          <w:r>
            <w:rPr>
              <w:rFonts w:hint="default"/>
            </w:rPr>
            <w:t>结果</w:t>
          </w:r>
          <w:r>
            <w:rPr>
              <w:rFonts w:hint="eastAsia"/>
              <w:lang w:val="en-US" w:eastAsia="zh-CN"/>
            </w:rPr>
            <w:t>及评价</w:t>
          </w:r>
          <w:r>
            <w:tab/>
          </w:r>
          <w:r>
            <w:fldChar w:fldCharType="begin"/>
          </w:r>
          <w:r>
            <w:instrText xml:space="preserve"> PAGEREF _Toc7476 \h </w:instrText>
          </w:r>
          <w:r>
            <w:fldChar w:fldCharType="separate"/>
          </w:r>
          <w:r>
            <w:t>33</w:t>
          </w:r>
          <w:r>
            <w:fldChar w:fldCharType="end"/>
          </w:r>
          <w:r>
            <w:rPr>
              <w:rFonts w:hint="default" w:ascii="Times New Roman" w:hAnsi="Times New Roman" w:cs="Times New Roman"/>
              <w:szCs w:val="32"/>
              <w:lang w:val="en-US" w:eastAsia="zh-CN"/>
            </w:rPr>
            <w:fldChar w:fldCharType="end"/>
          </w:r>
        </w:p>
        <w:p w14:paraId="5DA9CF86">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_Toc10804 </w:instrText>
          </w:r>
          <w:r>
            <w:rPr>
              <w:rFonts w:hint="default" w:ascii="Times New Roman" w:hAnsi="Times New Roman" w:cs="Times New Roman"/>
              <w:szCs w:val="32"/>
              <w:lang w:val="en-US" w:eastAsia="zh-CN"/>
            </w:rPr>
            <w:fldChar w:fldCharType="separate"/>
          </w:r>
          <w:r>
            <w:rPr>
              <w:rFonts w:hint="default"/>
              <w:lang w:eastAsia="zh-CN"/>
            </w:rPr>
            <w:t xml:space="preserve">9.1 </w:t>
          </w:r>
          <w:r>
            <w:rPr>
              <w:rFonts w:hint="default"/>
              <w:lang w:val="en-US" w:eastAsia="zh-CN"/>
            </w:rPr>
            <w:t>生产工况</w:t>
          </w:r>
          <w:r>
            <w:tab/>
          </w:r>
          <w:r>
            <w:fldChar w:fldCharType="begin"/>
          </w:r>
          <w:r>
            <w:instrText xml:space="preserve"> PAGEREF _Toc10804 \h </w:instrText>
          </w:r>
          <w:r>
            <w:fldChar w:fldCharType="separate"/>
          </w:r>
          <w:r>
            <w:t>33</w:t>
          </w:r>
          <w:r>
            <w:fldChar w:fldCharType="end"/>
          </w:r>
          <w:r>
            <w:rPr>
              <w:rFonts w:hint="default" w:ascii="Times New Roman" w:hAnsi="Times New Roman" w:cs="Times New Roman"/>
              <w:szCs w:val="32"/>
              <w:lang w:val="en-US" w:eastAsia="zh-CN"/>
            </w:rPr>
            <w:fldChar w:fldCharType="end"/>
          </w:r>
        </w:p>
        <w:p w14:paraId="3775DD2F">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_Toc22538 </w:instrText>
          </w:r>
          <w:r>
            <w:rPr>
              <w:rFonts w:hint="default" w:ascii="Times New Roman" w:hAnsi="Times New Roman" w:cs="Times New Roman"/>
              <w:szCs w:val="32"/>
              <w:lang w:val="en-US" w:eastAsia="zh-CN"/>
            </w:rPr>
            <w:fldChar w:fldCharType="separate"/>
          </w:r>
          <w:r>
            <w:rPr>
              <w:rFonts w:hint="default"/>
              <w:lang w:val="en-US" w:eastAsia="zh-CN"/>
            </w:rPr>
            <w:t xml:space="preserve">9.2 </w:t>
          </w:r>
          <w:r>
            <w:rPr>
              <w:rFonts w:hint="eastAsia"/>
              <w:lang w:val="en-US" w:eastAsia="zh-CN"/>
            </w:rPr>
            <w:t>污染物排放监测结果</w:t>
          </w:r>
          <w:r>
            <w:tab/>
          </w:r>
          <w:r>
            <w:fldChar w:fldCharType="begin"/>
          </w:r>
          <w:r>
            <w:instrText xml:space="preserve"> PAGEREF _Toc22538 \h </w:instrText>
          </w:r>
          <w:r>
            <w:fldChar w:fldCharType="separate"/>
          </w:r>
          <w:r>
            <w:t>33</w:t>
          </w:r>
          <w:r>
            <w:fldChar w:fldCharType="end"/>
          </w:r>
          <w:r>
            <w:rPr>
              <w:rFonts w:hint="default" w:ascii="Times New Roman" w:hAnsi="Times New Roman" w:cs="Times New Roman"/>
              <w:szCs w:val="32"/>
              <w:lang w:val="en-US" w:eastAsia="zh-CN"/>
            </w:rPr>
            <w:fldChar w:fldCharType="end"/>
          </w:r>
        </w:p>
        <w:p w14:paraId="178B2C12">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_Toc1528 </w:instrText>
          </w:r>
          <w:r>
            <w:rPr>
              <w:rFonts w:hint="default" w:ascii="Times New Roman" w:hAnsi="Times New Roman" w:cs="Times New Roman"/>
              <w:szCs w:val="32"/>
              <w:lang w:val="en-US" w:eastAsia="zh-CN"/>
            </w:rPr>
            <w:fldChar w:fldCharType="separate"/>
          </w:r>
          <w:r>
            <w:rPr>
              <w:rFonts w:hint="default"/>
              <w:lang w:eastAsia="zh-CN"/>
            </w:rPr>
            <w:t xml:space="preserve">9.2.1 </w:t>
          </w:r>
          <w:r>
            <w:rPr>
              <w:rFonts w:hint="default"/>
              <w:lang w:val="en-US" w:eastAsia="zh-CN"/>
            </w:rPr>
            <w:t>废气</w:t>
          </w:r>
          <w:r>
            <w:tab/>
          </w:r>
          <w:r>
            <w:fldChar w:fldCharType="begin"/>
          </w:r>
          <w:r>
            <w:instrText xml:space="preserve"> PAGEREF _Toc1528 \h </w:instrText>
          </w:r>
          <w:r>
            <w:fldChar w:fldCharType="separate"/>
          </w:r>
          <w:r>
            <w:t>33</w:t>
          </w:r>
          <w:r>
            <w:fldChar w:fldCharType="end"/>
          </w:r>
          <w:r>
            <w:rPr>
              <w:rFonts w:hint="default" w:ascii="Times New Roman" w:hAnsi="Times New Roman" w:cs="Times New Roman"/>
              <w:szCs w:val="32"/>
              <w:lang w:val="en-US" w:eastAsia="zh-CN"/>
            </w:rPr>
            <w:fldChar w:fldCharType="end"/>
          </w:r>
        </w:p>
        <w:p w14:paraId="0E0EAF93">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_Toc29706 </w:instrText>
          </w:r>
          <w:r>
            <w:rPr>
              <w:rFonts w:hint="default" w:ascii="Times New Roman" w:hAnsi="Times New Roman" w:cs="Times New Roman"/>
              <w:szCs w:val="32"/>
              <w:lang w:val="en-US" w:eastAsia="zh-CN"/>
            </w:rPr>
            <w:fldChar w:fldCharType="separate"/>
          </w:r>
          <w:r>
            <w:rPr>
              <w:rFonts w:hint="default"/>
              <w:lang w:eastAsia="zh-CN"/>
            </w:rPr>
            <w:t xml:space="preserve">9.2.1 </w:t>
          </w:r>
          <w:r>
            <w:rPr>
              <w:rFonts w:hint="eastAsia"/>
              <w:lang w:val="en-US" w:eastAsia="zh-CN"/>
            </w:rPr>
            <w:t>废水</w:t>
          </w:r>
          <w:r>
            <w:tab/>
          </w:r>
          <w:r>
            <w:fldChar w:fldCharType="begin"/>
          </w:r>
          <w:r>
            <w:instrText xml:space="preserve"> PAGEREF _Toc29706 \h </w:instrText>
          </w:r>
          <w:r>
            <w:fldChar w:fldCharType="separate"/>
          </w:r>
          <w:r>
            <w:t>38</w:t>
          </w:r>
          <w:r>
            <w:fldChar w:fldCharType="end"/>
          </w:r>
          <w:r>
            <w:rPr>
              <w:rFonts w:hint="default" w:ascii="Times New Roman" w:hAnsi="Times New Roman" w:cs="Times New Roman"/>
              <w:szCs w:val="32"/>
              <w:lang w:val="en-US" w:eastAsia="zh-CN"/>
            </w:rPr>
            <w:fldChar w:fldCharType="end"/>
          </w:r>
        </w:p>
        <w:p w14:paraId="6599F612">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_Toc10165 </w:instrText>
          </w:r>
          <w:r>
            <w:rPr>
              <w:rFonts w:hint="default" w:ascii="Times New Roman" w:hAnsi="Times New Roman" w:cs="Times New Roman"/>
              <w:szCs w:val="32"/>
              <w:lang w:val="en-US" w:eastAsia="zh-CN"/>
            </w:rPr>
            <w:fldChar w:fldCharType="separate"/>
          </w:r>
          <w:r>
            <w:rPr>
              <w:rFonts w:hint="default"/>
              <w:lang w:val="en-US" w:eastAsia="zh-CN"/>
            </w:rPr>
            <w:t xml:space="preserve">9.2.2 </w:t>
          </w:r>
          <w:r>
            <w:rPr>
              <w:rFonts w:hint="eastAsia"/>
              <w:lang w:val="en-US" w:eastAsia="zh-CN"/>
            </w:rPr>
            <w:t>噪声</w:t>
          </w:r>
          <w:r>
            <w:tab/>
          </w:r>
          <w:r>
            <w:fldChar w:fldCharType="begin"/>
          </w:r>
          <w:r>
            <w:instrText xml:space="preserve"> PAGEREF _Toc10165 \h </w:instrText>
          </w:r>
          <w:r>
            <w:fldChar w:fldCharType="separate"/>
          </w:r>
          <w:r>
            <w:t>39</w:t>
          </w:r>
          <w:r>
            <w:fldChar w:fldCharType="end"/>
          </w:r>
          <w:r>
            <w:rPr>
              <w:rFonts w:hint="default" w:ascii="Times New Roman" w:hAnsi="Times New Roman" w:cs="Times New Roman"/>
              <w:szCs w:val="32"/>
              <w:lang w:val="en-US" w:eastAsia="zh-CN"/>
            </w:rPr>
            <w:fldChar w:fldCharType="end"/>
          </w:r>
        </w:p>
        <w:p w14:paraId="73040FB7">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_Toc8899 </w:instrText>
          </w:r>
          <w:r>
            <w:rPr>
              <w:rFonts w:hint="default" w:ascii="Times New Roman" w:hAnsi="Times New Roman" w:cs="Times New Roman"/>
              <w:szCs w:val="32"/>
              <w:lang w:val="en-US" w:eastAsia="zh-CN"/>
            </w:rPr>
            <w:fldChar w:fldCharType="separate"/>
          </w:r>
          <w:r>
            <w:rPr>
              <w:rFonts w:hint="default"/>
            </w:rPr>
            <w:t>9.2.3 污染物排放总量核算</w:t>
          </w:r>
          <w:r>
            <w:tab/>
          </w:r>
          <w:r>
            <w:fldChar w:fldCharType="begin"/>
          </w:r>
          <w:r>
            <w:instrText xml:space="preserve"> PAGEREF _Toc8899 \h </w:instrText>
          </w:r>
          <w:r>
            <w:fldChar w:fldCharType="separate"/>
          </w:r>
          <w:r>
            <w:t>40</w:t>
          </w:r>
          <w:r>
            <w:fldChar w:fldCharType="end"/>
          </w:r>
          <w:r>
            <w:rPr>
              <w:rFonts w:hint="default" w:ascii="Times New Roman" w:hAnsi="Times New Roman" w:cs="Times New Roman"/>
              <w:szCs w:val="32"/>
              <w:lang w:val="en-US" w:eastAsia="zh-CN"/>
            </w:rPr>
            <w:fldChar w:fldCharType="end"/>
          </w:r>
        </w:p>
        <w:p w14:paraId="6320A2DE">
          <w:pPr>
            <w:pStyle w:val="14"/>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_Toc89 </w:instrText>
          </w:r>
          <w:r>
            <w:rPr>
              <w:rFonts w:hint="default" w:ascii="Times New Roman" w:hAnsi="Times New Roman" w:cs="Times New Roman"/>
              <w:szCs w:val="32"/>
              <w:lang w:val="en-US" w:eastAsia="zh-CN"/>
            </w:rPr>
            <w:fldChar w:fldCharType="separate"/>
          </w:r>
          <w:r>
            <w:rPr>
              <w:rFonts w:hint="default"/>
              <w:lang w:val="en-US" w:eastAsia="zh-CN"/>
            </w:rPr>
            <w:t xml:space="preserve">10 </w:t>
          </w:r>
          <w:r>
            <w:rPr>
              <w:rFonts w:hint="eastAsia"/>
              <w:lang w:val="en-US" w:eastAsia="zh-CN"/>
            </w:rPr>
            <w:t>验收调查结果分析评价</w:t>
          </w:r>
          <w:r>
            <w:tab/>
          </w:r>
          <w:r>
            <w:fldChar w:fldCharType="begin"/>
          </w:r>
          <w:r>
            <w:instrText xml:space="preserve"> PAGEREF _Toc89 \h </w:instrText>
          </w:r>
          <w:r>
            <w:fldChar w:fldCharType="separate"/>
          </w:r>
          <w:r>
            <w:t>41</w:t>
          </w:r>
          <w:r>
            <w:fldChar w:fldCharType="end"/>
          </w:r>
          <w:r>
            <w:rPr>
              <w:rFonts w:hint="default" w:ascii="Times New Roman" w:hAnsi="Times New Roman" w:cs="Times New Roman"/>
              <w:szCs w:val="32"/>
              <w:lang w:val="en-US" w:eastAsia="zh-CN"/>
            </w:rPr>
            <w:fldChar w:fldCharType="end"/>
          </w:r>
        </w:p>
        <w:p w14:paraId="463F8C91">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_Toc2180 </w:instrText>
          </w:r>
          <w:r>
            <w:rPr>
              <w:rFonts w:hint="default" w:ascii="Times New Roman" w:hAnsi="Times New Roman" w:cs="Times New Roman"/>
              <w:szCs w:val="32"/>
              <w:lang w:val="en-US" w:eastAsia="zh-CN"/>
            </w:rPr>
            <w:fldChar w:fldCharType="separate"/>
          </w:r>
          <w:r>
            <w:rPr>
              <w:rFonts w:hint="default"/>
              <w:lang w:val="en-US" w:eastAsia="zh-CN"/>
            </w:rPr>
            <w:t xml:space="preserve">10.1 </w:t>
          </w:r>
          <w:r>
            <w:rPr>
              <w:rFonts w:hint="eastAsia"/>
              <w:lang w:val="en-US" w:eastAsia="zh-CN"/>
            </w:rPr>
            <w:t>环评建议及环评批复落实情况检查</w:t>
          </w:r>
          <w:r>
            <w:tab/>
          </w:r>
          <w:r>
            <w:fldChar w:fldCharType="begin"/>
          </w:r>
          <w:r>
            <w:instrText xml:space="preserve"> PAGEREF _Toc2180 \h </w:instrText>
          </w:r>
          <w:r>
            <w:fldChar w:fldCharType="separate"/>
          </w:r>
          <w:r>
            <w:t>41</w:t>
          </w:r>
          <w:r>
            <w:fldChar w:fldCharType="end"/>
          </w:r>
          <w:r>
            <w:rPr>
              <w:rFonts w:hint="default" w:ascii="Times New Roman" w:hAnsi="Times New Roman" w:cs="Times New Roman"/>
              <w:szCs w:val="32"/>
              <w:lang w:val="en-US" w:eastAsia="zh-CN"/>
            </w:rPr>
            <w:fldChar w:fldCharType="end"/>
          </w:r>
        </w:p>
        <w:p w14:paraId="3030E343">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_Toc9647 </w:instrText>
          </w:r>
          <w:r>
            <w:rPr>
              <w:rFonts w:hint="default" w:ascii="Times New Roman" w:hAnsi="Times New Roman" w:cs="Times New Roman"/>
              <w:szCs w:val="32"/>
              <w:lang w:val="en-US" w:eastAsia="zh-CN"/>
            </w:rPr>
            <w:fldChar w:fldCharType="separate"/>
          </w:r>
          <w:r>
            <w:rPr>
              <w:rFonts w:hint="default"/>
              <w:lang w:val="en-US" w:eastAsia="zh-CN"/>
            </w:rPr>
            <w:t>10.2 环保管理制度检查</w:t>
          </w:r>
          <w:r>
            <w:tab/>
          </w:r>
          <w:r>
            <w:fldChar w:fldCharType="begin"/>
          </w:r>
          <w:r>
            <w:instrText xml:space="preserve"> PAGEREF _Toc9647 \h </w:instrText>
          </w:r>
          <w:r>
            <w:fldChar w:fldCharType="separate"/>
          </w:r>
          <w:r>
            <w:t>42</w:t>
          </w:r>
          <w:r>
            <w:fldChar w:fldCharType="end"/>
          </w:r>
          <w:r>
            <w:rPr>
              <w:rFonts w:hint="default" w:ascii="Times New Roman" w:hAnsi="Times New Roman" w:cs="Times New Roman"/>
              <w:szCs w:val="32"/>
              <w:lang w:val="en-US" w:eastAsia="zh-CN"/>
            </w:rPr>
            <w:fldChar w:fldCharType="end"/>
          </w:r>
        </w:p>
        <w:p w14:paraId="3E917755">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_Toc9174 </w:instrText>
          </w:r>
          <w:r>
            <w:rPr>
              <w:rFonts w:hint="default" w:ascii="Times New Roman" w:hAnsi="Times New Roman" w:cs="Times New Roman"/>
              <w:szCs w:val="32"/>
              <w:lang w:val="en-US" w:eastAsia="zh-CN"/>
            </w:rPr>
            <w:fldChar w:fldCharType="separate"/>
          </w:r>
          <w:r>
            <w:rPr>
              <w:rFonts w:hint="default"/>
            </w:rPr>
            <w:t>10.3 公众意见调查结果</w:t>
          </w:r>
          <w:r>
            <w:tab/>
          </w:r>
          <w:r>
            <w:fldChar w:fldCharType="begin"/>
          </w:r>
          <w:r>
            <w:instrText xml:space="preserve"> PAGEREF _Toc9174 \h </w:instrText>
          </w:r>
          <w:r>
            <w:fldChar w:fldCharType="separate"/>
          </w:r>
          <w:r>
            <w:t>42</w:t>
          </w:r>
          <w:r>
            <w:fldChar w:fldCharType="end"/>
          </w:r>
          <w:r>
            <w:rPr>
              <w:rFonts w:hint="default" w:ascii="Times New Roman" w:hAnsi="Times New Roman" w:cs="Times New Roman"/>
              <w:szCs w:val="32"/>
              <w:lang w:val="en-US" w:eastAsia="zh-CN"/>
            </w:rPr>
            <w:fldChar w:fldCharType="end"/>
          </w:r>
        </w:p>
        <w:p w14:paraId="693EE8AE">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_Toc1118 </w:instrText>
          </w:r>
          <w:r>
            <w:rPr>
              <w:rFonts w:hint="default" w:ascii="Times New Roman" w:hAnsi="Times New Roman" w:cs="Times New Roman"/>
              <w:szCs w:val="32"/>
              <w:lang w:val="en-US" w:eastAsia="zh-CN"/>
            </w:rPr>
            <w:fldChar w:fldCharType="separate"/>
          </w:r>
          <w:r>
            <w:rPr>
              <w:rFonts w:hint="default"/>
            </w:rPr>
            <w:t>10.3.1 调查目的</w:t>
          </w:r>
          <w:r>
            <w:tab/>
          </w:r>
          <w:r>
            <w:fldChar w:fldCharType="begin"/>
          </w:r>
          <w:r>
            <w:instrText xml:space="preserve"> PAGEREF _Toc1118 \h </w:instrText>
          </w:r>
          <w:r>
            <w:fldChar w:fldCharType="separate"/>
          </w:r>
          <w:r>
            <w:t>42</w:t>
          </w:r>
          <w:r>
            <w:fldChar w:fldCharType="end"/>
          </w:r>
          <w:r>
            <w:rPr>
              <w:rFonts w:hint="default" w:ascii="Times New Roman" w:hAnsi="Times New Roman" w:cs="Times New Roman"/>
              <w:szCs w:val="32"/>
              <w:lang w:val="en-US" w:eastAsia="zh-CN"/>
            </w:rPr>
            <w:fldChar w:fldCharType="end"/>
          </w:r>
        </w:p>
        <w:p w14:paraId="43BA652F">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_Toc32254 </w:instrText>
          </w:r>
          <w:r>
            <w:rPr>
              <w:rFonts w:hint="default" w:ascii="Times New Roman" w:hAnsi="Times New Roman" w:cs="Times New Roman"/>
              <w:szCs w:val="32"/>
              <w:lang w:val="en-US" w:eastAsia="zh-CN"/>
            </w:rPr>
            <w:fldChar w:fldCharType="separate"/>
          </w:r>
          <w:r>
            <w:rPr>
              <w:rFonts w:hint="default"/>
            </w:rPr>
            <w:t>10.3.2 调查方式、范围</w:t>
          </w:r>
          <w:r>
            <w:tab/>
          </w:r>
          <w:r>
            <w:fldChar w:fldCharType="begin"/>
          </w:r>
          <w:r>
            <w:instrText xml:space="preserve"> PAGEREF _Toc32254 \h </w:instrText>
          </w:r>
          <w:r>
            <w:fldChar w:fldCharType="separate"/>
          </w:r>
          <w:r>
            <w:t>43</w:t>
          </w:r>
          <w:r>
            <w:fldChar w:fldCharType="end"/>
          </w:r>
          <w:r>
            <w:rPr>
              <w:rFonts w:hint="default" w:ascii="Times New Roman" w:hAnsi="Times New Roman" w:cs="Times New Roman"/>
              <w:szCs w:val="32"/>
              <w:lang w:val="en-US" w:eastAsia="zh-CN"/>
            </w:rPr>
            <w:fldChar w:fldCharType="end"/>
          </w:r>
        </w:p>
        <w:p w14:paraId="343FA041">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_Toc31460 </w:instrText>
          </w:r>
          <w:r>
            <w:rPr>
              <w:rFonts w:hint="default" w:ascii="Times New Roman" w:hAnsi="Times New Roman" w:cs="Times New Roman"/>
              <w:szCs w:val="32"/>
              <w:lang w:val="en-US" w:eastAsia="zh-CN"/>
            </w:rPr>
            <w:fldChar w:fldCharType="separate"/>
          </w:r>
          <w:r>
            <w:rPr>
              <w:rFonts w:hint="default"/>
            </w:rPr>
            <w:t>10.3.3 调查结果</w:t>
          </w:r>
          <w:r>
            <w:tab/>
          </w:r>
          <w:r>
            <w:fldChar w:fldCharType="begin"/>
          </w:r>
          <w:r>
            <w:instrText xml:space="preserve"> PAGEREF _Toc31460 \h </w:instrText>
          </w:r>
          <w:r>
            <w:fldChar w:fldCharType="separate"/>
          </w:r>
          <w:r>
            <w:t>43</w:t>
          </w:r>
          <w:r>
            <w:fldChar w:fldCharType="end"/>
          </w:r>
          <w:r>
            <w:rPr>
              <w:rFonts w:hint="default" w:ascii="Times New Roman" w:hAnsi="Times New Roman" w:cs="Times New Roman"/>
              <w:szCs w:val="32"/>
              <w:lang w:val="en-US" w:eastAsia="zh-CN"/>
            </w:rPr>
            <w:fldChar w:fldCharType="end"/>
          </w:r>
        </w:p>
        <w:p w14:paraId="70742210">
          <w:pPr>
            <w:pStyle w:val="14"/>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_Toc21644 </w:instrText>
          </w:r>
          <w:r>
            <w:rPr>
              <w:rFonts w:hint="default" w:ascii="Times New Roman" w:hAnsi="Times New Roman" w:cs="Times New Roman"/>
              <w:szCs w:val="32"/>
              <w:lang w:val="en-US" w:eastAsia="zh-CN"/>
            </w:rPr>
            <w:fldChar w:fldCharType="separate"/>
          </w:r>
          <w:r>
            <w:rPr>
              <w:rFonts w:hint="default"/>
            </w:rPr>
            <w:t xml:space="preserve">11 </w:t>
          </w:r>
          <w:r>
            <w:rPr>
              <w:rFonts w:hint="default"/>
              <w:lang w:eastAsia="zh-CN"/>
            </w:rPr>
            <w:t>验收监测结论</w:t>
          </w:r>
          <w:r>
            <w:tab/>
          </w:r>
          <w:r>
            <w:fldChar w:fldCharType="begin"/>
          </w:r>
          <w:r>
            <w:instrText xml:space="preserve"> PAGEREF _Toc21644 \h </w:instrText>
          </w:r>
          <w:r>
            <w:fldChar w:fldCharType="separate"/>
          </w:r>
          <w:r>
            <w:t>43</w:t>
          </w:r>
          <w:r>
            <w:fldChar w:fldCharType="end"/>
          </w:r>
          <w:r>
            <w:rPr>
              <w:rFonts w:hint="default" w:ascii="Times New Roman" w:hAnsi="Times New Roman" w:cs="Times New Roman"/>
              <w:szCs w:val="32"/>
              <w:lang w:val="en-US" w:eastAsia="zh-CN"/>
            </w:rPr>
            <w:fldChar w:fldCharType="end"/>
          </w:r>
        </w:p>
        <w:p w14:paraId="41123B32">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_Toc28027 </w:instrText>
          </w:r>
          <w:r>
            <w:rPr>
              <w:rFonts w:hint="default" w:ascii="Times New Roman" w:hAnsi="Times New Roman" w:cs="Times New Roman"/>
              <w:szCs w:val="32"/>
              <w:lang w:val="en-US" w:eastAsia="zh-CN"/>
            </w:rPr>
            <w:fldChar w:fldCharType="separate"/>
          </w:r>
          <w:r>
            <w:rPr>
              <w:rFonts w:hint="default"/>
            </w:rPr>
            <w:t>11.1 环保设施调试</w:t>
          </w:r>
          <w:r>
            <w:rPr>
              <w:rFonts w:hint="default"/>
              <w:lang w:eastAsia="zh-CN"/>
            </w:rPr>
            <w:t>运行</w:t>
          </w:r>
          <w:r>
            <w:rPr>
              <w:rFonts w:hint="default"/>
            </w:rPr>
            <w:t>效果</w:t>
          </w:r>
          <w:r>
            <w:tab/>
          </w:r>
          <w:r>
            <w:fldChar w:fldCharType="begin"/>
          </w:r>
          <w:r>
            <w:instrText xml:space="preserve"> PAGEREF _Toc28027 \h </w:instrText>
          </w:r>
          <w:r>
            <w:fldChar w:fldCharType="separate"/>
          </w:r>
          <w:r>
            <w:t>43</w:t>
          </w:r>
          <w:r>
            <w:fldChar w:fldCharType="end"/>
          </w:r>
          <w:r>
            <w:rPr>
              <w:rFonts w:hint="default" w:ascii="Times New Roman" w:hAnsi="Times New Roman" w:cs="Times New Roman"/>
              <w:szCs w:val="32"/>
              <w:lang w:val="en-US" w:eastAsia="zh-CN"/>
            </w:rPr>
            <w:fldChar w:fldCharType="end"/>
          </w:r>
        </w:p>
        <w:p w14:paraId="2B3C7FF1">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_Toc11310 </w:instrText>
          </w:r>
          <w:r>
            <w:rPr>
              <w:rFonts w:hint="default" w:ascii="Times New Roman" w:hAnsi="Times New Roman" w:cs="Times New Roman"/>
              <w:szCs w:val="32"/>
              <w:lang w:val="en-US" w:eastAsia="zh-CN"/>
            </w:rPr>
            <w:fldChar w:fldCharType="separate"/>
          </w:r>
          <w:r>
            <w:rPr>
              <w:rFonts w:hint="default"/>
              <w:lang w:val="en-US" w:eastAsia="zh-CN"/>
            </w:rPr>
            <w:t xml:space="preserve">11.2 </w:t>
          </w:r>
          <w:r>
            <w:rPr>
              <w:rFonts w:hint="eastAsia"/>
              <w:lang w:val="en-US" w:eastAsia="zh-CN"/>
            </w:rPr>
            <w:t>公众意见调查</w:t>
          </w:r>
          <w:r>
            <w:tab/>
          </w:r>
          <w:r>
            <w:fldChar w:fldCharType="begin"/>
          </w:r>
          <w:r>
            <w:instrText xml:space="preserve"> PAGEREF _Toc11310 \h </w:instrText>
          </w:r>
          <w:r>
            <w:fldChar w:fldCharType="separate"/>
          </w:r>
          <w:r>
            <w:t>45</w:t>
          </w:r>
          <w:r>
            <w:fldChar w:fldCharType="end"/>
          </w:r>
          <w:r>
            <w:rPr>
              <w:rFonts w:hint="default" w:ascii="Times New Roman" w:hAnsi="Times New Roman" w:cs="Times New Roman"/>
              <w:szCs w:val="32"/>
              <w:lang w:val="en-US" w:eastAsia="zh-CN"/>
            </w:rPr>
            <w:fldChar w:fldCharType="end"/>
          </w:r>
        </w:p>
        <w:p w14:paraId="1070B060">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_Toc8707 </w:instrText>
          </w:r>
          <w:r>
            <w:rPr>
              <w:rFonts w:hint="default" w:ascii="Times New Roman" w:hAnsi="Times New Roman" w:cs="Times New Roman"/>
              <w:szCs w:val="32"/>
              <w:lang w:val="en-US" w:eastAsia="zh-CN"/>
            </w:rPr>
            <w:fldChar w:fldCharType="separate"/>
          </w:r>
          <w:r>
            <w:rPr>
              <w:rFonts w:hint="default"/>
              <w:lang w:val="en-US" w:eastAsia="zh-CN"/>
            </w:rPr>
            <w:t>11.3 验收建议</w:t>
          </w:r>
          <w:r>
            <w:tab/>
          </w:r>
          <w:r>
            <w:fldChar w:fldCharType="begin"/>
          </w:r>
          <w:r>
            <w:instrText xml:space="preserve"> PAGEREF _Toc8707 \h </w:instrText>
          </w:r>
          <w:r>
            <w:fldChar w:fldCharType="separate"/>
          </w:r>
          <w:r>
            <w:t>45</w:t>
          </w:r>
          <w:r>
            <w:fldChar w:fldCharType="end"/>
          </w:r>
          <w:r>
            <w:rPr>
              <w:rFonts w:hint="default" w:ascii="Times New Roman" w:hAnsi="Times New Roman" w:cs="Times New Roman"/>
              <w:szCs w:val="32"/>
              <w:lang w:val="en-US" w:eastAsia="zh-CN"/>
            </w:rPr>
            <w:fldChar w:fldCharType="end"/>
          </w:r>
        </w:p>
        <w:p w14:paraId="497D029A">
          <w:pPr>
            <w:pStyle w:val="14"/>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_Toc32620 </w:instrText>
          </w:r>
          <w:r>
            <w:rPr>
              <w:rFonts w:hint="default" w:ascii="Times New Roman" w:hAnsi="Times New Roman" w:cs="Times New Roman"/>
              <w:szCs w:val="32"/>
              <w:lang w:val="en-US" w:eastAsia="zh-CN"/>
            </w:rPr>
            <w:fldChar w:fldCharType="separate"/>
          </w:r>
          <w:r>
            <w:rPr>
              <w:rFonts w:hint="default"/>
            </w:rPr>
            <w:t>12 建设项目竣工环境保护</w:t>
          </w:r>
          <w:r>
            <w:rPr>
              <w:rFonts w:hint="eastAsia"/>
              <w:lang w:eastAsia="zh-CN"/>
            </w:rPr>
            <w:t>“</w:t>
          </w:r>
          <w:r>
            <w:rPr>
              <w:rFonts w:hint="default"/>
            </w:rPr>
            <w:t>三同时</w:t>
          </w:r>
          <w:r>
            <w:rPr>
              <w:rFonts w:hint="eastAsia"/>
              <w:lang w:eastAsia="zh-CN"/>
            </w:rPr>
            <w:t>”</w:t>
          </w:r>
          <w:r>
            <w:rPr>
              <w:rFonts w:hint="default"/>
            </w:rPr>
            <w:t>验收登记表</w:t>
          </w:r>
          <w:r>
            <w:tab/>
          </w:r>
          <w:r>
            <w:fldChar w:fldCharType="begin"/>
          </w:r>
          <w:r>
            <w:instrText xml:space="preserve"> PAGEREF _Toc32620 \h </w:instrText>
          </w:r>
          <w:r>
            <w:fldChar w:fldCharType="separate"/>
          </w:r>
          <w:r>
            <w:t>45</w:t>
          </w:r>
          <w:r>
            <w:fldChar w:fldCharType="end"/>
          </w:r>
          <w:r>
            <w:rPr>
              <w:rFonts w:hint="default" w:ascii="Times New Roman" w:hAnsi="Times New Roman" w:cs="Times New Roman"/>
              <w:szCs w:val="32"/>
              <w:lang w:val="en-US" w:eastAsia="zh-CN"/>
            </w:rPr>
            <w:fldChar w:fldCharType="end"/>
          </w:r>
        </w:p>
        <w:p w14:paraId="221ED582">
          <w:pPr>
            <w:pStyle w:val="14"/>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_Toc27752 </w:instrText>
          </w:r>
          <w:r>
            <w:rPr>
              <w:rFonts w:hint="default" w:ascii="Times New Roman" w:hAnsi="Times New Roman" w:cs="Times New Roman"/>
              <w:szCs w:val="32"/>
              <w:lang w:val="en-US" w:eastAsia="zh-CN"/>
            </w:rPr>
            <w:fldChar w:fldCharType="separate"/>
          </w:r>
          <w:r>
            <w:rPr>
              <w:rFonts w:hint="eastAsia" w:ascii="黑体" w:hAnsi="黑体" w:eastAsia="黑体" w:cs="黑体"/>
              <w:szCs w:val="21"/>
              <w:highlight w:val="none"/>
            </w:rPr>
            <w:t>建设项目</w:t>
          </w:r>
          <w:r>
            <w:rPr>
              <w:rFonts w:hint="eastAsia" w:ascii="黑体" w:hAnsi="黑体" w:eastAsia="黑体" w:cs="黑体"/>
              <w:szCs w:val="21"/>
              <w:highlight w:val="none"/>
              <w:lang w:val="en-US" w:eastAsia="zh-CN"/>
            </w:rPr>
            <w:t>竣工</w:t>
          </w:r>
          <w:r>
            <w:rPr>
              <w:rFonts w:hint="eastAsia" w:ascii="黑体" w:hAnsi="黑体" w:eastAsia="黑体" w:cs="黑体"/>
              <w:szCs w:val="21"/>
              <w:highlight w:val="none"/>
            </w:rPr>
            <w:t>环境保护“三同时”验收</w:t>
          </w:r>
          <w:r>
            <w:rPr>
              <w:rFonts w:hint="eastAsia" w:ascii="黑体" w:hAnsi="黑体" w:eastAsia="黑体" w:cs="黑体"/>
              <w:szCs w:val="21"/>
              <w:highlight w:val="none"/>
              <w:lang w:val="en-US" w:eastAsia="zh-CN"/>
            </w:rPr>
            <w:t>登记</w:t>
          </w:r>
          <w:r>
            <w:rPr>
              <w:rFonts w:hint="eastAsia" w:ascii="黑体" w:hAnsi="黑体" w:eastAsia="黑体" w:cs="黑体"/>
              <w:szCs w:val="21"/>
              <w:highlight w:val="none"/>
              <w:lang w:eastAsia="zh-CN"/>
            </w:rPr>
            <w:t>表</w:t>
          </w:r>
          <w:r>
            <w:tab/>
          </w:r>
          <w:r>
            <w:fldChar w:fldCharType="begin"/>
          </w:r>
          <w:r>
            <w:instrText xml:space="preserve"> PAGEREF _Toc27752 \h </w:instrText>
          </w:r>
          <w:r>
            <w:fldChar w:fldCharType="separate"/>
          </w:r>
          <w:r>
            <w:t>46</w:t>
          </w:r>
          <w:r>
            <w:fldChar w:fldCharType="end"/>
          </w:r>
          <w:r>
            <w:rPr>
              <w:rFonts w:hint="default" w:ascii="Times New Roman" w:hAnsi="Times New Roman" w:cs="Times New Roman"/>
              <w:szCs w:val="32"/>
              <w:lang w:val="en-US" w:eastAsia="zh-CN"/>
            </w:rPr>
            <w:fldChar w:fldCharType="end"/>
          </w:r>
        </w:p>
        <w:p w14:paraId="4878A04D">
          <w:pPr>
            <w:pStyle w:val="2"/>
            <w:numPr>
              <w:ilvl w:val="0"/>
              <w:numId w:val="0"/>
            </w:numPr>
            <w:bidi w:val="0"/>
            <w:outlineLvl w:val="9"/>
            <w:rPr>
              <w:rFonts w:hint="default" w:ascii="Times New Roman" w:hAnsi="Times New Roman" w:cs="Times New Roman"/>
              <w:lang w:val="en-US" w:eastAsia="zh-CN"/>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default" w:ascii="Times New Roman" w:hAnsi="Times New Roman" w:cs="Times New Roman"/>
              <w:szCs w:val="32"/>
              <w:lang w:val="en-US" w:eastAsia="zh-CN"/>
            </w:rPr>
            <w:fldChar w:fldCharType="end"/>
          </w:r>
        </w:p>
      </w:sdtContent>
    </w:sdt>
    <w:p w14:paraId="6FB5E95E">
      <w:pPr>
        <w:pStyle w:val="2"/>
        <w:bidi w:val="0"/>
        <w:rPr>
          <w:rFonts w:hint="default"/>
        </w:rPr>
      </w:pPr>
      <w:bookmarkStart w:id="1" w:name="_Toc17825"/>
      <w:r>
        <w:rPr>
          <w:rFonts w:hint="eastAsia"/>
          <w:lang w:val="en-US" w:eastAsia="zh-CN"/>
        </w:rPr>
        <w:t>前言</w:t>
      </w:r>
      <w:bookmarkEnd w:id="1"/>
    </w:p>
    <w:p w14:paraId="0F955CDD">
      <w:pPr>
        <w:bidi w:val="0"/>
        <w:rPr>
          <w:rFonts w:hint="eastAsia"/>
          <w:lang w:val="en-US" w:eastAsia="zh-CN"/>
        </w:rPr>
      </w:pPr>
      <w:bookmarkStart w:id="2" w:name="_Toc497001430"/>
      <w:bookmarkStart w:id="3" w:name="_Toc9777"/>
      <w:bookmarkStart w:id="4" w:name="_Toc15301"/>
      <w:bookmarkStart w:id="5" w:name="_Toc13729"/>
      <w:bookmarkStart w:id="6" w:name="_Toc16063"/>
      <w:r>
        <w:rPr>
          <w:rFonts w:hint="eastAsia"/>
          <w:lang w:val="en-US" w:eastAsia="zh-CN"/>
        </w:rPr>
        <w:t>新乡化纤股份有限公司新厂区位于新乡经济技术开发区新长北线南侧，新厂区于2005年开始建设，目前新厂区现有及在建工程主要产品生产规模为粘胶长丝3.5万吨/年，粘胶短丝8万吨/年，氨纶20万吨/年和再生氨纶0.6万吨/年。</w:t>
      </w:r>
    </w:p>
    <w:p w14:paraId="44710BA9">
      <w:pPr>
        <w:bidi w:val="0"/>
        <w:rPr>
          <w:rFonts w:hint="eastAsia"/>
          <w:lang w:val="en-US" w:eastAsia="zh-CN"/>
        </w:rPr>
      </w:pPr>
      <w:r>
        <w:rPr>
          <w:rFonts w:hint="eastAsia"/>
          <w:lang w:val="en-US" w:eastAsia="zh-CN"/>
        </w:rPr>
        <w:t>按照白鹭集团的“退城入园”产业规划，到2025年形成纤维素长丝产能20万吨、氨纶纤维产能30万吨、绿色纤维产能30万吨，届时白鹭集团公司（中纺院绿色纤维有限公司等）自身用汽量将达到1058.5t/h，其中高压高品质蒸汽用气量将达到337.5t/h。按照目前许可的锅炉运行方式计算，最大供汽能力为332t/h（高压高品质蒸汽实际供气能力112.5t/h），供汽量缺口约726.5t/h（高压高品质蒸汽缺口达225t/h）。因此，供汽问题严重阻碍了新乡化纤老厂区（凤泉厂区）的整体搬迁、新厂区的发展规划以及新乡市绿色纤维专业园区的项目建设，亟须解决。</w:t>
      </w:r>
    </w:p>
    <w:p w14:paraId="60664BDA">
      <w:pPr>
        <w:bidi w:val="0"/>
        <w:rPr>
          <w:rFonts w:hint="eastAsia"/>
          <w:lang w:val="en-US" w:eastAsia="zh-CN"/>
        </w:rPr>
      </w:pPr>
      <w:r>
        <w:rPr>
          <w:rFonts w:hint="eastAsia"/>
          <w:lang w:val="en-US" w:eastAsia="zh-CN"/>
        </w:rPr>
        <w:t>由于新乡化纤新厂区周边其它热电厂距离厂区较远（至少24公里），大大超过了蒸汽介质的经济供热半径，长距离输送蒸汽时，热网的压降、温降都非常大，运行不经济，所以，其它热电厂的工业抽气参数根本不能满足新乡化纤的需求（压力8.8MPa，温度350℃）。因此，新乡化纤高品质高压蒸汽供应问题只能由新乡化纤自身解决。根据热电联产有关技术规定，结合最大限度利用蒸汽能量的节能产业政策，配合新建锅炉需要建设背压机组，体现全社会节能的科学发展观的战略思想，新乡化纤股份有限公司投资34945.26万元建设“新区1×360t/h锅炉及2×B25MW热电联产项目”。</w:t>
      </w:r>
    </w:p>
    <w:p w14:paraId="4CF3C099">
      <w:pPr>
        <w:bidi w:val="0"/>
        <w:rPr>
          <w:rFonts w:hint="default"/>
          <w:lang w:val="en-US" w:eastAsia="zh-CN"/>
        </w:rPr>
      </w:pPr>
      <w:bookmarkStart w:id="7" w:name="_Hlk496987392"/>
      <w:r>
        <w:rPr>
          <w:rFonts w:hint="default"/>
          <w:lang w:eastAsia="zh-CN"/>
        </w:rPr>
        <w:t>《</w:t>
      </w:r>
      <w:r>
        <w:rPr>
          <w:rFonts w:hint="eastAsia"/>
          <w:lang w:eastAsia="zh-CN"/>
        </w:rPr>
        <w:t>新乡化纤股份有限公司新区1×360t/h锅炉及2×B25MW热电联产项目</w:t>
      </w:r>
      <w:r>
        <w:rPr>
          <w:rFonts w:hint="default"/>
          <w:lang w:eastAsia="zh-CN"/>
        </w:rPr>
        <w:t>环境影响报告</w:t>
      </w:r>
      <w:r>
        <w:rPr>
          <w:rFonts w:hint="eastAsia"/>
          <w:lang w:val="en-US" w:eastAsia="zh-CN"/>
        </w:rPr>
        <w:t>书</w:t>
      </w:r>
      <w:r>
        <w:rPr>
          <w:rFonts w:hint="default"/>
          <w:lang w:eastAsia="zh-CN"/>
        </w:rPr>
        <w:t>》</w:t>
      </w:r>
      <w:r>
        <w:rPr>
          <w:rFonts w:hint="eastAsia"/>
          <w:lang w:val="en-US" w:eastAsia="zh-CN"/>
        </w:rPr>
        <w:t>由</w:t>
      </w:r>
      <w:r>
        <w:rPr>
          <w:rFonts w:hint="eastAsia"/>
          <w:lang w:eastAsia="zh-CN"/>
        </w:rPr>
        <w:t>新乡市蓝天环境技术有限公司</w:t>
      </w:r>
      <w:r>
        <w:rPr>
          <w:rFonts w:hint="eastAsia"/>
          <w:lang w:val="en-US" w:eastAsia="zh-CN"/>
        </w:rPr>
        <w:t>于2021年3月编制完成</w:t>
      </w:r>
      <w:r>
        <w:rPr>
          <w:rFonts w:hint="default"/>
          <w:lang w:eastAsia="zh-CN"/>
        </w:rPr>
        <w:t>，</w:t>
      </w:r>
      <w:r>
        <w:rPr>
          <w:rFonts w:hint="eastAsia"/>
          <w:lang w:val="en-US" w:eastAsia="zh-CN"/>
        </w:rPr>
        <w:t>2021年5月18日新乡市生态环境局以新环书审〔2021〕10号对该项目环评报告书进行了批复。</w:t>
      </w:r>
    </w:p>
    <w:bookmarkEnd w:id="7"/>
    <w:p w14:paraId="308D0F71">
      <w:pPr>
        <w:bidi w:val="0"/>
        <w:rPr>
          <w:rFonts w:hint="eastAsia"/>
          <w:lang w:eastAsia="zh-CN"/>
        </w:rPr>
      </w:pPr>
      <w:r>
        <w:rPr>
          <w:rFonts w:hint="eastAsia"/>
          <w:color w:val="auto"/>
          <w:lang w:val="en-US" w:eastAsia="zh-CN"/>
        </w:rPr>
        <w:t>该</w:t>
      </w:r>
      <w:r>
        <w:rPr>
          <w:rFonts w:hint="default"/>
          <w:color w:val="auto"/>
        </w:rPr>
        <w:t>项目于20</w:t>
      </w:r>
      <w:r>
        <w:rPr>
          <w:rFonts w:hint="eastAsia"/>
          <w:color w:val="auto"/>
          <w:lang w:val="en-US" w:eastAsia="zh-CN"/>
        </w:rPr>
        <w:t>21</w:t>
      </w:r>
      <w:r>
        <w:rPr>
          <w:rFonts w:hint="default"/>
          <w:color w:val="auto"/>
        </w:rPr>
        <w:t>年</w:t>
      </w:r>
      <w:r>
        <w:rPr>
          <w:rFonts w:hint="eastAsia"/>
          <w:color w:val="auto"/>
          <w:lang w:val="en-US" w:eastAsia="zh-CN"/>
        </w:rPr>
        <w:t>6</w:t>
      </w:r>
      <w:r>
        <w:rPr>
          <w:rFonts w:hint="default"/>
          <w:color w:val="auto"/>
        </w:rPr>
        <w:t>月开工建设，20</w:t>
      </w:r>
      <w:r>
        <w:rPr>
          <w:rFonts w:hint="eastAsia"/>
          <w:color w:val="auto"/>
          <w:lang w:val="en-US" w:eastAsia="zh-CN"/>
        </w:rPr>
        <w:t>24</w:t>
      </w:r>
      <w:r>
        <w:rPr>
          <w:rFonts w:hint="default"/>
          <w:color w:val="auto"/>
        </w:rPr>
        <w:t>年</w:t>
      </w:r>
      <w:r>
        <w:rPr>
          <w:rFonts w:hint="eastAsia"/>
          <w:color w:val="auto"/>
          <w:lang w:val="en-US" w:eastAsia="zh-CN"/>
        </w:rPr>
        <w:t>3</w:t>
      </w:r>
      <w:r>
        <w:rPr>
          <w:rFonts w:hint="default"/>
          <w:color w:val="auto"/>
        </w:rPr>
        <w:t>月竣工，并</w:t>
      </w:r>
      <w:r>
        <w:rPr>
          <w:rFonts w:hint="default"/>
        </w:rPr>
        <w:t>于202</w:t>
      </w:r>
      <w:r>
        <w:rPr>
          <w:rFonts w:hint="eastAsia"/>
          <w:lang w:val="en-US" w:eastAsia="zh-CN"/>
        </w:rPr>
        <w:t>4</w:t>
      </w:r>
      <w:r>
        <w:rPr>
          <w:rFonts w:hint="default"/>
        </w:rPr>
        <w:t>年</w:t>
      </w:r>
      <w:r>
        <w:rPr>
          <w:rFonts w:hint="eastAsia"/>
          <w:lang w:val="en-US" w:eastAsia="zh-CN"/>
        </w:rPr>
        <w:t>4</w:t>
      </w:r>
      <w:r>
        <w:rPr>
          <w:rFonts w:hint="default"/>
        </w:rPr>
        <w:t>月</w:t>
      </w:r>
      <w:r>
        <w:rPr>
          <w:rFonts w:hint="eastAsia"/>
          <w:lang w:val="en-US" w:eastAsia="zh-CN"/>
        </w:rPr>
        <w:t>30</w:t>
      </w:r>
      <w:r>
        <w:rPr>
          <w:rFonts w:hint="default"/>
        </w:rPr>
        <w:t>日</w:t>
      </w:r>
      <w:r>
        <w:rPr>
          <w:rFonts w:hint="eastAsia"/>
          <w:lang w:val="en-US" w:eastAsia="zh-CN"/>
        </w:rPr>
        <w:t>重新</w:t>
      </w:r>
      <w:r>
        <w:rPr>
          <w:rFonts w:hint="default"/>
        </w:rPr>
        <w:t>申请</w:t>
      </w:r>
      <w:r>
        <w:rPr>
          <w:rFonts w:hint="eastAsia"/>
          <w:lang w:val="en-US" w:eastAsia="zh-CN"/>
        </w:rPr>
        <w:t>了</w:t>
      </w:r>
      <w:r>
        <w:rPr>
          <w:rFonts w:hint="default"/>
        </w:rPr>
        <w:t>排污许可证</w:t>
      </w:r>
      <w:r>
        <w:rPr>
          <w:rFonts w:hint="eastAsia"/>
          <w:lang w:eastAsia="zh-CN"/>
        </w:rPr>
        <w:t>，</w:t>
      </w:r>
      <w:r>
        <w:rPr>
          <w:rFonts w:hint="eastAsia"/>
          <w:lang w:val="en-US" w:eastAsia="zh-CN"/>
        </w:rPr>
        <w:t>排污许可证编号为914100001700014285002P，有效期限为2024-04-30至2029-04-29</w:t>
      </w:r>
      <w:r>
        <w:rPr>
          <w:rFonts w:hint="eastAsia"/>
          <w:lang w:eastAsia="zh-CN"/>
        </w:rPr>
        <w:t>。</w:t>
      </w:r>
      <w:r>
        <w:rPr>
          <w:rFonts w:hint="eastAsia"/>
          <w:color w:val="auto"/>
          <w:lang w:val="en-US" w:eastAsia="zh-CN"/>
        </w:rPr>
        <w:t>2024年5月3日</w:t>
      </w:r>
      <w:r>
        <w:rPr>
          <w:rFonts w:hint="default"/>
          <w:color w:val="auto"/>
        </w:rPr>
        <w:t>开始</w:t>
      </w:r>
      <w:r>
        <w:rPr>
          <w:rFonts w:hint="eastAsia"/>
          <w:color w:val="auto"/>
          <w:lang w:val="en-US" w:eastAsia="zh-CN"/>
        </w:rPr>
        <w:t>设备及环保设施</w:t>
      </w:r>
      <w:r>
        <w:rPr>
          <w:rFonts w:hint="default"/>
          <w:color w:val="auto"/>
        </w:rPr>
        <w:t>调试</w:t>
      </w:r>
      <w:r>
        <w:rPr>
          <w:rFonts w:hint="eastAsia"/>
          <w:color w:val="auto"/>
          <w:lang w:eastAsia="zh-CN"/>
        </w:rPr>
        <w:t>，</w:t>
      </w:r>
      <w:r>
        <w:rPr>
          <w:rFonts w:hint="eastAsia"/>
          <w:color w:val="auto"/>
          <w:lang w:val="en-US" w:eastAsia="zh-CN"/>
        </w:rPr>
        <w:t>设备及环保设施调试稳定后于2024年8月26日编制验收检测方案</w:t>
      </w:r>
      <w:r>
        <w:rPr>
          <w:rFonts w:hint="eastAsia"/>
          <w:color w:val="auto"/>
          <w:lang w:eastAsia="zh-CN"/>
        </w:rPr>
        <w:t>，</w:t>
      </w:r>
      <w:r>
        <w:rPr>
          <w:rFonts w:hint="eastAsia"/>
          <w:color w:val="auto"/>
          <w:lang w:val="en-US" w:eastAsia="zh-CN"/>
        </w:rPr>
        <w:t>并</w:t>
      </w:r>
      <w:r>
        <w:rPr>
          <w:rFonts w:hint="eastAsia"/>
          <w:lang w:val="en-US" w:eastAsia="zh-CN"/>
        </w:rPr>
        <w:t>委</w:t>
      </w:r>
      <w:r>
        <w:rPr>
          <w:rFonts w:hint="eastAsia"/>
          <w:highlight w:val="none"/>
          <w:lang w:val="en-US" w:eastAsia="zh-CN"/>
        </w:rPr>
        <w:t>托</w:t>
      </w:r>
      <w:r>
        <w:rPr>
          <w:rFonts w:hint="eastAsia"/>
          <w:highlight w:val="none"/>
          <w:lang w:eastAsia="zh-CN"/>
        </w:rPr>
        <w:t>河南平原山水检测有限公司</w:t>
      </w:r>
      <w:r>
        <w:rPr>
          <w:rFonts w:hint="eastAsia"/>
          <w:highlight w:val="none"/>
          <w:lang w:val="en-US" w:eastAsia="zh-CN"/>
        </w:rPr>
        <w:t>新乡分公司根据验收监测方案对</w:t>
      </w:r>
      <w:r>
        <w:rPr>
          <w:rFonts w:hint="eastAsia"/>
          <w:lang w:val="en-US" w:eastAsia="zh-CN"/>
        </w:rPr>
        <w:t>工程进行竣工验收监测</w:t>
      </w:r>
      <w:r>
        <w:rPr>
          <w:rFonts w:hint="eastAsia"/>
          <w:lang w:eastAsia="zh-CN"/>
        </w:rPr>
        <w:t>。</w:t>
      </w:r>
    </w:p>
    <w:p w14:paraId="69739C4D">
      <w:pPr>
        <w:bidi w:val="0"/>
        <w:rPr>
          <w:rFonts w:hint="default"/>
          <w:lang w:val="en-US" w:eastAsia="zh-CN"/>
        </w:rPr>
      </w:pPr>
      <w:r>
        <w:rPr>
          <w:rFonts w:hint="default"/>
          <w:lang w:val="en-US" w:eastAsia="zh-CN"/>
        </w:rPr>
        <w:t>我公司通过查阅有关技术资料，并根据《中华人民共和国环境保护法</w:t>
      </w:r>
      <w:r>
        <w:rPr>
          <w:rFonts w:hint="eastAsia"/>
          <w:lang w:val="en-US" w:eastAsia="zh-CN"/>
        </w:rPr>
        <w:t>》《</w:t>
      </w:r>
      <w:r>
        <w:rPr>
          <w:rFonts w:hint="default"/>
          <w:lang w:val="en-US" w:eastAsia="zh-CN"/>
        </w:rPr>
        <w:t>建设项目竣工环境保护验收暂行办法》（国环规环评</w:t>
      </w:r>
      <w:r>
        <w:rPr>
          <w:rFonts w:hint="eastAsia"/>
          <w:lang w:val="en-US" w:eastAsia="zh-CN"/>
        </w:rPr>
        <w:t>〔2017〕4号</w:t>
      </w:r>
      <w:r>
        <w:rPr>
          <w:rFonts w:hint="default"/>
          <w:lang w:val="en-US" w:eastAsia="zh-CN"/>
        </w:rPr>
        <w:t>）、《建设项目环境保护管理条例》（2017.1.1）、《建设项目竣工环境保护验收技术规范－火力发电厂》（HJ/T 255-2006）等有关规定，编写了本验收报告。</w:t>
      </w:r>
    </w:p>
    <w:p w14:paraId="2A89B242">
      <w:pPr>
        <w:pStyle w:val="2"/>
        <w:bidi w:val="0"/>
        <w:rPr>
          <w:rFonts w:hint="default"/>
          <w:lang w:val="en-US" w:eastAsia="zh-CN"/>
        </w:rPr>
      </w:pPr>
      <w:bookmarkStart w:id="8" w:name="_Toc13429"/>
      <w:bookmarkStart w:id="9" w:name="_Toc7428"/>
      <w:r>
        <w:rPr>
          <w:rFonts w:hint="default"/>
          <w:lang w:val="en-US" w:eastAsia="zh-CN"/>
        </w:rPr>
        <w:t>验收依据</w:t>
      </w:r>
      <w:bookmarkEnd w:id="2"/>
      <w:bookmarkEnd w:id="3"/>
      <w:bookmarkEnd w:id="4"/>
      <w:bookmarkEnd w:id="5"/>
      <w:bookmarkEnd w:id="6"/>
      <w:bookmarkEnd w:id="8"/>
      <w:bookmarkEnd w:id="9"/>
    </w:p>
    <w:p w14:paraId="713D7ECE">
      <w:pPr>
        <w:pStyle w:val="3"/>
        <w:bidi w:val="0"/>
        <w:rPr>
          <w:rFonts w:hint="default"/>
        </w:rPr>
      </w:pPr>
      <w:bookmarkStart w:id="10" w:name="_Toc14097"/>
      <w:r>
        <w:rPr>
          <w:rFonts w:hint="default"/>
          <w:lang w:val="en-US" w:eastAsia="zh-CN"/>
        </w:rPr>
        <w:t>建</w:t>
      </w:r>
      <w:r>
        <w:rPr>
          <w:rFonts w:hint="default"/>
        </w:rPr>
        <w:t>设项目环境保护相关</w:t>
      </w:r>
      <w:r>
        <w:rPr>
          <w:rFonts w:hint="eastAsia"/>
          <w:lang w:eastAsia="zh-CN"/>
        </w:rPr>
        <w:t>法律法规</w:t>
      </w:r>
      <w:r>
        <w:rPr>
          <w:rFonts w:hint="default"/>
        </w:rPr>
        <w:t>、规章和规范</w:t>
      </w:r>
      <w:bookmarkEnd w:id="10"/>
    </w:p>
    <w:p w14:paraId="1C7AC659">
      <w:pPr>
        <w:pStyle w:val="7"/>
        <w:bidi w:val="0"/>
        <w:rPr>
          <w:rFonts w:hint="default"/>
        </w:rPr>
      </w:pPr>
      <w:r>
        <w:rPr>
          <w:rFonts w:hint="default"/>
        </w:rPr>
        <w:t>《中华人民共和国环境保护法》，（2015年1月1日起施行）；</w:t>
      </w:r>
    </w:p>
    <w:p w14:paraId="2BF9FEC9">
      <w:pPr>
        <w:pStyle w:val="7"/>
        <w:bidi w:val="0"/>
        <w:rPr>
          <w:rFonts w:hint="default"/>
        </w:rPr>
      </w:pPr>
      <w:r>
        <w:rPr>
          <w:rFonts w:hint="default"/>
        </w:rPr>
        <w:t>《中华人民共和国环境影响评价法》，（201</w:t>
      </w:r>
      <w:r>
        <w:rPr>
          <w:rFonts w:hint="eastAsia"/>
          <w:lang w:val="en-US" w:eastAsia="zh-CN"/>
        </w:rPr>
        <w:t>8</w:t>
      </w:r>
      <w:r>
        <w:rPr>
          <w:rFonts w:hint="default"/>
        </w:rPr>
        <w:t>年</w:t>
      </w:r>
      <w:r>
        <w:rPr>
          <w:rFonts w:hint="eastAsia"/>
          <w:lang w:val="en-US" w:eastAsia="zh-CN"/>
        </w:rPr>
        <w:t>12</w:t>
      </w:r>
      <w:r>
        <w:rPr>
          <w:rFonts w:hint="default"/>
        </w:rPr>
        <w:t>月</w:t>
      </w:r>
      <w:r>
        <w:rPr>
          <w:rFonts w:hint="eastAsia"/>
          <w:lang w:val="en-US" w:eastAsia="zh-CN"/>
        </w:rPr>
        <w:t>19</w:t>
      </w:r>
      <w:r>
        <w:rPr>
          <w:rFonts w:hint="default"/>
        </w:rPr>
        <w:t>日起施行）；</w:t>
      </w:r>
    </w:p>
    <w:p w14:paraId="3C89D0D8">
      <w:pPr>
        <w:pStyle w:val="7"/>
        <w:bidi w:val="0"/>
        <w:rPr>
          <w:rFonts w:hint="default"/>
        </w:rPr>
      </w:pPr>
      <w:r>
        <w:rPr>
          <w:rFonts w:hint="default"/>
        </w:rPr>
        <w:t>《中华人民共和国水污染防治法》</w:t>
      </w:r>
      <w:r>
        <w:rPr>
          <w:rFonts w:hint="eastAsia"/>
          <w:lang w:eastAsia="zh-CN"/>
        </w:rPr>
        <w:t>，</w:t>
      </w:r>
      <w:r>
        <w:rPr>
          <w:rFonts w:hint="default"/>
        </w:rPr>
        <w:t>（20</w:t>
      </w:r>
      <w:r>
        <w:rPr>
          <w:rFonts w:hint="default"/>
          <w:lang w:val="en-US" w:eastAsia="zh-CN"/>
        </w:rPr>
        <w:t>18</w:t>
      </w:r>
      <w:r>
        <w:rPr>
          <w:rFonts w:hint="default"/>
        </w:rPr>
        <w:t>年</w:t>
      </w:r>
      <w:r>
        <w:rPr>
          <w:rFonts w:hint="default"/>
          <w:lang w:val="en-US" w:eastAsia="zh-CN"/>
        </w:rPr>
        <w:t>1</w:t>
      </w:r>
      <w:r>
        <w:rPr>
          <w:rFonts w:hint="default"/>
        </w:rPr>
        <w:t>月1日起施行）；</w:t>
      </w:r>
    </w:p>
    <w:p w14:paraId="3491646D">
      <w:pPr>
        <w:pStyle w:val="7"/>
        <w:bidi w:val="0"/>
        <w:rPr>
          <w:rFonts w:hint="default"/>
        </w:rPr>
      </w:pPr>
      <w:r>
        <w:rPr>
          <w:rFonts w:hint="default"/>
        </w:rPr>
        <w:t>《中华人民共和国大气污染防治法》，（201</w:t>
      </w:r>
      <w:r>
        <w:rPr>
          <w:rFonts w:hint="eastAsia"/>
          <w:lang w:val="en-US" w:eastAsia="zh-CN"/>
        </w:rPr>
        <w:t>8</w:t>
      </w:r>
      <w:r>
        <w:rPr>
          <w:rFonts w:hint="default"/>
        </w:rPr>
        <w:t>年1</w:t>
      </w:r>
      <w:r>
        <w:rPr>
          <w:rFonts w:hint="eastAsia"/>
          <w:lang w:val="en-US" w:eastAsia="zh-CN"/>
        </w:rPr>
        <w:t>0</w:t>
      </w:r>
      <w:r>
        <w:rPr>
          <w:rFonts w:hint="default"/>
        </w:rPr>
        <w:t>月</w:t>
      </w:r>
      <w:r>
        <w:rPr>
          <w:rFonts w:hint="eastAsia"/>
          <w:lang w:val="en-US" w:eastAsia="zh-CN"/>
        </w:rPr>
        <w:t>26</w:t>
      </w:r>
      <w:r>
        <w:rPr>
          <w:rFonts w:hint="default"/>
        </w:rPr>
        <w:t>日施行）；</w:t>
      </w:r>
    </w:p>
    <w:p w14:paraId="47424F12">
      <w:pPr>
        <w:pStyle w:val="7"/>
        <w:bidi w:val="0"/>
        <w:rPr>
          <w:rFonts w:hint="default"/>
          <w:lang w:val="en-US" w:eastAsia="zh-CN"/>
        </w:rPr>
      </w:pPr>
      <w:r>
        <w:rPr>
          <w:rFonts w:hint="default"/>
          <w:lang w:val="en-US" w:eastAsia="zh-CN"/>
        </w:rPr>
        <w:t>《</w:t>
      </w:r>
      <w:r>
        <w:rPr>
          <w:rFonts w:hint="default"/>
        </w:rPr>
        <w:t>中华人民共和国噪声污染防治法</w:t>
      </w:r>
      <w:r>
        <w:rPr>
          <w:rFonts w:hint="default"/>
          <w:lang w:val="en-US" w:eastAsia="zh-CN"/>
        </w:rPr>
        <w:t>》，</w:t>
      </w:r>
      <w:r>
        <w:rPr>
          <w:rFonts w:hint="default"/>
        </w:rPr>
        <w:t>（</w:t>
      </w:r>
      <w:r>
        <w:rPr>
          <w:rFonts w:hint="eastAsia"/>
          <w:lang w:val="en-US" w:eastAsia="zh-CN"/>
        </w:rPr>
        <w:t>2022</w:t>
      </w:r>
      <w:r>
        <w:rPr>
          <w:rFonts w:hint="default"/>
        </w:rPr>
        <w:t>年</w:t>
      </w:r>
      <w:r>
        <w:rPr>
          <w:rFonts w:hint="eastAsia"/>
          <w:lang w:val="en-US" w:eastAsia="zh-CN"/>
        </w:rPr>
        <w:t>6</w:t>
      </w:r>
      <w:r>
        <w:rPr>
          <w:rFonts w:hint="default"/>
        </w:rPr>
        <w:t>月</w:t>
      </w:r>
      <w:r>
        <w:rPr>
          <w:rFonts w:hint="eastAsia"/>
          <w:lang w:val="en-US" w:eastAsia="zh-CN"/>
        </w:rPr>
        <w:t>5</w:t>
      </w:r>
      <w:r>
        <w:rPr>
          <w:rFonts w:hint="default"/>
        </w:rPr>
        <w:t>日起施行）；</w:t>
      </w:r>
    </w:p>
    <w:p w14:paraId="17183187">
      <w:pPr>
        <w:pStyle w:val="7"/>
        <w:bidi w:val="0"/>
        <w:rPr>
          <w:rFonts w:hint="default"/>
        </w:rPr>
      </w:pPr>
      <w:r>
        <w:rPr>
          <w:rFonts w:hint="default"/>
        </w:rPr>
        <w:t>《中华人民共和国固体废物污染环境防治法》，</w:t>
      </w:r>
      <w:r>
        <w:rPr>
          <w:rFonts w:hint="eastAsia"/>
          <w:lang w:eastAsia="zh-CN"/>
        </w:rPr>
        <w:t>（</w:t>
      </w:r>
      <w:r>
        <w:rPr>
          <w:rFonts w:hint="default"/>
        </w:rPr>
        <w:t>20</w:t>
      </w:r>
      <w:r>
        <w:rPr>
          <w:rFonts w:hint="eastAsia"/>
          <w:lang w:val="en-US" w:eastAsia="zh-CN"/>
        </w:rPr>
        <w:t>20</w:t>
      </w:r>
      <w:r>
        <w:rPr>
          <w:rFonts w:hint="default"/>
        </w:rPr>
        <w:t>年</w:t>
      </w:r>
      <w:r>
        <w:rPr>
          <w:rFonts w:hint="eastAsia"/>
          <w:lang w:val="en-US" w:eastAsia="zh-CN"/>
        </w:rPr>
        <w:t>9</w:t>
      </w:r>
      <w:r>
        <w:rPr>
          <w:rFonts w:hint="default"/>
        </w:rPr>
        <w:t>月</w:t>
      </w:r>
      <w:r>
        <w:rPr>
          <w:rFonts w:hint="eastAsia"/>
          <w:lang w:val="en-US" w:eastAsia="zh-CN"/>
        </w:rPr>
        <w:t>1</w:t>
      </w:r>
      <w:r>
        <w:rPr>
          <w:rFonts w:hint="default"/>
        </w:rPr>
        <w:t>日起施行）；</w:t>
      </w:r>
    </w:p>
    <w:p w14:paraId="3D1FE233">
      <w:pPr>
        <w:pStyle w:val="7"/>
        <w:bidi w:val="0"/>
        <w:rPr>
          <w:rFonts w:hint="default"/>
          <w:lang w:eastAsia="zh-CN"/>
        </w:rPr>
      </w:pPr>
      <w:r>
        <w:rPr>
          <w:rFonts w:hint="default"/>
          <w:lang w:eastAsia="zh-CN"/>
        </w:rPr>
        <w:t>《建设项目环境保护管理条例》，（2017年10月1日起施行）；</w:t>
      </w:r>
    </w:p>
    <w:p w14:paraId="6B2773A5">
      <w:pPr>
        <w:pStyle w:val="3"/>
        <w:bidi w:val="0"/>
        <w:rPr>
          <w:rFonts w:hint="default"/>
          <w:lang w:eastAsia="zh-CN"/>
        </w:rPr>
      </w:pPr>
      <w:bookmarkStart w:id="11" w:name="_Toc22111"/>
      <w:r>
        <w:rPr>
          <w:rFonts w:hint="default"/>
          <w:lang w:val="en-US" w:eastAsia="zh-CN"/>
        </w:rPr>
        <w:t>建设项目竣工环境保护验收技术规范</w:t>
      </w:r>
      <w:bookmarkEnd w:id="11"/>
    </w:p>
    <w:p w14:paraId="62F4B4E6">
      <w:pPr>
        <w:pStyle w:val="7"/>
        <w:bidi w:val="0"/>
        <w:rPr>
          <w:rFonts w:hint="default"/>
          <w:lang w:eastAsia="zh-CN"/>
        </w:rPr>
      </w:pPr>
      <w:r>
        <w:rPr>
          <w:rFonts w:hint="default"/>
          <w:lang w:eastAsia="zh-CN"/>
        </w:rPr>
        <w:t>《建设项目竣工环境保护验收暂行办法》；</w:t>
      </w:r>
    </w:p>
    <w:p w14:paraId="26A3DEDA">
      <w:pPr>
        <w:pStyle w:val="7"/>
        <w:bidi w:val="0"/>
        <w:rPr>
          <w:rFonts w:hint="eastAsia"/>
          <w:lang w:eastAsia="zh-CN"/>
        </w:rPr>
      </w:pPr>
      <w:r>
        <w:rPr>
          <w:rFonts w:hint="default"/>
          <w:lang w:val="en-US" w:eastAsia="zh-CN"/>
        </w:rPr>
        <w:t>《建设项目竣工环境保护验收技术规范</w:t>
      </w:r>
      <w:r>
        <w:rPr>
          <w:rFonts w:hint="eastAsia"/>
          <w:lang w:val="en-US" w:eastAsia="zh-CN"/>
        </w:rPr>
        <w:t>－火力发电厂</w:t>
      </w:r>
      <w:r>
        <w:rPr>
          <w:rFonts w:hint="default"/>
          <w:lang w:val="en-US" w:eastAsia="zh-CN"/>
        </w:rPr>
        <w:t>》（HJ</w:t>
      </w:r>
      <w:r>
        <w:rPr>
          <w:rFonts w:hint="eastAsia"/>
          <w:lang w:val="en-US" w:eastAsia="zh-CN"/>
        </w:rPr>
        <w:t>/T</w:t>
      </w:r>
      <w:r>
        <w:rPr>
          <w:rFonts w:hint="default"/>
          <w:lang w:val="en-US" w:eastAsia="zh-CN"/>
        </w:rPr>
        <w:t xml:space="preserve"> </w:t>
      </w:r>
      <w:r>
        <w:rPr>
          <w:rFonts w:hint="eastAsia"/>
          <w:lang w:val="en-US" w:eastAsia="zh-CN"/>
        </w:rPr>
        <w:t>255</w:t>
      </w:r>
      <w:r>
        <w:rPr>
          <w:rFonts w:hint="default"/>
          <w:lang w:val="en-US" w:eastAsia="zh-CN"/>
        </w:rPr>
        <w:t>-20</w:t>
      </w:r>
      <w:r>
        <w:rPr>
          <w:rFonts w:hint="eastAsia"/>
          <w:lang w:val="en-US" w:eastAsia="zh-CN"/>
        </w:rPr>
        <w:t>0</w:t>
      </w:r>
      <w:r>
        <w:rPr>
          <w:rFonts w:hint="default"/>
          <w:lang w:val="en-US" w:eastAsia="zh-CN"/>
        </w:rPr>
        <w:t>6）</w:t>
      </w:r>
      <w:r>
        <w:rPr>
          <w:rFonts w:hint="eastAsia"/>
          <w:lang w:eastAsia="zh-CN"/>
        </w:rPr>
        <w:t>；</w:t>
      </w:r>
    </w:p>
    <w:p w14:paraId="34AD00E7">
      <w:pPr>
        <w:pStyle w:val="7"/>
        <w:bidi w:val="0"/>
        <w:rPr>
          <w:rFonts w:hint="eastAsia"/>
          <w:lang w:eastAsia="zh-CN"/>
        </w:rPr>
      </w:pPr>
      <w:r>
        <w:rPr>
          <w:rFonts w:hint="eastAsia"/>
          <w:lang w:eastAsia="zh-CN"/>
        </w:rPr>
        <w:t>《关于火电建设项目重大变动清单（试行）》</w:t>
      </w:r>
    </w:p>
    <w:p w14:paraId="34F7B22D">
      <w:pPr>
        <w:pStyle w:val="3"/>
        <w:bidi w:val="0"/>
        <w:rPr>
          <w:rFonts w:hint="default"/>
          <w:lang w:val="en-US" w:eastAsia="zh-CN"/>
        </w:rPr>
      </w:pPr>
      <w:bookmarkStart w:id="12" w:name="_Toc1474"/>
      <w:r>
        <w:rPr>
          <w:rFonts w:hint="default"/>
          <w:lang w:val="en-US" w:eastAsia="zh-CN"/>
        </w:rPr>
        <w:t>建设项目环境影响报告书</w:t>
      </w:r>
      <w:r>
        <w:rPr>
          <w:rFonts w:hint="eastAsia"/>
          <w:lang w:val="en-US" w:eastAsia="zh-CN"/>
        </w:rPr>
        <w:t>（表）</w:t>
      </w:r>
      <w:r>
        <w:rPr>
          <w:rFonts w:hint="default"/>
          <w:lang w:val="en-US" w:eastAsia="zh-CN"/>
        </w:rPr>
        <w:t>及审批部门审批决定</w:t>
      </w:r>
      <w:bookmarkEnd w:id="12"/>
    </w:p>
    <w:p w14:paraId="27B86BE0">
      <w:pPr>
        <w:pStyle w:val="7"/>
        <w:bidi w:val="0"/>
        <w:rPr>
          <w:rFonts w:hint="default"/>
        </w:rPr>
      </w:pPr>
      <w:r>
        <w:rPr>
          <w:rFonts w:hint="default"/>
        </w:rPr>
        <w:t>《</w:t>
      </w:r>
      <w:r>
        <w:rPr>
          <w:rFonts w:hint="eastAsia"/>
          <w:lang w:eastAsia="zh-CN"/>
        </w:rPr>
        <w:t>新乡化纤股份有限公司新区1×360t/h锅炉及2×B25MW热电联产项目</w:t>
      </w:r>
      <w:r>
        <w:rPr>
          <w:rFonts w:hint="default"/>
          <w:lang w:eastAsia="zh-CN"/>
        </w:rPr>
        <w:t>环境影响报告</w:t>
      </w:r>
      <w:r>
        <w:rPr>
          <w:rFonts w:hint="eastAsia"/>
          <w:lang w:val="en-US" w:eastAsia="zh-CN"/>
        </w:rPr>
        <w:t>书</w:t>
      </w:r>
      <w:r>
        <w:rPr>
          <w:rFonts w:hint="default"/>
          <w:lang w:eastAsia="zh-CN"/>
        </w:rPr>
        <w:t>》（</w:t>
      </w:r>
      <w:r>
        <w:rPr>
          <w:rFonts w:hint="eastAsia"/>
          <w:lang w:eastAsia="zh-CN"/>
        </w:rPr>
        <w:t>新乡市蓝天环境技术有限公司</w:t>
      </w:r>
      <w:r>
        <w:rPr>
          <w:rFonts w:hint="default"/>
        </w:rPr>
        <w:t>，</w:t>
      </w:r>
      <w:r>
        <w:rPr>
          <w:rFonts w:hint="default"/>
          <w:lang w:eastAsia="zh-CN"/>
        </w:rPr>
        <w:t>20</w:t>
      </w:r>
      <w:r>
        <w:rPr>
          <w:rFonts w:hint="eastAsia"/>
          <w:lang w:val="en-US" w:eastAsia="zh-CN"/>
        </w:rPr>
        <w:t>21</w:t>
      </w:r>
      <w:r>
        <w:rPr>
          <w:rFonts w:hint="default"/>
          <w:lang w:eastAsia="zh-CN"/>
        </w:rPr>
        <w:t>年</w:t>
      </w:r>
      <w:r>
        <w:rPr>
          <w:rFonts w:hint="eastAsia"/>
          <w:lang w:val="en-US" w:eastAsia="zh-CN"/>
        </w:rPr>
        <w:t>3</w:t>
      </w:r>
      <w:r>
        <w:rPr>
          <w:rFonts w:hint="default"/>
          <w:lang w:eastAsia="zh-CN"/>
        </w:rPr>
        <w:t>月</w:t>
      </w:r>
      <w:r>
        <w:rPr>
          <w:rFonts w:hint="default"/>
        </w:rPr>
        <w:t>）；</w:t>
      </w:r>
    </w:p>
    <w:p w14:paraId="1E98D3D9">
      <w:pPr>
        <w:pStyle w:val="7"/>
        <w:bidi w:val="0"/>
        <w:rPr>
          <w:rFonts w:hint="default"/>
        </w:rPr>
      </w:pPr>
      <w:r>
        <w:rPr>
          <w:rFonts w:hint="eastAsia"/>
          <w:lang w:val="en-US" w:eastAsia="zh-CN"/>
        </w:rPr>
        <w:t>新乡市生态环境局</w:t>
      </w:r>
      <w:r>
        <w:rPr>
          <w:rFonts w:hint="default"/>
        </w:rPr>
        <w:t>关于《</w:t>
      </w:r>
      <w:r>
        <w:rPr>
          <w:rFonts w:hint="eastAsia"/>
          <w:lang w:eastAsia="zh-CN"/>
        </w:rPr>
        <w:t>新乡化纤股份有限公司新区1×360t/h锅炉及2×B25MW热电联产项目</w:t>
      </w:r>
      <w:r>
        <w:rPr>
          <w:rFonts w:hint="default"/>
          <w:lang w:eastAsia="zh-CN"/>
        </w:rPr>
        <w:t>环境影响报告</w:t>
      </w:r>
      <w:r>
        <w:rPr>
          <w:rFonts w:hint="eastAsia"/>
          <w:lang w:val="en-US" w:eastAsia="zh-CN"/>
        </w:rPr>
        <w:t>书</w:t>
      </w:r>
      <w:r>
        <w:rPr>
          <w:rFonts w:hint="default"/>
        </w:rPr>
        <w:t>》的</w:t>
      </w:r>
      <w:r>
        <w:rPr>
          <w:rFonts w:hint="default"/>
          <w:lang w:eastAsia="zh-CN"/>
        </w:rPr>
        <w:t>批复</w:t>
      </w:r>
      <w:r>
        <w:rPr>
          <w:rFonts w:hint="default"/>
        </w:rPr>
        <w:t>，</w:t>
      </w:r>
      <w:r>
        <w:rPr>
          <w:rFonts w:hint="eastAsia"/>
          <w:lang w:val="en-US" w:eastAsia="zh-CN"/>
        </w:rPr>
        <w:t>新环书审〔2021〕10号</w:t>
      </w:r>
      <w:r>
        <w:rPr>
          <w:rFonts w:hint="default"/>
        </w:rPr>
        <w:t>；</w:t>
      </w:r>
    </w:p>
    <w:p w14:paraId="0C8069FD">
      <w:pPr>
        <w:pStyle w:val="3"/>
        <w:bidi w:val="0"/>
        <w:rPr>
          <w:rFonts w:hint="eastAsia"/>
          <w:lang w:eastAsia="zh-CN"/>
        </w:rPr>
      </w:pPr>
      <w:bookmarkStart w:id="13" w:name="_Toc1954"/>
      <w:r>
        <w:rPr>
          <w:rFonts w:hint="eastAsia"/>
          <w:lang w:val="en-US" w:eastAsia="zh-CN"/>
        </w:rPr>
        <w:t>其他</w:t>
      </w:r>
      <w:r>
        <w:rPr>
          <w:rFonts w:hint="eastAsia"/>
          <w:lang w:eastAsia="zh-CN"/>
        </w:rPr>
        <w:t>相关文件</w:t>
      </w:r>
      <w:bookmarkEnd w:id="13"/>
    </w:p>
    <w:p w14:paraId="4CB88F6B">
      <w:pPr>
        <w:pStyle w:val="7"/>
        <w:bidi w:val="0"/>
        <w:rPr>
          <w:rFonts w:hint="default"/>
          <w:lang w:val="en-US" w:eastAsia="zh-CN"/>
        </w:rPr>
      </w:pPr>
      <w:r>
        <w:rPr>
          <w:rFonts w:hint="default"/>
          <w:lang w:val="en-US" w:eastAsia="zh-CN"/>
        </w:rPr>
        <w:t>《</w:t>
      </w:r>
      <w:r>
        <w:rPr>
          <w:rFonts w:hint="eastAsia"/>
          <w:lang w:eastAsia="zh-CN"/>
        </w:rPr>
        <w:t>新乡化纤股份有限公司新区1×360t/h锅炉及2×B25MW热电联产项目</w:t>
      </w:r>
      <w:r>
        <w:rPr>
          <w:rFonts w:hint="eastAsia"/>
          <w:lang w:val="en-US" w:eastAsia="zh-CN"/>
        </w:rPr>
        <w:t>验收</w:t>
      </w:r>
      <w:r>
        <w:rPr>
          <w:rFonts w:hint="default"/>
          <w:lang w:val="en-US" w:eastAsia="zh-CN"/>
        </w:rPr>
        <w:t>检测报告》，</w:t>
      </w:r>
      <w:r>
        <w:rPr>
          <w:rFonts w:hint="eastAsia"/>
          <w:lang w:eastAsia="zh-CN"/>
        </w:rPr>
        <w:t>河南平原山水检测有限公司</w:t>
      </w:r>
      <w:r>
        <w:rPr>
          <w:rFonts w:hint="eastAsia"/>
          <w:highlight w:val="none"/>
          <w:lang w:val="en-US" w:eastAsia="zh-CN"/>
        </w:rPr>
        <w:t>新乡分公司</w:t>
      </w:r>
      <w:r>
        <w:rPr>
          <w:rFonts w:hint="default"/>
          <w:lang w:val="en-US" w:eastAsia="zh-CN"/>
        </w:rPr>
        <w:t>；</w:t>
      </w:r>
    </w:p>
    <w:p w14:paraId="7A367838">
      <w:pPr>
        <w:pStyle w:val="7"/>
        <w:bidi w:val="0"/>
        <w:rPr>
          <w:rFonts w:hint="eastAsia"/>
          <w:lang w:eastAsia="zh-CN"/>
        </w:rPr>
      </w:pPr>
      <w:r>
        <w:rPr>
          <w:rFonts w:hint="eastAsia"/>
          <w:lang w:eastAsia="zh-CN"/>
        </w:rPr>
        <w:t>新乡化纤股份有限公司</w:t>
      </w:r>
      <w:r>
        <w:rPr>
          <w:rFonts w:hint="default"/>
          <w:lang w:val="en-US" w:eastAsia="zh-CN"/>
        </w:rPr>
        <w:t>排污许可证</w:t>
      </w:r>
      <w:r>
        <w:rPr>
          <w:rFonts w:hint="eastAsia"/>
          <w:lang w:val="en-US" w:eastAsia="zh-CN"/>
        </w:rPr>
        <w:t>（许可证</w:t>
      </w:r>
      <w:r>
        <w:rPr>
          <w:rFonts w:hint="default"/>
          <w:lang w:val="en-US" w:eastAsia="zh-CN"/>
        </w:rPr>
        <w:t>编号：</w:t>
      </w:r>
      <w:r>
        <w:rPr>
          <w:rFonts w:hint="eastAsia"/>
          <w:lang w:val="en-US" w:eastAsia="zh-CN"/>
        </w:rPr>
        <w:t>914100001700014285002P）</w:t>
      </w:r>
    </w:p>
    <w:p w14:paraId="7F36E343">
      <w:pPr>
        <w:rPr>
          <w:rFonts w:hint="default"/>
          <w:lang w:eastAsia="zh-CN"/>
        </w:rPr>
      </w:pPr>
    </w:p>
    <w:p w14:paraId="28E44B29">
      <w:pPr>
        <w:pStyle w:val="2"/>
        <w:bidi w:val="0"/>
        <w:rPr>
          <w:rFonts w:hint="default"/>
        </w:rPr>
      </w:pPr>
      <w:bookmarkStart w:id="14" w:name="_Toc6274"/>
      <w:bookmarkStart w:id="15" w:name="_Toc27102"/>
      <w:bookmarkStart w:id="16" w:name="_Toc2887"/>
      <w:bookmarkStart w:id="17" w:name="_Toc12647"/>
      <w:bookmarkStart w:id="18" w:name="_Toc18240"/>
      <w:bookmarkStart w:id="19" w:name="_Toc27162"/>
      <w:r>
        <w:rPr>
          <w:rFonts w:hint="eastAsia"/>
          <w:lang w:val="en-US" w:eastAsia="zh-CN"/>
        </w:rPr>
        <w:t>建设</w:t>
      </w:r>
      <w:r>
        <w:rPr>
          <w:rFonts w:hint="eastAsia"/>
          <w:lang w:eastAsia="zh-CN"/>
        </w:rPr>
        <w:t>项目</w:t>
      </w:r>
      <w:bookmarkEnd w:id="14"/>
      <w:bookmarkEnd w:id="15"/>
      <w:bookmarkEnd w:id="16"/>
      <w:bookmarkEnd w:id="17"/>
      <w:bookmarkEnd w:id="18"/>
      <w:r>
        <w:rPr>
          <w:rFonts w:hint="eastAsia"/>
          <w:lang w:val="en-US" w:eastAsia="zh-CN"/>
        </w:rPr>
        <w:t>工程概况</w:t>
      </w:r>
      <w:bookmarkEnd w:id="19"/>
    </w:p>
    <w:p w14:paraId="2985D45A">
      <w:pPr>
        <w:pStyle w:val="3"/>
        <w:bidi w:val="0"/>
        <w:rPr>
          <w:rFonts w:hint="eastAsia"/>
          <w:lang w:eastAsia="zh-CN"/>
        </w:rPr>
      </w:pPr>
      <w:bookmarkStart w:id="20" w:name="_Toc475"/>
      <w:r>
        <w:rPr>
          <w:rFonts w:hint="eastAsia"/>
          <w:lang w:eastAsia="zh-CN"/>
        </w:rPr>
        <w:t>地理位置及平面布置</w:t>
      </w:r>
      <w:bookmarkEnd w:id="20"/>
    </w:p>
    <w:p w14:paraId="5ED81DE7">
      <w:pPr>
        <w:rPr>
          <w:rFonts w:hint="eastAsia"/>
          <w:color w:val="auto"/>
          <w:lang w:eastAsia="zh-CN"/>
        </w:rPr>
      </w:pPr>
      <w:r>
        <w:rPr>
          <w:rFonts w:hint="eastAsia"/>
          <w:color w:val="auto"/>
          <w:lang w:eastAsia="zh-CN"/>
        </w:rPr>
        <w:t>本项目位于新乡经济技术开发区新长北线南侧，</w:t>
      </w:r>
      <w:r>
        <w:rPr>
          <w:rFonts w:hint="eastAsia"/>
          <w:color w:val="auto"/>
          <w:lang w:val="en-US" w:eastAsia="zh-CN"/>
        </w:rPr>
        <w:t>位于现有厂区的西南侧，</w:t>
      </w:r>
      <w:r>
        <w:rPr>
          <w:rFonts w:hint="eastAsia"/>
          <w:color w:val="auto"/>
          <w:lang w:eastAsia="zh-CN"/>
        </w:rPr>
        <w:t>项目中心坐标：东经114.063874°，北纬35.277542°。距离厂址较近的环境保护目标为西南930m处的夏庄村。</w:t>
      </w:r>
    </w:p>
    <w:p w14:paraId="72720316">
      <w:pPr>
        <w:rPr>
          <w:rFonts w:hint="eastAsia"/>
          <w:color w:val="auto"/>
          <w:lang w:eastAsia="zh-CN"/>
        </w:rPr>
      </w:pPr>
      <w:r>
        <w:rPr>
          <w:rFonts w:hint="eastAsia"/>
          <w:color w:val="auto"/>
          <w:lang w:eastAsia="zh-CN"/>
        </w:rPr>
        <w:t>项目地理位置见下图：</w:t>
      </w:r>
    </w:p>
    <w:p w14:paraId="7451953E">
      <w:pPr>
        <w:pStyle w:val="21"/>
        <w:bidi w:val="0"/>
      </w:pPr>
      <w:r>
        <w:drawing>
          <wp:inline distT="0" distB="0" distL="114300" distR="114300">
            <wp:extent cx="5274310" cy="3564890"/>
            <wp:effectExtent l="9525" t="9525" r="19685" b="222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5274310" cy="3564890"/>
                    </a:xfrm>
                    <a:prstGeom prst="rect">
                      <a:avLst/>
                    </a:prstGeom>
                    <a:noFill/>
                    <a:ln w="9525">
                      <a:solidFill>
                        <a:schemeClr val="tx1"/>
                      </a:solidFill>
                    </a:ln>
                  </pic:spPr>
                </pic:pic>
              </a:graphicData>
            </a:graphic>
          </wp:inline>
        </w:drawing>
      </w:r>
    </w:p>
    <w:p w14:paraId="282ED3D8">
      <w:pPr>
        <w:pStyle w:val="23"/>
        <w:bidi w:val="0"/>
        <w:rPr>
          <w:rFonts w:hint="eastAsia"/>
          <w:lang w:eastAsia="zh-CN"/>
        </w:rPr>
      </w:pPr>
      <w:r>
        <w:rPr>
          <w:rFonts w:hint="eastAsia"/>
          <w:lang w:eastAsia="zh-CN"/>
        </w:rPr>
        <w:t xml:space="preserve">       项目地理位置示意图</w:t>
      </w:r>
    </w:p>
    <w:p w14:paraId="25E8ADD1">
      <w:pPr>
        <w:pStyle w:val="3"/>
        <w:bidi w:val="0"/>
        <w:rPr>
          <w:rFonts w:hint="default"/>
        </w:rPr>
      </w:pPr>
      <w:bookmarkStart w:id="21" w:name="_Toc22216"/>
      <w:r>
        <w:rPr>
          <w:rFonts w:hint="eastAsia"/>
          <w:lang w:val="en-US" w:eastAsia="zh-CN"/>
        </w:rPr>
        <w:t>建设内容</w:t>
      </w:r>
      <w:bookmarkEnd w:id="21"/>
    </w:p>
    <w:p w14:paraId="58FCFD4F">
      <w:pPr>
        <w:rPr>
          <w:rFonts w:hint="eastAsia"/>
          <w:lang w:val="en-US" w:eastAsia="zh-CN"/>
        </w:rPr>
      </w:pPr>
      <w:r>
        <w:rPr>
          <w:rFonts w:hint="eastAsia"/>
          <w:color w:val="auto"/>
          <w:lang w:eastAsia="zh-CN"/>
        </w:rPr>
        <w:t>新乡化纤股份有限公司</w:t>
      </w:r>
      <w:r>
        <w:rPr>
          <w:rFonts w:hint="eastAsia"/>
        </w:rPr>
        <w:t>位于</w:t>
      </w:r>
      <w:r>
        <w:rPr>
          <w:rFonts w:hint="eastAsia"/>
          <w:lang w:val="en-US" w:eastAsia="zh-CN"/>
        </w:rPr>
        <w:t>新乡经济技术开发区新长北线南侧，投资34945.26万元建设“新乡化纤股份有限公司新区1×360t/h锅炉及2×B25MW热电联产项目”，其中环保投资为1847万元。项目占地面积约36980平方米，项目规模为1×360t/h锅炉及2×B25MW发电机组。</w:t>
      </w:r>
    </w:p>
    <w:p w14:paraId="2C6E3ADA">
      <w:pPr>
        <w:rPr>
          <w:rFonts w:hint="eastAsia"/>
          <w:lang w:val="en-US" w:eastAsia="zh-CN"/>
        </w:rPr>
      </w:pPr>
      <w:r>
        <w:rPr>
          <w:rFonts w:hint="eastAsia"/>
          <w:lang w:val="en-US" w:eastAsia="zh-CN"/>
        </w:rPr>
        <w:t>具体情况见下表。</w:t>
      </w:r>
    </w:p>
    <w:p w14:paraId="6A92045F">
      <w:pPr>
        <w:rPr>
          <w:rFonts w:hint="eastAsia"/>
          <w:lang w:val="en-US" w:eastAsia="zh-CN"/>
        </w:rPr>
      </w:pPr>
    </w:p>
    <w:p w14:paraId="7EFE7C5E">
      <w:pPr>
        <w:rPr>
          <w:rFonts w:hint="eastAsia"/>
          <w:lang w:val="en-US" w:eastAsia="zh-CN"/>
        </w:rPr>
      </w:pPr>
    </w:p>
    <w:p w14:paraId="6ACC5767">
      <w:pPr>
        <w:pStyle w:val="19"/>
        <w:bidi w:val="0"/>
        <w:rPr>
          <w:rFonts w:hint="eastAsia"/>
          <w:lang w:val="en-US" w:eastAsia="zh-CN"/>
        </w:rPr>
      </w:pPr>
      <w:r>
        <w:rPr>
          <w:rFonts w:hint="eastAsia"/>
          <w:lang w:val="en-US" w:eastAsia="zh-CN"/>
        </w:rPr>
        <w:t xml:space="preserve"> </w:t>
      </w:r>
      <w:r>
        <w:rPr>
          <w:rFonts w:hint="eastAsia"/>
          <w:lang w:val="en-US" w:eastAsia="zh-CN"/>
        </w:rPr>
        <w:tab/>
      </w:r>
      <w:r>
        <w:rPr>
          <w:rFonts w:hint="eastAsia"/>
        </w:rPr>
        <w:t>项目</w:t>
      </w:r>
      <w:r>
        <w:rPr>
          <w:rFonts w:hint="eastAsia"/>
          <w:lang w:val="en-US" w:eastAsia="zh-CN"/>
        </w:rPr>
        <w:t>建设</w:t>
      </w:r>
      <w:r>
        <w:rPr>
          <w:rFonts w:hint="eastAsia"/>
          <w:lang w:eastAsia="zh-CN"/>
        </w:rPr>
        <w:t>情况</w:t>
      </w:r>
      <w:r>
        <w:rPr>
          <w:rFonts w:hint="eastAsia"/>
          <w:lang w:val="en-US" w:eastAsia="zh-CN"/>
        </w:rPr>
        <w:t>一览表</w:t>
      </w:r>
    </w:p>
    <w:tbl>
      <w:tblPr>
        <w:tblStyle w:val="16"/>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08"/>
        <w:gridCol w:w="746"/>
        <w:gridCol w:w="2983"/>
        <w:gridCol w:w="3104"/>
        <w:gridCol w:w="981"/>
      </w:tblGrid>
      <w:tr w14:paraId="3EACFA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9" w:hRule="atLeast"/>
          <w:jc w:val="center"/>
        </w:trPr>
        <w:tc>
          <w:tcPr>
            <w:tcW w:w="708" w:type="dxa"/>
            <w:tcBorders>
              <w:tl2br w:val="nil"/>
              <w:tr2bl w:val="nil"/>
            </w:tcBorders>
            <w:vAlign w:val="center"/>
          </w:tcPr>
          <w:p w14:paraId="5BFC2F4A">
            <w:pPr>
              <w:pStyle w:val="20"/>
              <w:bidi w:val="0"/>
              <w:rPr>
                <w:b/>
                <w:bCs w:val="0"/>
              </w:rPr>
            </w:pPr>
            <w:bookmarkStart w:id="22" w:name="_Toc27139"/>
            <w:bookmarkStart w:id="23" w:name="_Toc25598"/>
            <w:bookmarkStart w:id="24" w:name="_Toc5667"/>
            <w:bookmarkStart w:id="25" w:name="_Toc14812"/>
            <w:bookmarkStart w:id="26" w:name="_Toc5427"/>
            <w:r>
              <w:rPr>
                <w:b/>
                <w:bCs w:val="0"/>
              </w:rPr>
              <w:t>序号</w:t>
            </w:r>
          </w:p>
        </w:tc>
        <w:tc>
          <w:tcPr>
            <w:tcW w:w="746" w:type="dxa"/>
            <w:tcBorders>
              <w:tl2br w:val="nil"/>
              <w:tr2bl w:val="nil"/>
            </w:tcBorders>
            <w:vAlign w:val="center"/>
          </w:tcPr>
          <w:p w14:paraId="05F63A18">
            <w:pPr>
              <w:pStyle w:val="20"/>
              <w:bidi w:val="0"/>
              <w:rPr>
                <w:b/>
                <w:bCs w:val="0"/>
              </w:rPr>
            </w:pPr>
            <w:r>
              <w:rPr>
                <w:b/>
                <w:bCs w:val="0"/>
              </w:rPr>
              <w:t>项目</w:t>
            </w:r>
          </w:p>
        </w:tc>
        <w:tc>
          <w:tcPr>
            <w:tcW w:w="2983" w:type="dxa"/>
            <w:tcBorders>
              <w:tl2br w:val="nil"/>
              <w:tr2bl w:val="nil"/>
            </w:tcBorders>
            <w:vAlign w:val="center"/>
          </w:tcPr>
          <w:p w14:paraId="6A514288">
            <w:pPr>
              <w:pStyle w:val="20"/>
              <w:bidi w:val="0"/>
              <w:rPr>
                <w:b/>
                <w:bCs w:val="0"/>
              </w:rPr>
            </w:pPr>
            <w:r>
              <w:rPr>
                <w:b/>
                <w:bCs w:val="0"/>
              </w:rPr>
              <w:t>环评及批复内容</w:t>
            </w:r>
          </w:p>
        </w:tc>
        <w:tc>
          <w:tcPr>
            <w:tcW w:w="3104" w:type="dxa"/>
            <w:tcBorders>
              <w:tl2br w:val="nil"/>
              <w:tr2bl w:val="nil"/>
            </w:tcBorders>
            <w:vAlign w:val="center"/>
          </w:tcPr>
          <w:p w14:paraId="48FF90DB">
            <w:pPr>
              <w:pStyle w:val="20"/>
              <w:bidi w:val="0"/>
              <w:rPr>
                <w:b/>
                <w:bCs w:val="0"/>
              </w:rPr>
            </w:pPr>
            <w:r>
              <w:rPr>
                <w:b/>
                <w:bCs w:val="0"/>
              </w:rPr>
              <w:t>实际建设内容</w:t>
            </w:r>
          </w:p>
        </w:tc>
        <w:tc>
          <w:tcPr>
            <w:tcW w:w="981" w:type="dxa"/>
            <w:tcBorders>
              <w:tl2br w:val="nil"/>
              <w:tr2bl w:val="nil"/>
            </w:tcBorders>
            <w:vAlign w:val="center"/>
          </w:tcPr>
          <w:p w14:paraId="4FEC3B29">
            <w:pPr>
              <w:pStyle w:val="20"/>
              <w:bidi w:val="0"/>
              <w:rPr>
                <w:b/>
                <w:bCs w:val="0"/>
              </w:rPr>
            </w:pPr>
            <w:r>
              <w:rPr>
                <w:b/>
                <w:bCs w:val="0"/>
              </w:rPr>
              <w:t>一致性</w:t>
            </w:r>
          </w:p>
        </w:tc>
      </w:tr>
      <w:tr w14:paraId="1AB8BB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8" w:type="dxa"/>
            <w:tcBorders>
              <w:tl2br w:val="nil"/>
              <w:tr2bl w:val="nil"/>
            </w:tcBorders>
            <w:vAlign w:val="center"/>
          </w:tcPr>
          <w:p w14:paraId="768989A1">
            <w:pPr>
              <w:pStyle w:val="20"/>
              <w:bidi w:val="0"/>
            </w:pPr>
            <w:r>
              <w:t>1</w:t>
            </w:r>
          </w:p>
        </w:tc>
        <w:tc>
          <w:tcPr>
            <w:tcW w:w="746" w:type="dxa"/>
            <w:tcBorders>
              <w:tl2br w:val="nil"/>
              <w:tr2bl w:val="nil"/>
            </w:tcBorders>
            <w:vAlign w:val="center"/>
          </w:tcPr>
          <w:p w14:paraId="06CF8499">
            <w:pPr>
              <w:pStyle w:val="20"/>
              <w:bidi w:val="0"/>
            </w:pPr>
            <w:r>
              <w:t>项目名称</w:t>
            </w:r>
          </w:p>
        </w:tc>
        <w:tc>
          <w:tcPr>
            <w:tcW w:w="2983" w:type="dxa"/>
            <w:tcBorders>
              <w:tl2br w:val="nil"/>
              <w:tr2bl w:val="nil"/>
            </w:tcBorders>
            <w:vAlign w:val="center"/>
          </w:tcPr>
          <w:p w14:paraId="5844B1F7">
            <w:pPr>
              <w:pStyle w:val="20"/>
              <w:bidi w:val="0"/>
              <w:rPr>
                <w:rFonts w:hint="eastAsia"/>
                <w:lang w:eastAsia="zh-CN"/>
              </w:rPr>
            </w:pPr>
            <w:r>
              <w:rPr>
                <w:rFonts w:hint="eastAsia"/>
                <w:lang w:val="en-US" w:eastAsia="zh-CN"/>
              </w:rPr>
              <w:t>新乡化纤股份有限公司新区1×360t/h锅炉及2×B25MW热电联产项目</w:t>
            </w:r>
          </w:p>
        </w:tc>
        <w:tc>
          <w:tcPr>
            <w:tcW w:w="3104" w:type="dxa"/>
            <w:tcBorders>
              <w:tl2br w:val="nil"/>
              <w:tr2bl w:val="nil"/>
            </w:tcBorders>
            <w:vAlign w:val="center"/>
          </w:tcPr>
          <w:p w14:paraId="3C215C63">
            <w:pPr>
              <w:pStyle w:val="20"/>
              <w:bidi w:val="0"/>
            </w:pPr>
            <w:r>
              <w:rPr>
                <w:rFonts w:hint="eastAsia"/>
                <w:lang w:val="en-US" w:eastAsia="zh-CN"/>
              </w:rPr>
              <w:t>新乡化纤股份有限公司新区1×360t/h锅炉及2×B25MW热电联产项目</w:t>
            </w:r>
          </w:p>
        </w:tc>
        <w:tc>
          <w:tcPr>
            <w:tcW w:w="981" w:type="dxa"/>
            <w:tcBorders>
              <w:tl2br w:val="nil"/>
              <w:tr2bl w:val="nil"/>
            </w:tcBorders>
            <w:vAlign w:val="center"/>
          </w:tcPr>
          <w:p w14:paraId="1D5DD978">
            <w:pPr>
              <w:pStyle w:val="20"/>
              <w:bidi w:val="0"/>
              <w:rPr>
                <w:rFonts w:hint="default"/>
                <w:lang w:val="en-US" w:eastAsia="zh-CN"/>
              </w:rPr>
            </w:pPr>
            <w:r>
              <w:rPr>
                <w:rFonts w:hint="eastAsia"/>
                <w:lang w:val="en-US" w:eastAsia="zh-CN"/>
              </w:rPr>
              <w:t>一致</w:t>
            </w:r>
          </w:p>
        </w:tc>
      </w:tr>
      <w:tr w14:paraId="4AA3B9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8" w:type="dxa"/>
            <w:tcBorders>
              <w:tl2br w:val="nil"/>
              <w:tr2bl w:val="nil"/>
            </w:tcBorders>
            <w:vAlign w:val="center"/>
          </w:tcPr>
          <w:p w14:paraId="19D1BE71">
            <w:pPr>
              <w:pStyle w:val="20"/>
              <w:bidi w:val="0"/>
            </w:pPr>
            <w:r>
              <w:t>2</w:t>
            </w:r>
          </w:p>
        </w:tc>
        <w:tc>
          <w:tcPr>
            <w:tcW w:w="746" w:type="dxa"/>
            <w:tcBorders>
              <w:tl2br w:val="nil"/>
              <w:tr2bl w:val="nil"/>
            </w:tcBorders>
            <w:vAlign w:val="center"/>
          </w:tcPr>
          <w:p w14:paraId="167D0776">
            <w:pPr>
              <w:pStyle w:val="20"/>
              <w:bidi w:val="0"/>
            </w:pPr>
            <w:r>
              <w:t>建设单位</w:t>
            </w:r>
          </w:p>
        </w:tc>
        <w:tc>
          <w:tcPr>
            <w:tcW w:w="2983" w:type="dxa"/>
            <w:tcBorders>
              <w:tl2br w:val="nil"/>
              <w:tr2bl w:val="nil"/>
            </w:tcBorders>
            <w:vAlign w:val="center"/>
          </w:tcPr>
          <w:p w14:paraId="697C914B">
            <w:pPr>
              <w:pStyle w:val="20"/>
              <w:bidi w:val="0"/>
              <w:rPr>
                <w:rFonts w:hint="eastAsia"/>
                <w:lang w:eastAsia="zh-CN"/>
              </w:rPr>
            </w:pPr>
            <w:r>
              <w:rPr>
                <w:rFonts w:hint="eastAsia"/>
                <w:lang w:eastAsia="zh-CN"/>
              </w:rPr>
              <w:t>新乡化纤股份有限公司</w:t>
            </w:r>
          </w:p>
        </w:tc>
        <w:tc>
          <w:tcPr>
            <w:tcW w:w="3104" w:type="dxa"/>
            <w:tcBorders>
              <w:tl2br w:val="nil"/>
              <w:tr2bl w:val="nil"/>
            </w:tcBorders>
            <w:vAlign w:val="center"/>
          </w:tcPr>
          <w:p w14:paraId="7A50F5D0">
            <w:pPr>
              <w:pStyle w:val="20"/>
              <w:bidi w:val="0"/>
              <w:rPr>
                <w:rFonts w:hint="eastAsia"/>
                <w:lang w:eastAsia="zh-CN"/>
              </w:rPr>
            </w:pPr>
            <w:r>
              <w:rPr>
                <w:rFonts w:hint="eastAsia"/>
                <w:lang w:eastAsia="zh-CN"/>
              </w:rPr>
              <w:t>新乡化纤股份有限公司</w:t>
            </w:r>
          </w:p>
        </w:tc>
        <w:tc>
          <w:tcPr>
            <w:tcW w:w="981" w:type="dxa"/>
            <w:tcBorders>
              <w:tl2br w:val="nil"/>
              <w:tr2bl w:val="nil"/>
            </w:tcBorders>
            <w:vAlign w:val="center"/>
          </w:tcPr>
          <w:p w14:paraId="21DB894A">
            <w:pPr>
              <w:pStyle w:val="20"/>
              <w:bidi w:val="0"/>
            </w:pPr>
            <w:r>
              <w:rPr>
                <w:rFonts w:hint="eastAsia"/>
                <w:lang w:val="en-US" w:eastAsia="zh-CN"/>
              </w:rPr>
              <w:t>一致</w:t>
            </w:r>
          </w:p>
        </w:tc>
      </w:tr>
      <w:tr w14:paraId="0F35E3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8" w:type="dxa"/>
            <w:tcBorders>
              <w:tl2br w:val="nil"/>
              <w:tr2bl w:val="nil"/>
            </w:tcBorders>
            <w:vAlign w:val="center"/>
          </w:tcPr>
          <w:p w14:paraId="76BC33AA">
            <w:pPr>
              <w:pStyle w:val="20"/>
              <w:bidi w:val="0"/>
            </w:pPr>
            <w:r>
              <w:t>3</w:t>
            </w:r>
          </w:p>
        </w:tc>
        <w:tc>
          <w:tcPr>
            <w:tcW w:w="746" w:type="dxa"/>
            <w:tcBorders>
              <w:tl2br w:val="nil"/>
              <w:tr2bl w:val="nil"/>
            </w:tcBorders>
            <w:vAlign w:val="center"/>
          </w:tcPr>
          <w:p w14:paraId="71BE5F0F">
            <w:pPr>
              <w:pStyle w:val="20"/>
              <w:bidi w:val="0"/>
            </w:pPr>
            <w:r>
              <w:t>投资总额</w:t>
            </w:r>
          </w:p>
        </w:tc>
        <w:tc>
          <w:tcPr>
            <w:tcW w:w="2983" w:type="dxa"/>
            <w:tcBorders>
              <w:tl2br w:val="nil"/>
              <w:tr2bl w:val="nil"/>
            </w:tcBorders>
            <w:vAlign w:val="center"/>
          </w:tcPr>
          <w:p w14:paraId="2DDF53CD">
            <w:pPr>
              <w:pStyle w:val="20"/>
              <w:bidi w:val="0"/>
            </w:pPr>
            <w:r>
              <w:rPr>
                <w:rFonts w:hint="eastAsia"/>
                <w:lang w:val="en-US" w:eastAsia="zh-CN"/>
              </w:rPr>
              <w:t>34945.26</w:t>
            </w:r>
            <w:r>
              <w:t>万元</w:t>
            </w:r>
          </w:p>
        </w:tc>
        <w:tc>
          <w:tcPr>
            <w:tcW w:w="3104" w:type="dxa"/>
            <w:tcBorders>
              <w:tl2br w:val="nil"/>
              <w:tr2bl w:val="nil"/>
            </w:tcBorders>
            <w:vAlign w:val="center"/>
          </w:tcPr>
          <w:p w14:paraId="09FCD7B2">
            <w:pPr>
              <w:pStyle w:val="20"/>
              <w:bidi w:val="0"/>
            </w:pPr>
            <w:r>
              <w:rPr>
                <w:rFonts w:hint="eastAsia"/>
                <w:lang w:val="en-US" w:eastAsia="zh-CN"/>
              </w:rPr>
              <w:t>34945.26</w:t>
            </w:r>
            <w:r>
              <w:t>万元</w:t>
            </w:r>
          </w:p>
        </w:tc>
        <w:tc>
          <w:tcPr>
            <w:tcW w:w="981" w:type="dxa"/>
            <w:tcBorders>
              <w:tl2br w:val="nil"/>
              <w:tr2bl w:val="nil"/>
            </w:tcBorders>
            <w:vAlign w:val="center"/>
          </w:tcPr>
          <w:p w14:paraId="4071B119">
            <w:pPr>
              <w:pStyle w:val="20"/>
              <w:bidi w:val="0"/>
            </w:pPr>
            <w:r>
              <w:rPr>
                <w:rFonts w:hint="eastAsia"/>
                <w:lang w:val="en-US" w:eastAsia="zh-CN"/>
              </w:rPr>
              <w:t>一致</w:t>
            </w:r>
          </w:p>
        </w:tc>
      </w:tr>
      <w:tr w14:paraId="3A41D6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37" w:hRule="atLeast"/>
          <w:jc w:val="center"/>
        </w:trPr>
        <w:tc>
          <w:tcPr>
            <w:tcW w:w="708" w:type="dxa"/>
            <w:tcBorders>
              <w:tl2br w:val="nil"/>
              <w:tr2bl w:val="nil"/>
            </w:tcBorders>
            <w:vAlign w:val="center"/>
          </w:tcPr>
          <w:p w14:paraId="77FF0B88">
            <w:pPr>
              <w:pStyle w:val="20"/>
              <w:bidi w:val="0"/>
            </w:pPr>
            <w:r>
              <w:t>4</w:t>
            </w:r>
          </w:p>
        </w:tc>
        <w:tc>
          <w:tcPr>
            <w:tcW w:w="746" w:type="dxa"/>
            <w:tcBorders>
              <w:tl2br w:val="nil"/>
              <w:tr2bl w:val="nil"/>
            </w:tcBorders>
            <w:vAlign w:val="center"/>
          </w:tcPr>
          <w:p w14:paraId="69214B4F">
            <w:pPr>
              <w:pStyle w:val="20"/>
              <w:bidi w:val="0"/>
              <w:rPr>
                <w:rFonts w:hint="default" w:eastAsia="宋体"/>
                <w:lang w:val="en-US" w:eastAsia="zh-CN"/>
              </w:rPr>
            </w:pPr>
            <w:r>
              <w:rPr>
                <w:rFonts w:hint="eastAsia"/>
                <w:lang w:val="en-US" w:eastAsia="zh-CN"/>
              </w:rPr>
              <w:t>项目规模</w:t>
            </w:r>
          </w:p>
        </w:tc>
        <w:tc>
          <w:tcPr>
            <w:tcW w:w="2983" w:type="dxa"/>
            <w:tcBorders>
              <w:tl2br w:val="nil"/>
              <w:tr2bl w:val="nil"/>
            </w:tcBorders>
            <w:vAlign w:val="center"/>
          </w:tcPr>
          <w:p w14:paraId="2EA48EFA">
            <w:pPr>
              <w:pStyle w:val="20"/>
              <w:bidi w:val="0"/>
              <w:rPr>
                <w:rFonts w:hint="eastAsia"/>
                <w:lang w:eastAsia="zh-CN"/>
              </w:rPr>
            </w:pPr>
            <w:r>
              <w:rPr>
                <w:rFonts w:hint="eastAsia"/>
                <w:lang w:val="en-US" w:eastAsia="zh-CN"/>
              </w:rPr>
              <w:t>1×360t/h锅炉及2×B25MW发电机组</w:t>
            </w:r>
          </w:p>
        </w:tc>
        <w:tc>
          <w:tcPr>
            <w:tcW w:w="3104" w:type="dxa"/>
            <w:tcBorders>
              <w:tl2br w:val="nil"/>
              <w:tr2bl w:val="nil"/>
            </w:tcBorders>
            <w:vAlign w:val="center"/>
          </w:tcPr>
          <w:p w14:paraId="49B65F5B">
            <w:pPr>
              <w:pStyle w:val="20"/>
              <w:bidi w:val="0"/>
            </w:pPr>
            <w:r>
              <w:rPr>
                <w:rFonts w:hint="eastAsia"/>
                <w:lang w:val="en-US" w:eastAsia="zh-CN"/>
              </w:rPr>
              <w:t>1×360t/h锅炉及2×B25MW发电机组</w:t>
            </w:r>
          </w:p>
        </w:tc>
        <w:tc>
          <w:tcPr>
            <w:tcW w:w="981" w:type="dxa"/>
            <w:tcBorders>
              <w:tl2br w:val="nil"/>
              <w:tr2bl w:val="nil"/>
            </w:tcBorders>
            <w:vAlign w:val="center"/>
          </w:tcPr>
          <w:p w14:paraId="0C6E0E9E">
            <w:pPr>
              <w:pStyle w:val="20"/>
              <w:bidi w:val="0"/>
            </w:pPr>
            <w:r>
              <w:rPr>
                <w:rFonts w:hint="eastAsia"/>
                <w:lang w:val="en-US" w:eastAsia="zh-CN"/>
              </w:rPr>
              <w:t>一致</w:t>
            </w:r>
          </w:p>
        </w:tc>
      </w:tr>
      <w:tr w14:paraId="7F2644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08" w:type="dxa"/>
            <w:tcBorders>
              <w:tl2br w:val="nil"/>
              <w:tr2bl w:val="nil"/>
            </w:tcBorders>
            <w:vAlign w:val="center"/>
          </w:tcPr>
          <w:p w14:paraId="5EE0BFF5">
            <w:pPr>
              <w:pStyle w:val="20"/>
              <w:bidi w:val="0"/>
            </w:pPr>
            <w:r>
              <w:t>5</w:t>
            </w:r>
          </w:p>
        </w:tc>
        <w:tc>
          <w:tcPr>
            <w:tcW w:w="746" w:type="dxa"/>
            <w:tcBorders>
              <w:tl2br w:val="nil"/>
              <w:tr2bl w:val="nil"/>
            </w:tcBorders>
            <w:vAlign w:val="center"/>
          </w:tcPr>
          <w:p w14:paraId="2116F434">
            <w:pPr>
              <w:pStyle w:val="20"/>
              <w:bidi w:val="0"/>
            </w:pPr>
            <w:r>
              <w:t>建设地点</w:t>
            </w:r>
          </w:p>
        </w:tc>
        <w:tc>
          <w:tcPr>
            <w:tcW w:w="2983" w:type="dxa"/>
            <w:tcBorders>
              <w:tl2br w:val="nil"/>
              <w:tr2bl w:val="nil"/>
            </w:tcBorders>
            <w:vAlign w:val="center"/>
          </w:tcPr>
          <w:p w14:paraId="200B28D3">
            <w:pPr>
              <w:pStyle w:val="20"/>
              <w:bidi w:val="0"/>
            </w:pPr>
            <w:r>
              <w:rPr>
                <w:rFonts w:hint="eastAsia"/>
                <w:lang w:val="en-US" w:eastAsia="zh-CN"/>
              </w:rPr>
              <w:t>新乡经济技术开发区新长北线南侧</w:t>
            </w:r>
          </w:p>
        </w:tc>
        <w:tc>
          <w:tcPr>
            <w:tcW w:w="3104" w:type="dxa"/>
            <w:tcBorders>
              <w:tl2br w:val="nil"/>
              <w:tr2bl w:val="nil"/>
            </w:tcBorders>
            <w:vAlign w:val="center"/>
          </w:tcPr>
          <w:p w14:paraId="1898FE22">
            <w:pPr>
              <w:pStyle w:val="20"/>
              <w:bidi w:val="0"/>
            </w:pPr>
            <w:r>
              <w:rPr>
                <w:rFonts w:hint="eastAsia"/>
                <w:lang w:val="en-US" w:eastAsia="zh-CN"/>
              </w:rPr>
              <w:t>新乡经济技术开发区新长北线南侧</w:t>
            </w:r>
          </w:p>
        </w:tc>
        <w:tc>
          <w:tcPr>
            <w:tcW w:w="981" w:type="dxa"/>
            <w:tcBorders>
              <w:tl2br w:val="nil"/>
              <w:tr2bl w:val="nil"/>
            </w:tcBorders>
            <w:vAlign w:val="center"/>
          </w:tcPr>
          <w:p w14:paraId="555BE890">
            <w:pPr>
              <w:pStyle w:val="20"/>
              <w:bidi w:val="0"/>
            </w:pPr>
            <w:r>
              <w:rPr>
                <w:rFonts w:hint="eastAsia"/>
                <w:lang w:val="en-US" w:eastAsia="zh-CN"/>
              </w:rPr>
              <w:t>一致</w:t>
            </w:r>
          </w:p>
        </w:tc>
      </w:tr>
      <w:tr w14:paraId="16680C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8" w:type="dxa"/>
            <w:tcBorders>
              <w:tl2br w:val="nil"/>
              <w:tr2bl w:val="nil"/>
            </w:tcBorders>
            <w:vAlign w:val="center"/>
          </w:tcPr>
          <w:p w14:paraId="4FAC5499">
            <w:pPr>
              <w:pStyle w:val="20"/>
              <w:bidi w:val="0"/>
            </w:pPr>
            <w:r>
              <w:t>6</w:t>
            </w:r>
          </w:p>
        </w:tc>
        <w:tc>
          <w:tcPr>
            <w:tcW w:w="746" w:type="dxa"/>
            <w:tcBorders>
              <w:tl2br w:val="nil"/>
              <w:tr2bl w:val="nil"/>
            </w:tcBorders>
            <w:vAlign w:val="center"/>
          </w:tcPr>
          <w:p w14:paraId="69DF89A0">
            <w:pPr>
              <w:pStyle w:val="20"/>
              <w:bidi w:val="0"/>
            </w:pPr>
            <w:r>
              <w:t>劳动定员</w:t>
            </w:r>
          </w:p>
        </w:tc>
        <w:tc>
          <w:tcPr>
            <w:tcW w:w="2983" w:type="dxa"/>
            <w:tcBorders>
              <w:tl2br w:val="nil"/>
              <w:tr2bl w:val="nil"/>
            </w:tcBorders>
            <w:vAlign w:val="center"/>
          </w:tcPr>
          <w:p w14:paraId="2185A04A">
            <w:pPr>
              <w:pStyle w:val="20"/>
              <w:bidi w:val="0"/>
              <w:rPr>
                <w:rFonts w:hint="eastAsia"/>
                <w:lang w:eastAsia="zh-CN"/>
              </w:rPr>
            </w:pPr>
            <w:r>
              <w:rPr>
                <w:rFonts w:hint="eastAsia"/>
              </w:rPr>
              <w:t>不新增员工，从新区现有职工中调剂（50人）</w:t>
            </w:r>
          </w:p>
        </w:tc>
        <w:tc>
          <w:tcPr>
            <w:tcW w:w="3104" w:type="dxa"/>
            <w:tcBorders>
              <w:tl2br w:val="nil"/>
              <w:tr2bl w:val="nil"/>
            </w:tcBorders>
            <w:vAlign w:val="center"/>
          </w:tcPr>
          <w:p w14:paraId="64D851F3">
            <w:pPr>
              <w:pStyle w:val="20"/>
              <w:bidi w:val="0"/>
            </w:pPr>
            <w:r>
              <w:rPr>
                <w:rFonts w:hint="eastAsia"/>
              </w:rPr>
              <w:t>不新增员工，从新区现有职工中调剂（50人）</w:t>
            </w:r>
          </w:p>
        </w:tc>
        <w:tc>
          <w:tcPr>
            <w:tcW w:w="981" w:type="dxa"/>
            <w:tcBorders>
              <w:tl2br w:val="nil"/>
              <w:tr2bl w:val="nil"/>
            </w:tcBorders>
            <w:vAlign w:val="center"/>
          </w:tcPr>
          <w:p w14:paraId="4649E733">
            <w:pPr>
              <w:pStyle w:val="20"/>
              <w:bidi w:val="0"/>
            </w:pPr>
            <w:r>
              <w:rPr>
                <w:rFonts w:hint="eastAsia"/>
                <w:lang w:val="en-US" w:eastAsia="zh-CN"/>
              </w:rPr>
              <w:t>一致</w:t>
            </w:r>
          </w:p>
        </w:tc>
      </w:tr>
      <w:tr w14:paraId="46C009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8" w:type="dxa"/>
            <w:tcBorders>
              <w:tl2br w:val="nil"/>
              <w:tr2bl w:val="nil"/>
            </w:tcBorders>
            <w:vAlign w:val="center"/>
          </w:tcPr>
          <w:p w14:paraId="275C8F55">
            <w:pPr>
              <w:pStyle w:val="20"/>
              <w:bidi w:val="0"/>
            </w:pPr>
            <w:r>
              <w:t>7</w:t>
            </w:r>
          </w:p>
        </w:tc>
        <w:tc>
          <w:tcPr>
            <w:tcW w:w="746" w:type="dxa"/>
            <w:tcBorders>
              <w:tl2br w:val="nil"/>
              <w:tr2bl w:val="nil"/>
            </w:tcBorders>
            <w:vAlign w:val="center"/>
          </w:tcPr>
          <w:p w14:paraId="36A3EEE4">
            <w:pPr>
              <w:pStyle w:val="20"/>
              <w:bidi w:val="0"/>
            </w:pPr>
            <w:r>
              <w:t>工作制度</w:t>
            </w:r>
          </w:p>
        </w:tc>
        <w:tc>
          <w:tcPr>
            <w:tcW w:w="2983" w:type="dxa"/>
            <w:tcBorders>
              <w:tl2br w:val="nil"/>
              <w:tr2bl w:val="nil"/>
            </w:tcBorders>
            <w:vAlign w:val="center"/>
          </w:tcPr>
          <w:p w14:paraId="31571DD7">
            <w:pPr>
              <w:pStyle w:val="20"/>
              <w:bidi w:val="0"/>
            </w:pPr>
            <w:r>
              <w:t>年</w:t>
            </w:r>
            <w:r>
              <w:rPr>
                <w:rFonts w:hint="eastAsia"/>
              </w:rPr>
              <w:t>运行时间7200</w:t>
            </w:r>
            <w:r>
              <w:t>小时，</w:t>
            </w:r>
            <w:r>
              <w:rPr>
                <w:rFonts w:hint="eastAsia"/>
              </w:rPr>
              <w:t>300</w:t>
            </w:r>
            <w:r>
              <w:t>天</w:t>
            </w:r>
          </w:p>
        </w:tc>
        <w:tc>
          <w:tcPr>
            <w:tcW w:w="3104" w:type="dxa"/>
            <w:tcBorders>
              <w:tl2br w:val="nil"/>
              <w:tr2bl w:val="nil"/>
            </w:tcBorders>
            <w:vAlign w:val="center"/>
          </w:tcPr>
          <w:p w14:paraId="1D42A4F2">
            <w:pPr>
              <w:pStyle w:val="20"/>
              <w:bidi w:val="0"/>
            </w:pPr>
            <w:r>
              <w:t>年</w:t>
            </w:r>
            <w:r>
              <w:rPr>
                <w:rFonts w:hint="eastAsia"/>
              </w:rPr>
              <w:t>运行时间7200</w:t>
            </w:r>
            <w:r>
              <w:t>小时，</w:t>
            </w:r>
            <w:r>
              <w:rPr>
                <w:rFonts w:hint="eastAsia"/>
              </w:rPr>
              <w:t>300</w:t>
            </w:r>
            <w:r>
              <w:t>天</w:t>
            </w:r>
          </w:p>
        </w:tc>
        <w:tc>
          <w:tcPr>
            <w:tcW w:w="981" w:type="dxa"/>
            <w:tcBorders>
              <w:tl2br w:val="nil"/>
              <w:tr2bl w:val="nil"/>
            </w:tcBorders>
            <w:vAlign w:val="center"/>
          </w:tcPr>
          <w:p w14:paraId="5ADA23FF">
            <w:pPr>
              <w:pStyle w:val="20"/>
              <w:bidi w:val="0"/>
            </w:pPr>
            <w:r>
              <w:rPr>
                <w:rFonts w:hint="eastAsia"/>
                <w:lang w:val="en-US" w:eastAsia="zh-CN"/>
              </w:rPr>
              <w:t>一致</w:t>
            </w:r>
          </w:p>
        </w:tc>
      </w:tr>
      <w:bookmarkEnd w:id="22"/>
      <w:bookmarkEnd w:id="23"/>
      <w:bookmarkEnd w:id="24"/>
      <w:bookmarkEnd w:id="25"/>
      <w:bookmarkEnd w:id="26"/>
    </w:tbl>
    <w:p w14:paraId="4AF2B4B4">
      <w:pPr>
        <w:rPr>
          <w:rFonts w:hint="default"/>
          <w:lang w:val="en-US" w:eastAsia="zh-CN"/>
        </w:rPr>
      </w:pPr>
      <w:r>
        <w:rPr>
          <w:rFonts w:hint="default"/>
          <w:lang w:val="en-US" w:eastAsia="zh-CN"/>
        </w:rPr>
        <w:t>本项目工程组成及建设内容与环评一致性分析见下表。</w:t>
      </w:r>
    </w:p>
    <w:p w14:paraId="537A7D10">
      <w:pPr>
        <w:pStyle w:val="19"/>
        <w:bidi w:val="0"/>
        <w:rPr>
          <w:rFonts w:hint="default"/>
        </w:rPr>
      </w:pPr>
      <w:r>
        <w:rPr>
          <w:rFonts w:hint="default"/>
        </w:rPr>
        <w:t xml:space="preserve"> </w:t>
      </w:r>
      <w:r>
        <w:rPr>
          <w:rFonts w:hint="eastAsia"/>
          <w:lang w:val="en-US" w:eastAsia="zh-CN"/>
        </w:rPr>
        <w:tab/>
      </w:r>
      <w:r>
        <w:rPr>
          <w:rFonts w:hint="eastAsia"/>
          <w:lang w:val="en-US" w:eastAsia="zh-CN"/>
        </w:rPr>
        <w:t>本项目</w:t>
      </w:r>
      <w:r>
        <w:rPr>
          <w:rFonts w:hint="default"/>
        </w:rPr>
        <w:t>工程组成及建设内容</w:t>
      </w:r>
    </w:p>
    <w:tbl>
      <w:tblPr>
        <w:tblStyle w:val="16"/>
        <w:tblW w:w="88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375"/>
        <w:gridCol w:w="568"/>
        <w:gridCol w:w="632"/>
        <w:gridCol w:w="973"/>
        <w:gridCol w:w="2167"/>
        <w:gridCol w:w="960"/>
        <w:gridCol w:w="2134"/>
        <w:gridCol w:w="1081"/>
      </w:tblGrid>
      <w:tr w14:paraId="64B729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tcBorders>
              <w:tl2br w:val="nil"/>
              <w:tr2bl w:val="nil"/>
            </w:tcBorders>
            <w:vAlign w:val="center"/>
          </w:tcPr>
          <w:p w14:paraId="6A2D97C1">
            <w:pPr>
              <w:pStyle w:val="20"/>
              <w:bidi w:val="0"/>
              <w:rPr>
                <w:rFonts w:hint="default"/>
                <w:b/>
                <w:bCs w:val="0"/>
                <w:lang w:val="en-US" w:eastAsia="zh-CN"/>
              </w:rPr>
            </w:pPr>
            <w:r>
              <w:rPr>
                <w:rFonts w:hint="eastAsia"/>
                <w:b/>
                <w:bCs w:val="0"/>
                <w:lang w:val="en-US" w:eastAsia="zh-CN"/>
              </w:rPr>
              <w:t>序号</w:t>
            </w:r>
          </w:p>
        </w:tc>
        <w:tc>
          <w:tcPr>
            <w:tcW w:w="1200" w:type="dxa"/>
            <w:gridSpan w:val="2"/>
            <w:tcBorders>
              <w:tl2br w:val="nil"/>
              <w:tr2bl w:val="nil"/>
            </w:tcBorders>
            <w:vAlign w:val="center"/>
          </w:tcPr>
          <w:p w14:paraId="0781732D">
            <w:pPr>
              <w:pStyle w:val="20"/>
              <w:bidi w:val="0"/>
              <w:rPr>
                <w:rFonts w:hint="default"/>
                <w:b/>
                <w:bCs w:val="0"/>
                <w:lang w:val="en-US" w:eastAsia="zh-CN"/>
              </w:rPr>
            </w:pPr>
            <w:r>
              <w:rPr>
                <w:rFonts w:hint="eastAsia"/>
                <w:b/>
                <w:bCs w:val="0"/>
                <w:lang w:val="en-US" w:eastAsia="zh-CN"/>
              </w:rPr>
              <w:t>类别</w:t>
            </w:r>
          </w:p>
        </w:tc>
        <w:tc>
          <w:tcPr>
            <w:tcW w:w="3140" w:type="dxa"/>
            <w:gridSpan w:val="2"/>
            <w:tcBorders>
              <w:tl2br w:val="nil"/>
              <w:tr2bl w:val="nil"/>
            </w:tcBorders>
            <w:vAlign w:val="center"/>
          </w:tcPr>
          <w:p w14:paraId="312765BD">
            <w:pPr>
              <w:pStyle w:val="20"/>
              <w:bidi w:val="0"/>
              <w:rPr>
                <w:rFonts w:hint="eastAsia"/>
                <w:b/>
                <w:bCs w:val="0"/>
                <w:lang w:val="en-US" w:eastAsia="zh-CN"/>
              </w:rPr>
            </w:pPr>
            <w:r>
              <w:rPr>
                <w:rFonts w:hint="eastAsia"/>
                <w:b/>
                <w:bCs w:val="0"/>
                <w:lang w:val="en-US" w:eastAsia="zh-CN"/>
              </w:rPr>
              <w:t>环评及批复审批项目内容</w:t>
            </w:r>
          </w:p>
        </w:tc>
        <w:tc>
          <w:tcPr>
            <w:tcW w:w="3094" w:type="dxa"/>
            <w:gridSpan w:val="2"/>
            <w:tcBorders>
              <w:tl2br w:val="nil"/>
              <w:tr2bl w:val="nil"/>
            </w:tcBorders>
            <w:vAlign w:val="center"/>
          </w:tcPr>
          <w:p w14:paraId="1A819287">
            <w:pPr>
              <w:pStyle w:val="20"/>
              <w:bidi w:val="0"/>
              <w:rPr>
                <w:rFonts w:hint="eastAsia"/>
                <w:b/>
                <w:bCs w:val="0"/>
                <w:lang w:val="en-US" w:eastAsia="zh-CN"/>
              </w:rPr>
            </w:pPr>
            <w:r>
              <w:rPr>
                <w:rFonts w:hint="eastAsia"/>
                <w:b/>
                <w:bCs w:val="0"/>
                <w:lang w:val="en-US" w:eastAsia="zh-CN"/>
              </w:rPr>
              <w:t>实际建设情况</w:t>
            </w:r>
          </w:p>
        </w:tc>
        <w:tc>
          <w:tcPr>
            <w:tcW w:w="1081" w:type="dxa"/>
            <w:tcBorders>
              <w:tl2br w:val="nil"/>
              <w:tr2bl w:val="nil"/>
            </w:tcBorders>
            <w:vAlign w:val="center"/>
          </w:tcPr>
          <w:p w14:paraId="475F35AA">
            <w:pPr>
              <w:pStyle w:val="20"/>
              <w:bidi w:val="0"/>
              <w:rPr>
                <w:rFonts w:hint="eastAsia"/>
                <w:b/>
                <w:bCs w:val="0"/>
                <w:lang w:val="en-US" w:eastAsia="zh-CN"/>
              </w:rPr>
            </w:pPr>
            <w:r>
              <w:rPr>
                <w:rFonts w:hint="eastAsia"/>
                <w:b/>
                <w:bCs w:val="0"/>
                <w:lang w:val="en-US" w:eastAsia="zh-CN"/>
              </w:rPr>
              <w:t>一致性</w:t>
            </w:r>
          </w:p>
        </w:tc>
      </w:tr>
      <w:tr w14:paraId="0D8849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restart"/>
            <w:tcBorders>
              <w:tl2br w:val="nil"/>
              <w:tr2bl w:val="nil"/>
            </w:tcBorders>
            <w:vAlign w:val="center"/>
          </w:tcPr>
          <w:p w14:paraId="407D0273">
            <w:pPr>
              <w:pStyle w:val="20"/>
              <w:bidi w:val="0"/>
              <w:rPr>
                <w:rFonts w:hint="default"/>
                <w:lang w:val="en-US" w:eastAsia="zh-CN"/>
              </w:rPr>
            </w:pPr>
            <w:r>
              <w:rPr>
                <w:rFonts w:hint="eastAsia"/>
                <w:lang w:val="en-US" w:eastAsia="zh-CN"/>
              </w:rPr>
              <w:t>1</w:t>
            </w:r>
          </w:p>
        </w:tc>
        <w:tc>
          <w:tcPr>
            <w:tcW w:w="568" w:type="dxa"/>
            <w:vMerge w:val="restart"/>
            <w:tcBorders>
              <w:tl2br w:val="nil"/>
              <w:tr2bl w:val="nil"/>
            </w:tcBorders>
            <w:vAlign w:val="center"/>
          </w:tcPr>
          <w:p w14:paraId="2DA4FE1F">
            <w:pPr>
              <w:pStyle w:val="20"/>
              <w:bidi w:val="0"/>
              <w:rPr>
                <w:rFonts w:hint="eastAsia"/>
                <w:lang w:val="en-US" w:eastAsia="zh-CN"/>
              </w:rPr>
            </w:pPr>
            <w:r>
              <w:rPr>
                <w:rFonts w:hint="eastAsia"/>
                <w:lang w:val="en-US" w:eastAsia="zh-CN"/>
              </w:rPr>
              <w:t>主体工程</w:t>
            </w:r>
          </w:p>
        </w:tc>
        <w:tc>
          <w:tcPr>
            <w:tcW w:w="632" w:type="dxa"/>
            <w:tcBorders>
              <w:tl2br w:val="nil"/>
              <w:tr2bl w:val="nil"/>
            </w:tcBorders>
            <w:vAlign w:val="center"/>
          </w:tcPr>
          <w:p w14:paraId="0C65A347">
            <w:pPr>
              <w:pStyle w:val="20"/>
              <w:bidi w:val="0"/>
              <w:rPr>
                <w:rFonts w:hint="eastAsia"/>
                <w:lang w:val="en-US" w:eastAsia="zh-CN"/>
              </w:rPr>
            </w:pPr>
            <w:r>
              <w:t>锅炉</w:t>
            </w:r>
          </w:p>
        </w:tc>
        <w:tc>
          <w:tcPr>
            <w:tcW w:w="3140" w:type="dxa"/>
            <w:gridSpan w:val="2"/>
            <w:tcBorders>
              <w:tl2br w:val="nil"/>
              <w:tr2bl w:val="nil"/>
            </w:tcBorders>
            <w:vAlign w:val="center"/>
          </w:tcPr>
          <w:p w14:paraId="312E761C">
            <w:pPr>
              <w:pStyle w:val="20"/>
              <w:bidi w:val="0"/>
              <w:rPr>
                <w:rFonts w:hint="default"/>
                <w:lang w:val="en-US" w:eastAsia="zh-CN"/>
              </w:rPr>
            </w:pPr>
            <w:r>
              <w:rPr>
                <w:rFonts w:hint="eastAsia"/>
              </w:rPr>
              <w:t>1×360t/h高温高压煤粉锅炉</w:t>
            </w:r>
          </w:p>
        </w:tc>
        <w:tc>
          <w:tcPr>
            <w:tcW w:w="3094" w:type="dxa"/>
            <w:gridSpan w:val="2"/>
            <w:tcBorders>
              <w:tl2br w:val="nil"/>
              <w:tr2bl w:val="nil"/>
            </w:tcBorders>
            <w:vAlign w:val="center"/>
          </w:tcPr>
          <w:p w14:paraId="6C48024D">
            <w:pPr>
              <w:pStyle w:val="20"/>
              <w:bidi w:val="0"/>
              <w:ind w:firstLine="0" w:firstLineChars="0"/>
              <w:rPr>
                <w:rFonts w:hint="eastAsia"/>
                <w:lang w:val="en-US" w:eastAsia="zh-CN"/>
              </w:rPr>
            </w:pPr>
            <w:r>
              <w:rPr>
                <w:rFonts w:hint="eastAsia"/>
              </w:rPr>
              <w:t>1×360t/h高温高压煤粉锅炉</w:t>
            </w:r>
          </w:p>
        </w:tc>
        <w:tc>
          <w:tcPr>
            <w:tcW w:w="1081" w:type="dxa"/>
            <w:tcBorders>
              <w:tl2br w:val="nil"/>
              <w:tr2bl w:val="nil"/>
            </w:tcBorders>
            <w:vAlign w:val="center"/>
          </w:tcPr>
          <w:p w14:paraId="30DE7B5A">
            <w:pPr>
              <w:pStyle w:val="20"/>
              <w:bidi w:val="0"/>
              <w:rPr>
                <w:rFonts w:hint="eastAsia"/>
                <w:lang w:val="en-US" w:eastAsia="zh-CN"/>
              </w:rPr>
            </w:pPr>
            <w:r>
              <w:rPr>
                <w:rFonts w:hint="eastAsia"/>
                <w:lang w:val="en-US" w:eastAsia="zh-CN"/>
              </w:rPr>
              <w:t>一致</w:t>
            </w:r>
          </w:p>
        </w:tc>
      </w:tr>
      <w:tr w14:paraId="2D42E7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59B30521">
            <w:pPr>
              <w:pStyle w:val="20"/>
              <w:bidi w:val="0"/>
              <w:rPr>
                <w:rFonts w:hint="eastAsia"/>
                <w:lang w:val="en-US" w:eastAsia="zh-CN"/>
              </w:rPr>
            </w:pPr>
          </w:p>
        </w:tc>
        <w:tc>
          <w:tcPr>
            <w:tcW w:w="568" w:type="dxa"/>
            <w:vMerge w:val="continue"/>
            <w:tcBorders>
              <w:tl2br w:val="nil"/>
              <w:tr2bl w:val="nil"/>
            </w:tcBorders>
            <w:vAlign w:val="center"/>
          </w:tcPr>
          <w:p w14:paraId="1E12DFCC">
            <w:pPr>
              <w:pStyle w:val="20"/>
              <w:bidi w:val="0"/>
              <w:rPr>
                <w:rFonts w:hint="eastAsia"/>
                <w:lang w:val="en-US" w:eastAsia="zh-CN"/>
              </w:rPr>
            </w:pPr>
          </w:p>
        </w:tc>
        <w:tc>
          <w:tcPr>
            <w:tcW w:w="632" w:type="dxa"/>
            <w:tcBorders>
              <w:tl2br w:val="nil"/>
              <w:tr2bl w:val="nil"/>
            </w:tcBorders>
            <w:vAlign w:val="center"/>
          </w:tcPr>
          <w:p w14:paraId="035E8D8D">
            <w:pPr>
              <w:pStyle w:val="20"/>
              <w:bidi w:val="0"/>
              <w:rPr>
                <w:rFonts w:hint="eastAsia"/>
                <w:lang w:val="en-US" w:eastAsia="zh-CN"/>
              </w:rPr>
            </w:pPr>
            <w:r>
              <w:rPr>
                <w:rFonts w:hint="eastAsia"/>
              </w:rPr>
              <w:t>发电机组</w:t>
            </w:r>
          </w:p>
        </w:tc>
        <w:tc>
          <w:tcPr>
            <w:tcW w:w="3140" w:type="dxa"/>
            <w:gridSpan w:val="2"/>
            <w:tcBorders>
              <w:tl2br w:val="nil"/>
              <w:tr2bl w:val="nil"/>
            </w:tcBorders>
            <w:vAlign w:val="center"/>
          </w:tcPr>
          <w:p w14:paraId="0E95CAB4">
            <w:pPr>
              <w:pStyle w:val="20"/>
              <w:bidi w:val="0"/>
              <w:rPr>
                <w:rFonts w:hint="eastAsia"/>
                <w:lang w:val="en-US" w:eastAsia="zh-CN"/>
              </w:rPr>
            </w:pPr>
            <w:r>
              <w:rPr>
                <w:rFonts w:hint="eastAsia"/>
              </w:rPr>
              <w:t>背压式汽轮发电机组2×B25MW，总装机容量为50</w:t>
            </w:r>
            <w:r>
              <w:t>MW</w:t>
            </w:r>
          </w:p>
        </w:tc>
        <w:tc>
          <w:tcPr>
            <w:tcW w:w="3094" w:type="dxa"/>
            <w:gridSpan w:val="2"/>
            <w:tcBorders>
              <w:tl2br w:val="nil"/>
              <w:tr2bl w:val="nil"/>
            </w:tcBorders>
            <w:vAlign w:val="center"/>
          </w:tcPr>
          <w:p w14:paraId="39634559">
            <w:pPr>
              <w:pStyle w:val="20"/>
              <w:bidi w:val="0"/>
              <w:ind w:firstLine="0" w:firstLineChars="0"/>
              <w:rPr>
                <w:rFonts w:hint="eastAsia"/>
                <w:lang w:val="en-US" w:eastAsia="zh-CN"/>
              </w:rPr>
            </w:pPr>
            <w:r>
              <w:rPr>
                <w:rFonts w:hint="eastAsia"/>
              </w:rPr>
              <w:t>背压式汽轮发电机组2×B25MW，总装机容量为50</w:t>
            </w:r>
            <w:r>
              <w:t>MW</w:t>
            </w:r>
          </w:p>
        </w:tc>
        <w:tc>
          <w:tcPr>
            <w:tcW w:w="1081" w:type="dxa"/>
            <w:tcBorders>
              <w:tl2br w:val="nil"/>
              <w:tr2bl w:val="nil"/>
            </w:tcBorders>
            <w:vAlign w:val="center"/>
          </w:tcPr>
          <w:p w14:paraId="789E5FA5">
            <w:pPr>
              <w:pStyle w:val="20"/>
              <w:bidi w:val="0"/>
              <w:rPr>
                <w:rFonts w:hint="eastAsia"/>
                <w:lang w:val="en-US" w:eastAsia="zh-CN"/>
              </w:rPr>
            </w:pPr>
            <w:r>
              <w:rPr>
                <w:rFonts w:hint="eastAsia"/>
                <w:lang w:val="en-US" w:eastAsia="zh-CN"/>
              </w:rPr>
              <w:t>一致</w:t>
            </w:r>
          </w:p>
        </w:tc>
      </w:tr>
      <w:tr w14:paraId="56CEAB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restart"/>
            <w:tcBorders>
              <w:tl2br w:val="nil"/>
              <w:tr2bl w:val="nil"/>
            </w:tcBorders>
            <w:vAlign w:val="center"/>
          </w:tcPr>
          <w:p w14:paraId="58C001F2">
            <w:pPr>
              <w:pStyle w:val="20"/>
              <w:bidi w:val="0"/>
              <w:rPr>
                <w:rFonts w:hint="default"/>
                <w:lang w:val="en-US" w:eastAsia="zh-CN"/>
              </w:rPr>
            </w:pPr>
            <w:r>
              <w:rPr>
                <w:rFonts w:hint="eastAsia"/>
                <w:lang w:val="en-US" w:eastAsia="zh-CN"/>
              </w:rPr>
              <w:t>2</w:t>
            </w:r>
          </w:p>
        </w:tc>
        <w:tc>
          <w:tcPr>
            <w:tcW w:w="568" w:type="dxa"/>
            <w:vMerge w:val="restart"/>
            <w:tcBorders>
              <w:tl2br w:val="nil"/>
              <w:tr2bl w:val="nil"/>
            </w:tcBorders>
            <w:vAlign w:val="center"/>
          </w:tcPr>
          <w:p w14:paraId="75CBA918">
            <w:pPr>
              <w:pStyle w:val="20"/>
              <w:bidi w:val="0"/>
              <w:rPr>
                <w:rFonts w:hint="eastAsia"/>
                <w:lang w:val="en-US" w:eastAsia="zh-CN"/>
              </w:rPr>
            </w:pPr>
            <w:r>
              <w:rPr>
                <w:rFonts w:hint="eastAsia"/>
                <w:lang w:val="en-US" w:eastAsia="zh-CN"/>
              </w:rPr>
              <w:t>辅助工程</w:t>
            </w:r>
          </w:p>
        </w:tc>
        <w:tc>
          <w:tcPr>
            <w:tcW w:w="632" w:type="dxa"/>
            <w:tcBorders>
              <w:tl2br w:val="nil"/>
              <w:tr2bl w:val="nil"/>
            </w:tcBorders>
            <w:vAlign w:val="center"/>
          </w:tcPr>
          <w:p w14:paraId="1BE8CF16">
            <w:pPr>
              <w:pStyle w:val="20"/>
              <w:bidi w:val="0"/>
              <w:rPr>
                <w:rFonts w:hint="default"/>
                <w:lang w:val="en-US" w:eastAsia="zh-CN"/>
              </w:rPr>
            </w:pPr>
            <w:r>
              <w:rPr>
                <w:rFonts w:hint="eastAsia"/>
              </w:rPr>
              <w:t>煤库</w:t>
            </w:r>
          </w:p>
        </w:tc>
        <w:tc>
          <w:tcPr>
            <w:tcW w:w="3140" w:type="dxa"/>
            <w:gridSpan w:val="2"/>
            <w:tcBorders>
              <w:tl2br w:val="nil"/>
              <w:tr2bl w:val="nil"/>
            </w:tcBorders>
            <w:vAlign w:val="center"/>
          </w:tcPr>
          <w:p w14:paraId="7E94268E">
            <w:pPr>
              <w:pStyle w:val="20"/>
              <w:bidi w:val="0"/>
              <w:rPr>
                <w:rFonts w:hint="default"/>
                <w:lang w:val="en-US" w:eastAsia="zh-CN"/>
              </w:rPr>
            </w:pPr>
            <w:r>
              <w:rPr>
                <w:rFonts w:hint="eastAsia"/>
              </w:rPr>
              <w:t>新建煤库一座，长120</w:t>
            </w:r>
            <w:r>
              <w:t>m、</w:t>
            </w:r>
            <w:r>
              <w:rPr>
                <w:rFonts w:hint="eastAsia"/>
              </w:rPr>
              <w:t>宽55m、高15m，</w:t>
            </w:r>
            <w:r>
              <w:t>可贮煤</w:t>
            </w:r>
            <w:r>
              <w:rPr>
                <w:rFonts w:hint="eastAsia"/>
              </w:rPr>
              <w:t>1.98万t</w:t>
            </w:r>
          </w:p>
        </w:tc>
        <w:tc>
          <w:tcPr>
            <w:tcW w:w="3094" w:type="dxa"/>
            <w:gridSpan w:val="2"/>
            <w:tcBorders>
              <w:tl2br w:val="nil"/>
              <w:tr2bl w:val="nil"/>
            </w:tcBorders>
            <w:vAlign w:val="center"/>
          </w:tcPr>
          <w:p w14:paraId="1AFEA21F">
            <w:pPr>
              <w:pStyle w:val="20"/>
              <w:bidi w:val="0"/>
              <w:jc w:val="center"/>
              <w:rPr>
                <w:rFonts w:hint="eastAsia"/>
                <w:lang w:val="en-US" w:eastAsia="zh-CN"/>
              </w:rPr>
            </w:pPr>
            <w:r>
              <w:rPr>
                <w:rFonts w:hint="eastAsia"/>
              </w:rPr>
              <w:t>新建煤库一座，长120</w:t>
            </w:r>
            <w:r>
              <w:t>m、</w:t>
            </w:r>
            <w:r>
              <w:rPr>
                <w:rFonts w:hint="eastAsia"/>
              </w:rPr>
              <w:t>宽55m、高15m，</w:t>
            </w:r>
            <w:r>
              <w:t>可贮煤</w:t>
            </w:r>
            <w:r>
              <w:rPr>
                <w:rFonts w:hint="eastAsia"/>
              </w:rPr>
              <w:t>1.98万t</w:t>
            </w:r>
          </w:p>
        </w:tc>
        <w:tc>
          <w:tcPr>
            <w:tcW w:w="1081" w:type="dxa"/>
            <w:tcBorders>
              <w:tl2br w:val="nil"/>
              <w:tr2bl w:val="nil"/>
            </w:tcBorders>
            <w:vAlign w:val="center"/>
          </w:tcPr>
          <w:p w14:paraId="1F7EF9DF">
            <w:pPr>
              <w:pStyle w:val="20"/>
              <w:bidi w:val="0"/>
              <w:rPr>
                <w:rFonts w:hint="eastAsia"/>
                <w:lang w:val="en-US" w:eastAsia="zh-CN"/>
              </w:rPr>
            </w:pPr>
            <w:r>
              <w:rPr>
                <w:rFonts w:hint="eastAsia"/>
                <w:lang w:val="en-US" w:eastAsia="zh-CN"/>
              </w:rPr>
              <w:t>一致</w:t>
            </w:r>
          </w:p>
        </w:tc>
      </w:tr>
      <w:tr w14:paraId="73EF46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10D06001">
            <w:pPr>
              <w:pStyle w:val="20"/>
              <w:bidi w:val="0"/>
              <w:rPr>
                <w:rFonts w:hint="eastAsia"/>
                <w:lang w:val="en-US" w:eastAsia="zh-CN"/>
              </w:rPr>
            </w:pPr>
          </w:p>
        </w:tc>
        <w:tc>
          <w:tcPr>
            <w:tcW w:w="568" w:type="dxa"/>
            <w:vMerge w:val="continue"/>
            <w:tcBorders>
              <w:tl2br w:val="nil"/>
              <w:tr2bl w:val="nil"/>
            </w:tcBorders>
            <w:vAlign w:val="center"/>
          </w:tcPr>
          <w:p w14:paraId="20556017">
            <w:pPr>
              <w:pStyle w:val="20"/>
              <w:bidi w:val="0"/>
              <w:rPr>
                <w:rFonts w:hint="eastAsia"/>
                <w:lang w:val="en-US" w:eastAsia="zh-CN"/>
              </w:rPr>
            </w:pPr>
          </w:p>
        </w:tc>
        <w:tc>
          <w:tcPr>
            <w:tcW w:w="632" w:type="dxa"/>
            <w:tcBorders>
              <w:tl2br w:val="nil"/>
              <w:tr2bl w:val="nil"/>
            </w:tcBorders>
            <w:vAlign w:val="center"/>
          </w:tcPr>
          <w:p w14:paraId="690B864F">
            <w:pPr>
              <w:pStyle w:val="20"/>
              <w:bidi w:val="0"/>
              <w:rPr>
                <w:rFonts w:hint="eastAsia"/>
                <w:lang w:val="en-US" w:eastAsia="zh-CN"/>
              </w:rPr>
            </w:pPr>
            <w:r>
              <w:t>燃煤输送</w:t>
            </w:r>
            <w:r>
              <w:rPr>
                <w:rFonts w:hint="eastAsia"/>
              </w:rPr>
              <w:t>系统</w:t>
            </w:r>
          </w:p>
        </w:tc>
        <w:tc>
          <w:tcPr>
            <w:tcW w:w="3140" w:type="dxa"/>
            <w:gridSpan w:val="2"/>
            <w:tcBorders>
              <w:tl2br w:val="nil"/>
              <w:tr2bl w:val="nil"/>
            </w:tcBorders>
            <w:vAlign w:val="center"/>
          </w:tcPr>
          <w:p w14:paraId="211DD0E6">
            <w:pPr>
              <w:pStyle w:val="20"/>
              <w:bidi w:val="0"/>
              <w:rPr>
                <w:rFonts w:hint="eastAsia"/>
                <w:lang w:val="en-US" w:eastAsia="zh-CN"/>
              </w:rPr>
            </w:pPr>
            <w:r>
              <w:t>新建一套输送系统，拟采用双路带式输送机，带宽800mm，</w:t>
            </w:r>
            <w:r>
              <w:rPr>
                <w:rFonts w:hint="eastAsia"/>
              </w:rPr>
              <w:t>带速1.25m/s，</w:t>
            </w:r>
            <w:r>
              <w:t>输送能力</w:t>
            </w:r>
            <w:r>
              <w:rPr>
                <w:rFonts w:hint="eastAsia"/>
              </w:rPr>
              <w:t>200</w:t>
            </w:r>
            <w:r>
              <w:t>t/h</w:t>
            </w:r>
          </w:p>
        </w:tc>
        <w:tc>
          <w:tcPr>
            <w:tcW w:w="3094" w:type="dxa"/>
            <w:gridSpan w:val="2"/>
            <w:tcBorders>
              <w:tl2br w:val="nil"/>
              <w:tr2bl w:val="nil"/>
            </w:tcBorders>
            <w:vAlign w:val="center"/>
          </w:tcPr>
          <w:p w14:paraId="79925C44">
            <w:pPr>
              <w:pStyle w:val="20"/>
              <w:bidi w:val="0"/>
              <w:rPr>
                <w:rFonts w:hint="default"/>
                <w:lang w:val="en-US" w:eastAsia="zh-CN"/>
              </w:rPr>
            </w:pPr>
            <w:r>
              <w:rPr>
                <w:rFonts w:hint="eastAsia"/>
                <w:lang w:val="en-US" w:eastAsia="zh-CN"/>
              </w:rPr>
              <w:t>/</w:t>
            </w:r>
          </w:p>
        </w:tc>
        <w:tc>
          <w:tcPr>
            <w:tcW w:w="1081" w:type="dxa"/>
            <w:tcBorders>
              <w:tl2br w:val="nil"/>
              <w:tr2bl w:val="nil"/>
            </w:tcBorders>
            <w:vAlign w:val="center"/>
          </w:tcPr>
          <w:p w14:paraId="6011D783">
            <w:pPr>
              <w:pStyle w:val="20"/>
              <w:bidi w:val="0"/>
              <w:rPr>
                <w:rFonts w:hint="eastAsia"/>
                <w:lang w:val="en-US" w:eastAsia="zh-CN"/>
              </w:rPr>
            </w:pPr>
            <w:r>
              <w:rPr>
                <w:rFonts w:hint="eastAsia"/>
                <w:lang w:val="en-US" w:eastAsia="zh-CN"/>
              </w:rPr>
              <w:t>本项目所用原料煤由车辆直接输送至煤库，不再建设</w:t>
            </w:r>
            <w:r>
              <w:t>燃煤输送</w:t>
            </w:r>
            <w:r>
              <w:rPr>
                <w:rFonts w:hint="eastAsia"/>
              </w:rPr>
              <w:t>系统</w:t>
            </w:r>
          </w:p>
        </w:tc>
      </w:tr>
      <w:tr w14:paraId="11C3EE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restart"/>
            <w:tcBorders>
              <w:tl2br w:val="nil"/>
              <w:tr2bl w:val="nil"/>
            </w:tcBorders>
            <w:vAlign w:val="center"/>
          </w:tcPr>
          <w:p w14:paraId="17AAF662">
            <w:pPr>
              <w:pStyle w:val="20"/>
              <w:bidi w:val="0"/>
              <w:rPr>
                <w:rFonts w:hint="default"/>
                <w:lang w:val="en-US" w:eastAsia="zh-CN"/>
              </w:rPr>
            </w:pPr>
            <w:r>
              <w:rPr>
                <w:rFonts w:hint="eastAsia"/>
                <w:lang w:val="en-US" w:eastAsia="zh-CN"/>
              </w:rPr>
              <w:t>3</w:t>
            </w:r>
          </w:p>
        </w:tc>
        <w:tc>
          <w:tcPr>
            <w:tcW w:w="568" w:type="dxa"/>
            <w:vMerge w:val="restart"/>
            <w:tcBorders>
              <w:tl2br w:val="nil"/>
              <w:tr2bl w:val="nil"/>
            </w:tcBorders>
            <w:vAlign w:val="center"/>
          </w:tcPr>
          <w:p w14:paraId="55F4A6CD">
            <w:pPr>
              <w:pStyle w:val="20"/>
              <w:bidi w:val="0"/>
              <w:rPr>
                <w:rFonts w:hint="eastAsia"/>
                <w:lang w:val="en-US" w:eastAsia="zh-CN"/>
              </w:rPr>
            </w:pPr>
            <w:r>
              <w:rPr>
                <w:rFonts w:hint="eastAsia"/>
                <w:lang w:val="en-US" w:eastAsia="zh-CN"/>
              </w:rPr>
              <w:t>公用工程</w:t>
            </w:r>
          </w:p>
        </w:tc>
        <w:tc>
          <w:tcPr>
            <w:tcW w:w="632" w:type="dxa"/>
            <w:tcBorders>
              <w:tl2br w:val="nil"/>
              <w:tr2bl w:val="nil"/>
            </w:tcBorders>
            <w:vAlign w:val="center"/>
          </w:tcPr>
          <w:p w14:paraId="1A637CCD">
            <w:pPr>
              <w:pStyle w:val="20"/>
              <w:bidi w:val="0"/>
              <w:rPr>
                <w:rFonts w:hint="eastAsia"/>
                <w:lang w:val="en-US" w:eastAsia="zh-CN"/>
              </w:rPr>
            </w:pPr>
            <w:r>
              <w:rPr>
                <w:rFonts w:hint="eastAsia"/>
              </w:rPr>
              <w:t>脱盐水处理系统</w:t>
            </w:r>
          </w:p>
        </w:tc>
        <w:tc>
          <w:tcPr>
            <w:tcW w:w="3140" w:type="dxa"/>
            <w:gridSpan w:val="2"/>
            <w:tcBorders>
              <w:tl2br w:val="nil"/>
              <w:tr2bl w:val="nil"/>
            </w:tcBorders>
            <w:vAlign w:val="center"/>
          </w:tcPr>
          <w:p w14:paraId="78FF9B18">
            <w:pPr>
              <w:pStyle w:val="20"/>
              <w:bidi w:val="0"/>
              <w:rPr>
                <w:rFonts w:hint="eastAsia"/>
                <w:lang w:val="en-US" w:eastAsia="zh-CN"/>
              </w:rPr>
            </w:pPr>
            <w:r>
              <w:rPr>
                <w:rFonts w:hint="eastAsia"/>
              </w:rPr>
              <w:t>本项目建设脱盐水站出力为400t/h，</w:t>
            </w:r>
            <w:r>
              <w:t>满足</w:t>
            </w:r>
            <w:r>
              <w:rPr>
                <w:rFonts w:hint="eastAsia"/>
              </w:rPr>
              <w:t>本项目用水需求</w:t>
            </w:r>
            <w:r>
              <w:t>。水源为</w:t>
            </w:r>
            <w:r>
              <w:rPr>
                <w:rFonts w:hint="eastAsia"/>
              </w:rPr>
              <w:t>新乡经济技术开发区集中供水</w:t>
            </w:r>
          </w:p>
        </w:tc>
        <w:tc>
          <w:tcPr>
            <w:tcW w:w="3094" w:type="dxa"/>
            <w:gridSpan w:val="2"/>
            <w:tcBorders>
              <w:tl2br w:val="nil"/>
              <w:tr2bl w:val="nil"/>
            </w:tcBorders>
            <w:vAlign w:val="center"/>
          </w:tcPr>
          <w:p w14:paraId="750F6C03">
            <w:pPr>
              <w:pStyle w:val="20"/>
              <w:bidi w:val="0"/>
              <w:ind w:firstLine="0" w:firstLineChars="0"/>
              <w:rPr>
                <w:rFonts w:hint="eastAsia"/>
                <w:lang w:val="en-US" w:eastAsia="zh-CN"/>
              </w:rPr>
            </w:pPr>
            <w:r>
              <w:rPr>
                <w:rFonts w:hint="eastAsia"/>
              </w:rPr>
              <w:t>本项目建设脱盐水站出力为400t/h，</w:t>
            </w:r>
            <w:r>
              <w:t>满足</w:t>
            </w:r>
            <w:r>
              <w:rPr>
                <w:rFonts w:hint="eastAsia"/>
              </w:rPr>
              <w:t>本项目用水需求</w:t>
            </w:r>
            <w:r>
              <w:t>。水源为</w:t>
            </w:r>
            <w:r>
              <w:rPr>
                <w:rFonts w:hint="eastAsia"/>
              </w:rPr>
              <w:t>新乡经济技术开发区集中供水</w:t>
            </w:r>
          </w:p>
        </w:tc>
        <w:tc>
          <w:tcPr>
            <w:tcW w:w="1081" w:type="dxa"/>
            <w:tcBorders>
              <w:tl2br w:val="nil"/>
              <w:tr2bl w:val="nil"/>
            </w:tcBorders>
            <w:vAlign w:val="center"/>
          </w:tcPr>
          <w:p w14:paraId="1027E924">
            <w:pPr>
              <w:pStyle w:val="20"/>
              <w:bidi w:val="0"/>
              <w:rPr>
                <w:rFonts w:hint="eastAsia"/>
                <w:lang w:val="en-US" w:eastAsia="zh-CN"/>
              </w:rPr>
            </w:pPr>
            <w:r>
              <w:rPr>
                <w:rFonts w:hint="eastAsia"/>
                <w:lang w:val="en-US" w:eastAsia="zh-CN"/>
              </w:rPr>
              <w:t>一致</w:t>
            </w:r>
          </w:p>
        </w:tc>
      </w:tr>
      <w:tr w14:paraId="3842BB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397AC7DB">
            <w:pPr>
              <w:pStyle w:val="20"/>
              <w:bidi w:val="0"/>
              <w:rPr>
                <w:rFonts w:hint="eastAsia"/>
                <w:lang w:val="en-US" w:eastAsia="zh-CN"/>
              </w:rPr>
            </w:pPr>
          </w:p>
        </w:tc>
        <w:tc>
          <w:tcPr>
            <w:tcW w:w="568" w:type="dxa"/>
            <w:vMerge w:val="continue"/>
            <w:tcBorders>
              <w:tl2br w:val="nil"/>
              <w:tr2bl w:val="nil"/>
            </w:tcBorders>
            <w:vAlign w:val="center"/>
          </w:tcPr>
          <w:p w14:paraId="0A83E079">
            <w:pPr>
              <w:pStyle w:val="20"/>
              <w:bidi w:val="0"/>
              <w:rPr>
                <w:rFonts w:hint="eastAsia"/>
                <w:lang w:val="en-US" w:eastAsia="zh-CN"/>
              </w:rPr>
            </w:pPr>
          </w:p>
        </w:tc>
        <w:tc>
          <w:tcPr>
            <w:tcW w:w="632" w:type="dxa"/>
            <w:vMerge w:val="restart"/>
            <w:tcBorders>
              <w:tl2br w:val="nil"/>
              <w:tr2bl w:val="nil"/>
            </w:tcBorders>
            <w:vAlign w:val="center"/>
          </w:tcPr>
          <w:p w14:paraId="51D630AC">
            <w:pPr>
              <w:pStyle w:val="20"/>
              <w:bidi w:val="0"/>
              <w:rPr>
                <w:rFonts w:hint="eastAsia"/>
                <w:lang w:val="en-US" w:eastAsia="zh-CN"/>
              </w:rPr>
            </w:pPr>
            <w:r>
              <w:rPr>
                <w:rFonts w:hint="eastAsia"/>
              </w:rPr>
              <w:t>储罐</w:t>
            </w:r>
          </w:p>
        </w:tc>
        <w:tc>
          <w:tcPr>
            <w:tcW w:w="3140" w:type="dxa"/>
            <w:gridSpan w:val="2"/>
            <w:tcBorders>
              <w:tl2br w:val="nil"/>
              <w:tr2bl w:val="nil"/>
            </w:tcBorders>
            <w:vAlign w:val="center"/>
          </w:tcPr>
          <w:p w14:paraId="3F2B9D3B">
            <w:pPr>
              <w:pStyle w:val="20"/>
              <w:bidi w:val="0"/>
              <w:rPr>
                <w:rFonts w:hint="eastAsia"/>
                <w:lang w:val="en-US" w:eastAsia="zh-CN"/>
              </w:rPr>
            </w:pPr>
            <w:r>
              <w:rPr>
                <w:rFonts w:hint="eastAsia"/>
              </w:rPr>
              <w:t>废碱液储罐1个，25</w:t>
            </w:r>
            <w:r>
              <w:t>m</w:t>
            </w:r>
            <w:r>
              <w:rPr>
                <w:vertAlign w:val="superscript"/>
              </w:rPr>
              <w:t>3</w:t>
            </w:r>
          </w:p>
        </w:tc>
        <w:tc>
          <w:tcPr>
            <w:tcW w:w="3094" w:type="dxa"/>
            <w:gridSpan w:val="2"/>
            <w:tcBorders>
              <w:tl2br w:val="nil"/>
              <w:tr2bl w:val="nil"/>
            </w:tcBorders>
            <w:vAlign w:val="center"/>
          </w:tcPr>
          <w:p w14:paraId="407F9B32">
            <w:pPr>
              <w:pStyle w:val="20"/>
              <w:bidi w:val="0"/>
              <w:ind w:firstLine="0" w:firstLineChars="0"/>
              <w:rPr>
                <w:rFonts w:hint="default" w:eastAsia="宋体"/>
                <w:lang w:val="en-US" w:eastAsia="zh-CN"/>
              </w:rPr>
            </w:pPr>
            <w:r>
              <w:rPr>
                <w:rFonts w:hint="eastAsia"/>
                <w:lang w:val="en-US" w:eastAsia="zh-CN"/>
              </w:rPr>
              <w:t>/</w:t>
            </w:r>
          </w:p>
        </w:tc>
        <w:tc>
          <w:tcPr>
            <w:tcW w:w="1081" w:type="dxa"/>
            <w:tcBorders>
              <w:tl2br w:val="nil"/>
              <w:tr2bl w:val="nil"/>
            </w:tcBorders>
            <w:vAlign w:val="center"/>
          </w:tcPr>
          <w:p w14:paraId="75559245">
            <w:pPr>
              <w:pStyle w:val="20"/>
              <w:bidi w:val="0"/>
              <w:rPr>
                <w:rFonts w:hint="eastAsia"/>
                <w:lang w:val="en-US" w:eastAsia="zh-CN"/>
              </w:rPr>
            </w:pPr>
            <w:r>
              <w:rPr>
                <w:rFonts w:hint="eastAsia"/>
                <w:lang w:val="en-US" w:eastAsia="zh-CN"/>
              </w:rPr>
              <w:t>不再使用废碱液</w:t>
            </w:r>
          </w:p>
        </w:tc>
      </w:tr>
      <w:tr w14:paraId="057DFF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1E1B2CB3">
            <w:pPr>
              <w:pStyle w:val="20"/>
              <w:bidi w:val="0"/>
              <w:rPr>
                <w:rFonts w:hint="eastAsia"/>
                <w:lang w:val="en-US" w:eastAsia="zh-CN"/>
              </w:rPr>
            </w:pPr>
          </w:p>
        </w:tc>
        <w:tc>
          <w:tcPr>
            <w:tcW w:w="568" w:type="dxa"/>
            <w:vMerge w:val="continue"/>
            <w:tcBorders>
              <w:tl2br w:val="nil"/>
              <w:tr2bl w:val="nil"/>
            </w:tcBorders>
            <w:vAlign w:val="center"/>
          </w:tcPr>
          <w:p w14:paraId="0CE6CF5F">
            <w:pPr>
              <w:pStyle w:val="20"/>
              <w:bidi w:val="0"/>
              <w:rPr>
                <w:rFonts w:hint="eastAsia"/>
                <w:lang w:val="en-US" w:eastAsia="zh-CN"/>
              </w:rPr>
            </w:pPr>
          </w:p>
        </w:tc>
        <w:tc>
          <w:tcPr>
            <w:tcW w:w="632" w:type="dxa"/>
            <w:vMerge w:val="continue"/>
            <w:tcBorders>
              <w:tl2br w:val="nil"/>
              <w:tr2bl w:val="nil"/>
            </w:tcBorders>
            <w:vAlign w:val="center"/>
          </w:tcPr>
          <w:p w14:paraId="73B07B5D">
            <w:pPr>
              <w:pStyle w:val="20"/>
              <w:bidi w:val="0"/>
              <w:rPr>
                <w:rFonts w:hint="eastAsia"/>
                <w:lang w:val="en-US" w:eastAsia="zh-CN"/>
              </w:rPr>
            </w:pPr>
          </w:p>
        </w:tc>
        <w:tc>
          <w:tcPr>
            <w:tcW w:w="3140" w:type="dxa"/>
            <w:gridSpan w:val="2"/>
            <w:tcBorders>
              <w:tl2br w:val="nil"/>
              <w:tr2bl w:val="nil"/>
            </w:tcBorders>
            <w:vAlign w:val="center"/>
          </w:tcPr>
          <w:p w14:paraId="16BB0BBC">
            <w:pPr>
              <w:pStyle w:val="20"/>
              <w:bidi w:val="0"/>
              <w:rPr>
                <w:rFonts w:hint="default"/>
                <w:lang w:val="en-US" w:eastAsia="zh-CN"/>
              </w:rPr>
            </w:pPr>
            <w:r>
              <w:rPr>
                <w:rFonts w:hint="eastAsia"/>
              </w:rPr>
              <w:t>氨水储罐1个，75</w:t>
            </w:r>
            <w:r>
              <w:t>m</w:t>
            </w:r>
            <w:r>
              <w:rPr>
                <w:vertAlign w:val="superscript"/>
              </w:rPr>
              <w:t>3</w:t>
            </w:r>
          </w:p>
        </w:tc>
        <w:tc>
          <w:tcPr>
            <w:tcW w:w="3094" w:type="dxa"/>
            <w:gridSpan w:val="2"/>
            <w:tcBorders>
              <w:tl2br w:val="nil"/>
              <w:tr2bl w:val="nil"/>
            </w:tcBorders>
            <w:vAlign w:val="center"/>
          </w:tcPr>
          <w:p w14:paraId="0F574460">
            <w:pPr>
              <w:pStyle w:val="20"/>
              <w:bidi w:val="0"/>
              <w:ind w:firstLine="0" w:firstLineChars="0"/>
              <w:rPr>
                <w:rFonts w:hint="eastAsia"/>
                <w:lang w:val="en-US" w:eastAsia="zh-CN"/>
              </w:rPr>
            </w:pPr>
            <w:r>
              <w:rPr>
                <w:rFonts w:hint="eastAsia"/>
              </w:rPr>
              <w:t>氨水储罐1个，75</w:t>
            </w:r>
            <w:r>
              <w:t>m</w:t>
            </w:r>
            <w:r>
              <w:rPr>
                <w:vertAlign w:val="superscript"/>
              </w:rPr>
              <w:t>3</w:t>
            </w:r>
          </w:p>
        </w:tc>
        <w:tc>
          <w:tcPr>
            <w:tcW w:w="1081" w:type="dxa"/>
            <w:tcBorders>
              <w:tl2br w:val="nil"/>
              <w:tr2bl w:val="nil"/>
            </w:tcBorders>
            <w:vAlign w:val="center"/>
          </w:tcPr>
          <w:p w14:paraId="0BFBEEE2">
            <w:pPr>
              <w:pStyle w:val="20"/>
              <w:bidi w:val="0"/>
              <w:rPr>
                <w:rFonts w:hint="eastAsia"/>
                <w:lang w:val="en-US" w:eastAsia="zh-CN"/>
              </w:rPr>
            </w:pPr>
            <w:r>
              <w:rPr>
                <w:rFonts w:hint="eastAsia"/>
                <w:lang w:val="en-US" w:eastAsia="zh-CN"/>
              </w:rPr>
              <w:t>一致</w:t>
            </w:r>
          </w:p>
        </w:tc>
      </w:tr>
      <w:tr w14:paraId="5D29CA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596A8A79">
            <w:pPr>
              <w:pStyle w:val="20"/>
              <w:bidi w:val="0"/>
              <w:rPr>
                <w:rFonts w:hint="eastAsia"/>
                <w:lang w:val="en-US" w:eastAsia="zh-CN"/>
              </w:rPr>
            </w:pPr>
          </w:p>
        </w:tc>
        <w:tc>
          <w:tcPr>
            <w:tcW w:w="568" w:type="dxa"/>
            <w:vMerge w:val="continue"/>
            <w:tcBorders>
              <w:tl2br w:val="nil"/>
              <w:tr2bl w:val="nil"/>
            </w:tcBorders>
            <w:vAlign w:val="center"/>
          </w:tcPr>
          <w:p w14:paraId="0CF04C21">
            <w:pPr>
              <w:pStyle w:val="20"/>
              <w:bidi w:val="0"/>
              <w:rPr>
                <w:rFonts w:hint="eastAsia"/>
                <w:lang w:val="en-US" w:eastAsia="zh-CN"/>
              </w:rPr>
            </w:pPr>
          </w:p>
        </w:tc>
        <w:tc>
          <w:tcPr>
            <w:tcW w:w="632" w:type="dxa"/>
            <w:vMerge w:val="continue"/>
            <w:tcBorders>
              <w:tl2br w:val="nil"/>
              <w:tr2bl w:val="nil"/>
            </w:tcBorders>
            <w:vAlign w:val="center"/>
          </w:tcPr>
          <w:p w14:paraId="1B14E53B">
            <w:pPr>
              <w:pStyle w:val="20"/>
              <w:bidi w:val="0"/>
              <w:rPr>
                <w:rFonts w:hint="default"/>
                <w:lang w:val="en-US" w:eastAsia="zh-CN"/>
              </w:rPr>
            </w:pPr>
          </w:p>
        </w:tc>
        <w:tc>
          <w:tcPr>
            <w:tcW w:w="3140" w:type="dxa"/>
            <w:gridSpan w:val="2"/>
            <w:tcBorders>
              <w:tl2br w:val="nil"/>
              <w:tr2bl w:val="nil"/>
            </w:tcBorders>
            <w:vAlign w:val="center"/>
          </w:tcPr>
          <w:p w14:paraId="6B8B6AE7">
            <w:pPr>
              <w:pStyle w:val="20"/>
              <w:bidi w:val="0"/>
            </w:pPr>
            <w:r>
              <w:rPr>
                <w:rFonts w:hint="eastAsia"/>
              </w:rPr>
              <w:t>醇基燃料储罐2个，13</w:t>
            </w:r>
            <w:r>
              <w:t>0m</w:t>
            </w:r>
            <w:r>
              <w:rPr>
                <w:vertAlign w:val="superscript"/>
              </w:rPr>
              <w:t>3</w:t>
            </w:r>
            <w:r>
              <w:rPr>
                <w:rFonts w:hint="eastAsia"/>
              </w:rPr>
              <w:t>、10</w:t>
            </w:r>
            <w:r>
              <w:t>0m</w:t>
            </w:r>
            <w:r>
              <w:rPr>
                <w:vertAlign w:val="superscript"/>
              </w:rPr>
              <w:t>3</w:t>
            </w:r>
            <w:r>
              <w:rPr>
                <w:rFonts w:hint="eastAsia"/>
              </w:rPr>
              <w:t>各1个</w:t>
            </w:r>
          </w:p>
        </w:tc>
        <w:tc>
          <w:tcPr>
            <w:tcW w:w="3094" w:type="dxa"/>
            <w:gridSpan w:val="2"/>
            <w:tcBorders>
              <w:tl2br w:val="nil"/>
              <w:tr2bl w:val="nil"/>
            </w:tcBorders>
            <w:vAlign w:val="center"/>
          </w:tcPr>
          <w:p w14:paraId="46A996BF">
            <w:pPr>
              <w:pStyle w:val="20"/>
              <w:bidi w:val="0"/>
              <w:ind w:firstLine="0" w:firstLineChars="0"/>
              <w:rPr>
                <w:rFonts w:hint="default" w:eastAsia="宋体"/>
                <w:lang w:val="en-US" w:eastAsia="zh-CN"/>
              </w:rPr>
            </w:pPr>
            <w:r>
              <w:rPr>
                <w:rFonts w:hint="eastAsia"/>
              </w:rPr>
              <w:t>醇基燃料储罐2个，13</w:t>
            </w:r>
            <w:r>
              <w:t>0m</w:t>
            </w:r>
            <w:r>
              <w:rPr>
                <w:vertAlign w:val="superscript"/>
              </w:rPr>
              <w:t>3</w:t>
            </w:r>
            <w:r>
              <w:rPr>
                <w:rFonts w:hint="eastAsia"/>
              </w:rPr>
              <w:t>、10</w:t>
            </w:r>
            <w:r>
              <w:t>0m</w:t>
            </w:r>
            <w:r>
              <w:rPr>
                <w:vertAlign w:val="superscript"/>
              </w:rPr>
              <w:t>3</w:t>
            </w:r>
            <w:r>
              <w:rPr>
                <w:rFonts w:hint="eastAsia"/>
              </w:rPr>
              <w:t>各1个</w:t>
            </w:r>
          </w:p>
        </w:tc>
        <w:tc>
          <w:tcPr>
            <w:tcW w:w="1081" w:type="dxa"/>
            <w:tcBorders>
              <w:tl2br w:val="nil"/>
              <w:tr2bl w:val="nil"/>
            </w:tcBorders>
            <w:vAlign w:val="center"/>
          </w:tcPr>
          <w:p w14:paraId="2033CEB7">
            <w:pPr>
              <w:pStyle w:val="20"/>
              <w:bidi w:val="0"/>
              <w:rPr>
                <w:rFonts w:hint="default"/>
                <w:lang w:val="en-US" w:eastAsia="zh-CN"/>
              </w:rPr>
            </w:pPr>
            <w:r>
              <w:rPr>
                <w:rFonts w:hint="eastAsia"/>
                <w:lang w:val="en-US" w:eastAsia="zh-CN"/>
              </w:rPr>
              <w:t>一致</w:t>
            </w:r>
          </w:p>
        </w:tc>
      </w:tr>
      <w:tr w14:paraId="7181EA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44941211">
            <w:pPr>
              <w:pStyle w:val="20"/>
              <w:bidi w:val="0"/>
              <w:rPr>
                <w:rFonts w:hint="eastAsia"/>
                <w:lang w:val="en-US" w:eastAsia="zh-CN"/>
              </w:rPr>
            </w:pPr>
          </w:p>
        </w:tc>
        <w:tc>
          <w:tcPr>
            <w:tcW w:w="568" w:type="dxa"/>
            <w:vMerge w:val="continue"/>
            <w:tcBorders>
              <w:tl2br w:val="nil"/>
              <w:tr2bl w:val="nil"/>
            </w:tcBorders>
            <w:vAlign w:val="center"/>
          </w:tcPr>
          <w:p w14:paraId="0B4BC602">
            <w:pPr>
              <w:pStyle w:val="20"/>
              <w:bidi w:val="0"/>
              <w:rPr>
                <w:rFonts w:hint="eastAsia"/>
                <w:lang w:val="en-US" w:eastAsia="zh-CN"/>
              </w:rPr>
            </w:pPr>
          </w:p>
        </w:tc>
        <w:tc>
          <w:tcPr>
            <w:tcW w:w="632" w:type="dxa"/>
            <w:tcBorders>
              <w:tl2br w:val="nil"/>
              <w:tr2bl w:val="nil"/>
            </w:tcBorders>
            <w:vAlign w:val="center"/>
          </w:tcPr>
          <w:p w14:paraId="6EFA7ABF">
            <w:pPr>
              <w:pStyle w:val="20"/>
              <w:bidi w:val="0"/>
              <w:rPr>
                <w:rFonts w:hint="eastAsia"/>
                <w:lang w:val="en-US" w:eastAsia="zh-CN"/>
              </w:rPr>
            </w:pPr>
            <w:r>
              <w:t>供水系统</w:t>
            </w:r>
          </w:p>
        </w:tc>
        <w:tc>
          <w:tcPr>
            <w:tcW w:w="3140" w:type="dxa"/>
            <w:gridSpan w:val="2"/>
            <w:tcBorders>
              <w:tl2br w:val="nil"/>
              <w:tr2bl w:val="nil"/>
            </w:tcBorders>
            <w:vAlign w:val="center"/>
          </w:tcPr>
          <w:p w14:paraId="666352D0">
            <w:pPr>
              <w:pStyle w:val="20"/>
              <w:bidi w:val="0"/>
              <w:rPr>
                <w:rFonts w:hint="eastAsia"/>
                <w:lang w:val="en-US" w:eastAsia="zh-CN"/>
              </w:rPr>
            </w:pPr>
            <w:r>
              <w:rPr>
                <w:rFonts w:hint="eastAsia"/>
              </w:rPr>
              <w:t>本工程水源由新乡市水厂联网供水，主要水源为南水北调水及黄河水</w:t>
            </w:r>
          </w:p>
        </w:tc>
        <w:tc>
          <w:tcPr>
            <w:tcW w:w="3094" w:type="dxa"/>
            <w:gridSpan w:val="2"/>
            <w:tcBorders>
              <w:tl2br w:val="nil"/>
              <w:tr2bl w:val="nil"/>
            </w:tcBorders>
            <w:shd w:val="clear" w:color="auto" w:fill="auto"/>
            <w:vAlign w:val="center"/>
          </w:tcPr>
          <w:p w14:paraId="7ECCE641">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rPr>
              <w:t>本工程水源由新乡市水厂联网供水，主要水源为南水北调水及黄河水</w:t>
            </w:r>
          </w:p>
        </w:tc>
        <w:tc>
          <w:tcPr>
            <w:tcW w:w="1081" w:type="dxa"/>
            <w:tcBorders>
              <w:tl2br w:val="nil"/>
              <w:tr2bl w:val="nil"/>
            </w:tcBorders>
            <w:vAlign w:val="center"/>
          </w:tcPr>
          <w:p w14:paraId="14F6912B">
            <w:pPr>
              <w:pStyle w:val="20"/>
              <w:bidi w:val="0"/>
              <w:rPr>
                <w:rFonts w:hint="eastAsia"/>
                <w:lang w:val="en-US" w:eastAsia="zh-CN"/>
              </w:rPr>
            </w:pPr>
            <w:r>
              <w:rPr>
                <w:rFonts w:hint="eastAsia"/>
                <w:lang w:val="en-US" w:eastAsia="zh-CN"/>
              </w:rPr>
              <w:t>一致</w:t>
            </w:r>
          </w:p>
        </w:tc>
      </w:tr>
      <w:tr w14:paraId="456B8F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3FFF0AD8">
            <w:pPr>
              <w:pStyle w:val="20"/>
              <w:bidi w:val="0"/>
              <w:rPr>
                <w:rFonts w:hint="eastAsia"/>
                <w:lang w:val="en-US" w:eastAsia="zh-CN"/>
              </w:rPr>
            </w:pPr>
          </w:p>
        </w:tc>
        <w:tc>
          <w:tcPr>
            <w:tcW w:w="568" w:type="dxa"/>
            <w:vMerge w:val="continue"/>
            <w:tcBorders>
              <w:tl2br w:val="nil"/>
              <w:tr2bl w:val="nil"/>
            </w:tcBorders>
            <w:vAlign w:val="center"/>
          </w:tcPr>
          <w:p w14:paraId="7605F1A1">
            <w:pPr>
              <w:pStyle w:val="20"/>
              <w:bidi w:val="0"/>
              <w:rPr>
                <w:rFonts w:hint="eastAsia"/>
                <w:lang w:val="en-US" w:eastAsia="zh-CN"/>
              </w:rPr>
            </w:pPr>
          </w:p>
        </w:tc>
        <w:tc>
          <w:tcPr>
            <w:tcW w:w="632" w:type="dxa"/>
            <w:tcBorders>
              <w:tl2br w:val="nil"/>
              <w:tr2bl w:val="nil"/>
            </w:tcBorders>
            <w:vAlign w:val="center"/>
          </w:tcPr>
          <w:p w14:paraId="32831AC3">
            <w:pPr>
              <w:pStyle w:val="20"/>
              <w:bidi w:val="0"/>
              <w:rPr>
                <w:rFonts w:hint="eastAsia"/>
                <w:lang w:val="en-US" w:eastAsia="zh-CN"/>
              </w:rPr>
            </w:pPr>
            <w:r>
              <w:t>排水系统</w:t>
            </w:r>
          </w:p>
        </w:tc>
        <w:tc>
          <w:tcPr>
            <w:tcW w:w="3140" w:type="dxa"/>
            <w:gridSpan w:val="2"/>
            <w:tcBorders>
              <w:tl2br w:val="nil"/>
              <w:tr2bl w:val="nil"/>
            </w:tcBorders>
            <w:vAlign w:val="center"/>
          </w:tcPr>
          <w:p w14:paraId="31B9E181">
            <w:pPr>
              <w:pStyle w:val="20"/>
              <w:bidi w:val="0"/>
              <w:rPr>
                <w:rFonts w:hint="default"/>
                <w:lang w:val="en-US" w:eastAsia="zh-CN"/>
              </w:rPr>
            </w:pPr>
            <w:r>
              <w:t>依托厂区内的3.8万t/d污水处理站处理后，排入新乡市</w:t>
            </w:r>
            <w:r>
              <w:rPr>
                <w:rFonts w:hint="eastAsia"/>
              </w:rPr>
              <w:t>小店</w:t>
            </w:r>
            <w:r>
              <w:t>污水处理厂，最终排入大沙河</w:t>
            </w:r>
          </w:p>
        </w:tc>
        <w:tc>
          <w:tcPr>
            <w:tcW w:w="3094" w:type="dxa"/>
            <w:gridSpan w:val="2"/>
            <w:tcBorders>
              <w:tl2br w:val="nil"/>
              <w:tr2bl w:val="nil"/>
            </w:tcBorders>
            <w:shd w:val="clear" w:color="auto" w:fill="auto"/>
            <w:vAlign w:val="center"/>
          </w:tcPr>
          <w:p w14:paraId="0242EE36">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依托厂区内的3.8万t/d污水处理站处理后，排入新乡市</w:t>
            </w:r>
            <w:r>
              <w:rPr>
                <w:rFonts w:hint="eastAsia"/>
              </w:rPr>
              <w:t>小店</w:t>
            </w:r>
            <w:r>
              <w:t>污水处理厂，最终排入大沙河</w:t>
            </w:r>
          </w:p>
        </w:tc>
        <w:tc>
          <w:tcPr>
            <w:tcW w:w="1081" w:type="dxa"/>
            <w:tcBorders>
              <w:tl2br w:val="nil"/>
              <w:tr2bl w:val="nil"/>
            </w:tcBorders>
            <w:vAlign w:val="center"/>
          </w:tcPr>
          <w:p w14:paraId="465EF8F1">
            <w:pPr>
              <w:pStyle w:val="20"/>
              <w:bidi w:val="0"/>
              <w:rPr>
                <w:rFonts w:hint="eastAsia"/>
                <w:lang w:val="en-US" w:eastAsia="zh-CN"/>
              </w:rPr>
            </w:pPr>
            <w:r>
              <w:rPr>
                <w:rFonts w:hint="eastAsia"/>
                <w:lang w:val="en-US" w:eastAsia="zh-CN"/>
              </w:rPr>
              <w:t>一致</w:t>
            </w:r>
          </w:p>
        </w:tc>
      </w:tr>
      <w:tr w14:paraId="663E80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restart"/>
            <w:tcBorders>
              <w:tl2br w:val="nil"/>
              <w:tr2bl w:val="nil"/>
            </w:tcBorders>
            <w:vAlign w:val="center"/>
          </w:tcPr>
          <w:p w14:paraId="36531D16">
            <w:pPr>
              <w:pStyle w:val="20"/>
              <w:bidi w:val="0"/>
              <w:rPr>
                <w:rFonts w:hint="default"/>
                <w:lang w:val="en-US" w:eastAsia="zh-CN"/>
              </w:rPr>
            </w:pPr>
            <w:r>
              <w:rPr>
                <w:rFonts w:hint="eastAsia"/>
                <w:lang w:val="en-US" w:eastAsia="zh-CN"/>
              </w:rPr>
              <w:t>4</w:t>
            </w:r>
          </w:p>
        </w:tc>
        <w:tc>
          <w:tcPr>
            <w:tcW w:w="568" w:type="dxa"/>
            <w:vMerge w:val="restart"/>
            <w:tcBorders>
              <w:tl2br w:val="nil"/>
              <w:tr2bl w:val="nil"/>
            </w:tcBorders>
            <w:vAlign w:val="center"/>
          </w:tcPr>
          <w:p w14:paraId="4D349022">
            <w:pPr>
              <w:pStyle w:val="20"/>
              <w:bidi w:val="0"/>
              <w:rPr>
                <w:rFonts w:hint="eastAsia"/>
                <w:lang w:val="en-US" w:eastAsia="zh-CN"/>
              </w:rPr>
            </w:pPr>
            <w:r>
              <w:rPr>
                <w:rFonts w:hint="eastAsia"/>
                <w:lang w:val="en-US" w:eastAsia="zh-CN"/>
              </w:rPr>
              <w:t>环保</w:t>
            </w:r>
            <w:r>
              <w:rPr>
                <w:rFonts w:hint="default"/>
                <w:lang w:val="en-US" w:eastAsia="zh-CN"/>
              </w:rPr>
              <w:t>工程</w:t>
            </w:r>
          </w:p>
        </w:tc>
        <w:tc>
          <w:tcPr>
            <w:tcW w:w="632" w:type="dxa"/>
            <w:tcBorders>
              <w:tl2br w:val="nil"/>
              <w:tr2bl w:val="nil"/>
            </w:tcBorders>
            <w:vAlign w:val="center"/>
          </w:tcPr>
          <w:p w14:paraId="189342EC">
            <w:pPr>
              <w:pStyle w:val="20"/>
              <w:bidi w:val="0"/>
            </w:pPr>
            <w:r>
              <w:rPr>
                <w:rFonts w:hint="default"/>
                <w:lang w:val="en-US" w:eastAsia="zh-CN"/>
              </w:rPr>
              <w:t>废</w:t>
            </w:r>
            <w:r>
              <w:rPr>
                <w:rFonts w:hint="eastAsia"/>
                <w:lang w:val="en-US" w:eastAsia="zh-CN"/>
              </w:rPr>
              <w:t>水</w:t>
            </w:r>
            <w:r>
              <w:rPr>
                <w:rFonts w:hint="default"/>
                <w:lang w:val="en-US" w:eastAsia="zh-CN"/>
              </w:rPr>
              <w:t>治理</w:t>
            </w:r>
          </w:p>
        </w:tc>
        <w:tc>
          <w:tcPr>
            <w:tcW w:w="3140" w:type="dxa"/>
            <w:gridSpan w:val="2"/>
            <w:tcBorders>
              <w:tl2br w:val="nil"/>
              <w:tr2bl w:val="nil"/>
            </w:tcBorders>
            <w:vAlign w:val="center"/>
          </w:tcPr>
          <w:p w14:paraId="637DB54D">
            <w:pPr>
              <w:pStyle w:val="20"/>
              <w:bidi w:val="0"/>
            </w:pPr>
            <w:r>
              <w:t>依托厂区内的3.8万t/d污水处理站处理，</w:t>
            </w:r>
            <w:r>
              <w:rPr>
                <w:rFonts w:hint="eastAsia"/>
              </w:rPr>
              <w:t>依托现有废水在线监测系统（流量、COD、氨氮、总磷、总氮）</w:t>
            </w:r>
          </w:p>
        </w:tc>
        <w:tc>
          <w:tcPr>
            <w:tcW w:w="3094" w:type="dxa"/>
            <w:gridSpan w:val="2"/>
            <w:tcBorders>
              <w:tl2br w:val="nil"/>
              <w:tr2bl w:val="nil"/>
            </w:tcBorders>
            <w:shd w:val="clear" w:color="auto" w:fill="auto"/>
            <w:vAlign w:val="center"/>
          </w:tcPr>
          <w:p w14:paraId="55B37595">
            <w:pPr>
              <w:pStyle w:val="20"/>
              <w:bidi w:val="0"/>
              <w:ind w:firstLine="0" w:firstLineChars="0"/>
            </w:pPr>
            <w:r>
              <w:t>依托厂区内的3.8万t/d污水处理站处理，</w:t>
            </w:r>
            <w:r>
              <w:rPr>
                <w:rFonts w:hint="eastAsia"/>
              </w:rPr>
              <w:t>依托现有废水在线监测系统（流量、COD、氨氮、总磷、总氮）</w:t>
            </w:r>
          </w:p>
        </w:tc>
        <w:tc>
          <w:tcPr>
            <w:tcW w:w="1081" w:type="dxa"/>
            <w:tcBorders>
              <w:tl2br w:val="nil"/>
              <w:tr2bl w:val="nil"/>
            </w:tcBorders>
            <w:vAlign w:val="center"/>
          </w:tcPr>
          <w:p w14:paraId="044FDCB0">
            <w:pPr>
              <w:pStyle w:val="20"/>
              <w:bidi w:val="0"/>
              <w:rPr>
                <w:rFonts w:hint="eastAsia"/>
                <w:lang w:val="en-US" w:eastAsia="zh-CN"/>
              </w:rPr>
            </w:pPr>
            <w:r>
              <w:rPr>
                <w:rFonts w:hint="eastAsia"/>
                <w:lang w:val="en-US" w:eastAsia="zh-CN"/>
              </w:rPr>
              <w:t>一致</w:t>
            </w:r>
          </w:p>
        </w:tc>
      </w:tr>
      <w:tr w14:paraId="78D3D9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1491B5FA">
            <w:pPr>
              <w:pStyle w:val="20"/>
              <w:bidi w:val="0"/>
              <w:rPr>
                <w:rFonts w:hint="default"/>
                <w:lang w:val="en-US" w:eastAsia="zh-CN"/>
              </w:rPr>
            </w:pPr>
          </w:p>
        </w:tc>
        <w:tc>
          <w:tcPr>
            <w:tcW w:w="568" w:type="dxa"/>
            <w:vMerge w:val="continue"/>
            <w:tcBorders>
              <w:tl2br w:val="nil"/>
              <w:tr2bl w:val="nil"/>
            </w:tcBorders>
            <w:vAlign w:val="center"/>
          </w:tcPr>
          <w:p w14:paraId="3ADA7F9F">
            <w:pPr>
              <w:pStyle w:val="20"/>
              <w:bidi w:val="0"/>
              <w:rPr>
                <w:rFonts w:hint="eastAsia"/>
                <w:lang w:val="en-US" w:eastAsia="zh-CN"/>
              </w:rPr>
            </w:pPr>
          </w:p>
        </w:tc>
        <w:tc>
          <w:tcPr>
            <w:tcW w:w="632" w:type="dxa"/>
            <w:vMerge w:val="restart"/>
            <w:tcBorders>
              <w:tl2br w:val="nil"/>
              <w:tr2bl w:val="nil"/>
            </w:tcBorders>
            <w:vAlign w:val="center"/>
          </w:tcPr>
          <w:p w14:paraId="460378A5">
            <w:pPr>
              <w:pStyle w:val="20"/>
              <w:bidi w:val="0"/>
              <w:rPr>
                <w:rFonts w:hint="eastAsia"/>
                <w:lang w:val="en-US" w:eastAsia="zh-CN"/>
              </w:rPr>
            </w:pPr>
            <w:r>
              <w:rPr>
                <w:rFonts w:hint="default"/>
                <w:lang w:val="en-US" w:eastAsia="zh-CN"/>
              </w:rPr>
              <w:t>废气治理</w:t>
            </w:r>
          </w:p>
        </w:tc>
        <w:tc>
          <w:tcPr>
            <w:tcW w:w="973" w:type="dxa"/>
            <w:tcBorders>
              <w:tl2br w:val="nil"/>
              <w:tr2bl w:val="nil"/>
            </w:tcBorders>
            <w:vAlign w:val="center"/>
          </w:tcPr>
          <w:p w14:paraId="4FB15F11">
            <w:pPr>
              <w:pStyle w:val="20"/>
              <w:bidi w:val="0"/>
              <w:rPr>
                <w:rFonts w:hint="default"/>
                <w:lang w:val="en-US" w:eastAsia="zh-CN"/>
              </w:rPr>
            </w:pPr>
            <w:r>
              <w:rPr>
                <w:rFonts w:hint="eastAsia"/>
                <w:lang w:val="en-US" w:eastAsia="zh-CN"/>
              </w:rPr>
              <w:t>锅炉</w:t>
            </w:r>
          </w:p>
        </w:tc>
        <w:tc>
          <w:tcPr>
            <w:tcW w:w="2167" w:type="dxa"/>
            <w:tcBorders>
              <w:tl2br w:val="nil"/>
              <w:tr2bl w:val="nil"/>
            </w:tcBorders>
            <w:vAlign w:val="center"/>
          </w:tcPr>
          <w:p w14:paraId="1509EF78">
            <w:pPr>
              <w:pStyle w:val="20"/>
              <w:bidi w:val="0"/>
              <w:rPr>
                <w:rFonts w:hint="default"/>
                <w:lang w:val="en-US" w:eastAsia="zh-CN"/>
              </w:rPr>
            </w:pPr>
            <w:r>
              <w:rPr>
                <w:rFonts w:hint="eastAsia"/>
                <w:lang w:val="en-US" w:eastAsia="zh-CN"/>
              </w:rPr>
              <w:t>低氮燃烧+SCR脱硝+电袋复合除尘+钠碱法湿式脱硫+湿式电除尘+1根58m排气筒排放</w:t>
            </w:r>
          </w:p>
        </w:tc>
        <w:tc>
          <w:tcPr>
            <w:tcW w:w="960" w:type="dxa"/>
            <w:tcBorders>
              <w:tl2br w:val="nil"/>
              <w:tr2bl w:val="nil"/>
            </w:tcBorders>
            <w:shd w:val="clear" w:color="auto" w:fill="auto"/>
            <w:vAlign w:val="center"/>
          </w:tcPr>
          <w:p w14:paraId="0C2ADD91">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lang w:val="en-US" w:eastAsia="zh-CN"/>
              </w:rPr>
              <w:t>锅炉</w:t>
            </w:r>
          </w:p>
        </w:tc>
        <w:tc>
          <w:tcPr>
            <w:tcW w:w="2134" w:type="dxa"/>
            <w:tcBorders>
              <w:tl2br w:val="nil"/>
              <w:tr2bl w:val="nil"/>
            </w:tcBorders>
            <w:shd w:val="clear" w:color="auto" w:fill="auto"/>
            <w:vAlign w:val="center"/>
          </w:tcPr>
          <w:p w14:paraId="6FDF9062">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lang w:val="en-US" w:eastAsia="zh-CN"/>
              </w:rPr>
              <w:t>低氮燃烧+SCR脱硝+电袋复合除尘+石灰石-石膏法脱硫+湿式电除尘+1根67.5m排气筒排放</w:t>
            </w:r>
          </w:p>
        </w:tc>
        <w:tc>
          <w:tcPr>
            <w:tcW w:w="1081" w:type="dxa"/>
            <w:tcBorders>
              <w:tl2br w:val="nil"/>
              <w:tr2bl w:val="nil"/>
            </w:tcBorders>
            <w:vAlign w:val="center"/>
          </w:tcPr>
          <w:p w14:paraId="13BF5EB7">
            <w:pPr>
              <w:pStyle w:val="20"/>
              <w:bidi w:val="0"/>
              <w:rPr>
                <w:rFonts w:hint="eastAsia"/>
                <w:lang w:val="en-US" w:eastAsia="zh-CN"/>
              </w:rPr>
            </w:pPr>
            <w:r>
              <w:rPr>
                <w:rFonts w:hint="eastAsia"/>
                <w:lang w:val="en-US" w:eastAsia="zh-CN"/>
              </w:rPr>
              <w:t>根据实际情况进行调整</w:t>
            </w:r>
          </w:p>
        </w:tc>
      </w:tr>
      <w:tr w14:paraId="491F06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44507CF2">
            <w:pPr>
              <w:pStyle w:val="20"/>
              <w:bidi w:val="0"/>
              <w:rPr>
                <w:rFonts w:hint="default"/>
                <w:lang w:val="en-US" w:eastAsia="zh-CN"/>
              </w:rPr>
            </w:pPr>
          </w:p>
        </w:tc>
        <w:tc>
          <w:tcPr>
            <w:tcW w:w="568" w:type="dxa"/>
            <w:vMerge w:val="continue"/>
            <w:tcBorders>
              <w:tl2br w:val="nil"/>
              <w:tr2bl w:val="nil"/>
            </w:tcBorders>
            <w:vAlign w:val="center"/>
          </w:tcPr>
          <w:p w14:paraId="01AC2572">
            <w:pPr>
              <w:pStyle w:val="20"/>
              <w:bidi w:val="0"/>
              <w:rPr>
                <w:rFonts w:hint="eastAsia"/>
                <w:lang w:val="en-US" w:eastAsia="zh-CN"/>
              </w:rPr>
            </w:pPr>
          </w:p>
        </w:tc>
        <w:tc>
          <w:tcPr>
            <w:tcW w:w="632" w:type="dxa"/>
            <w:vMerge w:val="continue"/>
            <w:tcBorders>
              <w:tl2br w:val="nil"/>
              <w:tr2bl w:val="nil"/>
            </w:tcBorders>
            <w:vAlign w:val="center"/>
          </w:tcPr>
          <w:p w14:paraId="1F08725F">
            <w:pPr>
              <w:pStyle w:val="20"/>
              <w:bidi w:val="0"/>
              <w:rPr>
                <w:rFonts w:hint="default"/>
                <w:lang w:val="en-US" w:eastAsia="zh-CN"/>
              </w:rPr>
            </w:pPr>
          </w:p>
        </w:tc>
        <w:tc>
          <w:tcPr>
            <w:tcW w:w="973" w:type="dxa"/>
            <w:tcBorders>
              <w:tl2br w:val="nil"/>
              <w:tr2bl w:val="nil"/>
            </w:tcBorders>
            <w:vAlign w:val="center"/>
          </w:tcPr>
          <w:p w14:paraId="6E9668C0">
            <w:pPr>
              <w:pStyle w:val="20"/>
              <w:bidi w:val="0"/>
              <w:rPr>
                <w:rFonts w:hint="eastAsia"/>
                <w:lang w:val="en-US" w:eastAsia="zh-CN"/>
              </w:rPr>
            </w:pPr>
            <w:r>
              <w:rPr>
                <w:rFonts w:hint="eastAsia"/>
                <w:lang w:val="en-US" w:eastAsia="zh-CN"/>
              </w:rPr>
              <w:t>碎煤</w:t>
            </w:r>
          </w:p>
        </w:tc>
        <w:tc>
          <w:tcPr>
            <w:tcW w:w="2167" w:type="dxa"/>
            <w:tcBorders>
              <w:tl2br w:val="nil"/>
              <w:tr2bl w:val="nil"/>
            </w:tcBorders>
            <w:vAlign w:val="center"/>
          </w:tcPr>
          <w:p w14:paraId="1D3074BA">
            <w:pPr>
              <w:pStyle w:val="20"/>
              <w:bidi w:val="0"/>
              <w:rPr>
                <w:rFonts w:hint="eastAsia"/>
                <w:lang w:val="en-US" w:eastAsia="zh-CN"/>
              </w:rPr>
            </w:pPr>
            <w:r>
              <w:rPr>
                <w:rFonts w:hint="eastAsia"/>
                <w:lang w:val="en-US" w:eastAsia="zh-CN"/>
              </w:rPr>
              <w:t>经袋式除尘器处理后经15m排气筒排放</w:t>
            </w:r>
          </w:p>
        </w:tc>
        <w:tc>
          <w:tcPr>
            <w:tcW w:w="960" w:type="dxa"/>
            <w:tcBorders>
              <w:tl2br w:val="nil"/>
              <w:tr2bl w:val="nil"/>
            </w:tcBorders>
            <w:shd w:val="clear" w:color="auto" w:fill="auto"/>
            <w:vAlign w:val="center"/>
          </w:tcPr>
          <w:p w14:paraId="230D1DF4">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lang w:val="en-US" w:eastAsia="zh-CN"/>
              </w:rPr>
              <w:t>碎煤</w:t>
            </w:r>
          </w:p>
        </w:tc>
        <w:tc>
          <w:tcPr>
            <w:tcW w:w="2134" w:type="dxa"/>
            <w:tcBorders>
              <w:tl2br w:val="nil"/>
              <w:tr2bl w:val="nil"/>
            </w:tcBorders>
            <w:shd w:val="clear" w:color="auto" w:fill="auto"/>
            <w:vAlign w:val="center"/>
          </w:tcPr>
          <w:p w14:paraId="48FC3959">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lang w:val="en-US" w:eastAsia="zh-CN"/>
              </w:rPr>
              <w:t>经袋式除尘器处理后经15m排气筒排放</w:t>
            </w:r>
          </w:p>
        </w:tc>
        <w:tc>
          <w:tcPr>
            <w:tcW w:w="1081" w:type="dxa"/>
            <w:tcBorders>
              <w:tl2br w:val="nil"/>
              <w:tr2bl w:val="nil"/>
            </w:tcBorders>
            <w:vAlign w:val="center"/>
          </w:tcPr>
          <w:p w14:paraId="231B4463">
            <w:pPr>
              <w:pStyle w:val="20"/>
              <w:bidi w:val="0"/>
              <w:rPr>
                <w:rFonts w:hint="eastAsia"/>
                <w:lang w:val="en-US" w:eastAsia="zh-CN"/>
              </w:rPr>
            </w:pPr>
            <w:r>
              <w:rPr>
                <w:rFonts w:hint="eastAsia"/>
                <w:lang w:val="en-US" w:eastAsia="zh-CN"/>
              </w:rPr>
              <w:t>一致</w:t>
            </w:r>
          </w:p>
        </w:tc>
      </w:tr>
      <w:tr w14:paraId="1124AF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1C471C27">
            <w:pPr>
              <w:pStyle w:val="20"/>
              <w:bidi w:val="0"/>
              <w:rPr>
                <w:rFonts w:hint="default"/>
                <w:lang w:val="en-US" w:eastAsia="zh-CN"/>
              </w:rPr>
            </w:pPr>
          </w:p>
        </w:tc>
        <w:tc>
          <w:tcPr>
            <w:tcW w:w="568" w:type="dxa"/>
            <w:vMerge w:val="continue"/>
            <w:tcBorders>
              <w:tl2br w:val="nil"/>
              <w:tr2bl w:val="nil"/>
            </w:tcBorders>
            <w:vAlign w:val="center"/>
          </w:tcPr>
          <w:p w14:paraId="4C3F7B7A">
            <w:pPr>
              <w:pStyle w:val="20"/>
              <w:bidi w:val="0"/>
              <w:rPr>
                <w:rFonts w:hint="eastAsia"/>
                <w:lang w:val="en-US" w:eastAsia="zh-CN"/>
              </w:rPr>
            </w:pPr>
          </w:p>
        </w:tc>
        <w:tc>
          <w:tcPr>
            <w:tcW w:w="632" w:type="dxa"/>
            <w:vMerge w:val="continue"/>
            <w:tcBorders>
              <w:tl2br w:val="nil"/>
              <w:tr2bl w:val="nil"/>
            </w:tcBorders>
            <w:vAlign w:val="center"/>
          </w:tcPr>
          <w:p w14:paraId="6A95F45D">
            <w:pPr>
              <w:pStyle w:val="20"/>
              <w:bidi w:val="0"/>
              <w:rPr>
                <w:rFonts w:hint="default"/>
                <w:lang w:val="en-US" w:eastAsia="zh-CN"/>
              </w:rPr>
            </w:pPr>
          </w:p>
        </w:tc>
        <w:tc>
          <w:tcPr>
            <w:tcW w:w="973" w:type="dxa"/>
            <w:tcBorders>
              <w:tl2br w:val="nil"/>
              <w:tr2bl w:val="nil"/>
            </w:tcBorders>
            <w:vAlign w:val="center"/>
          </w:tcPr>
          <w:p w14:paraId="6D7FDBC7">
            <w:pPr>
              <w:pStyle w:val="20"/>
              <w:bidi w:val="0"/>
              <w:rPr>
                <w:rFonts w:hint="default"/>
                <w:lang w:val="en-US" w:eastAsia="zh-CN"/>
              </w:rPr>
            </w:pPr>
            <w:r>
              <w:rPr>
                <w:rFonts w:hint="eastAsia"/>
                <w:lang w:val="en-US" w:eastAsia="zh-CN"/>
              </w:rPr>
              <w:t>灰库</w:t>
            </w:r>
          </w:p>
        </w:tc>
        <w:tc>
          <w:tcPr>
            <w:tcW w:w="2167" w:type="dxa"/>
            <w:tcBorders>
              <w:tl2br w:val="nil"/>
              <w:tr2bl w:val="nil"/>
            </w:tcBorders>
            <w:vAlign w:val="center"/>
          </w:tcPr>
          <w:p w14:paraId="4C62F163">
            <w:pPr>
              <w:pStyle w:val="20"/>
              <w:bidi w:val="0"/>
              <w:rPr>
                <w:rFonts w:hint="eastAsia"/>
                <w:lang w:val="en-US" w:eastAsia="zh-CN"/>
              </w:rPr>
            </w:pPr>
            <w:r>
              <w:rPr>
                <w:rFonts w:hint="eastAsia"/>
              </w:rPr>
              <w:t>经袋式除尘器处理后经高于仓顶3m排气筒排放</w:t>
            </w:r>
          </w:p>
        </w:tc>
        <w:tc>
          <w:tcPr>
            <w:tcW w:w="960" w:type="dxa"/>
            <w:tcBorders>
              <w:tl2br w:val="nil"/>
              <w:tr2bl w:val="nil"/>
            </w:tcBorders>
            <w:shd w:val="clear" w:color="auto" w:fill="auto"/>
            <w:vAlign w:val="center"/>
          </w:tcPr>
          <w:p w14:paraId="0FB3F650">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lang w:val="en-US" w:eastAsia="zh-CN"/>
              </w:rPr>
              <w:t>灰库</w:t>
            </w:r>
          </w:p>
        </w:tc>
        <w:tc>
          <w:tcPr>
            <w:tcW w:w="2134" w:type="dxa"/>
            <w:tcBorders>
              <w:tl2br w:val="nil"/>
              <w:tr2bl w:val="nil"/>
            </w:tcBorders>
            <w:shd w:val="clear" w:color="auto" w:fill="auto"/>
            <w:vAlign w:val="center"/>
          </w:tcPr>
          <w:p w14:paraId="361D3E3F">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rPr>
              <w:t>经袋式除尘器处理后经高于仓顶3m排气筒排放</w:t>
            </w:r>
          </w:p>
        </w:tc>
        <w:tc>
          <w:tcPr>
            <w:tcW w:w="1081" w:type="dxa"/>
            <w:tcBorders>
              <w:tl2br w:val="nil"/>
              <w:tr2bl w:val="nil"/>
            </w:tcBorders>
            <w:vAlign w:val="center"/>
          </w:tcPr>
          <w:p w14:paraId="1D03D374">
            <w:pPr>
              <w:pStyle w:val="20"/>
              <w:bidi w:val="0"/>
              <w:ind w:firstLine="0" w:firstLineChars="0"/>
              <w:rPr>
                <w:rFonts w:hint="eastAsia"/>
                <w:lang w:val="en-US" w:eastAsia="zh-CN"/>
              </w:rPr>
            </w:pPr>
            <w:r>
              <w:rPr>
                <w:rFonts w:hint="eastAsia"/>
                <w:lang w:val="en-US" w:eastAsia="zh-CN"/>
              </w:rPr>
              <w:t>一致</w:t>
            </w:r>
          </w:p>
        </w:tc>
      </w:tr>
      <w:tr w14:paraId="258E1B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1430F20B">
            <w:pPr>
              <w:pStyle w:val="20"/>
              <w:bidi w:val="0"/>
              <w:rPr>
                <w:rFonts w:hint="default"/>
                <w:lang w:val="en-US" w:eastAsia="zh-CN"/>
              </w:rPr>
            </w:pPr>
          </w:p>
        </w:tc>
        <w:tc>
          <w:tcPr>
            <w:tcW w:w="568" w:type="dxa"/>
            <w:vMerge w:val="continue"/>
            <w:tcBorders>
              <w:tl2br w:val="nil"/>
              <w:tr2bl w:val="nil"/>
            </w:tcBorders>
            <w:vAlign w:val="center"/>
          </w:tcPr>
          <w:p w14:paraId="51DC5B08">
            <w:pPr>
              <w:pStyle w:val="20"/>
              <w:bidi w:val="0"/>
              <w:rPr>
                <w:rFonts w:hint="eastAsia"/>
                <w:lang w:val="en-US" w:eastAsia="zh-CN"/>
              </w:rPr>
            </w:pPr>
          </w:p>
        </w:tc>
        <w:tc>
          <w:tcPr>
            <w:tcW w:w="632" w:type="dxa"/>
            <w:vMerge w:val="continue"/>
            <w:tcBorders>
              <w:tl2br w:val="nil"/>
              <w:tr2bl w:val="nil"/>
            </w:tcBorders>
            <w:vAlign w:val="center"/>
          </w:tcPr>
          <w:p w14:paraId="075F4499">
            <w:pPr>
              <w:pStyle w:val="20"/>
              <w:bidi w:val="0"/>
              <w:rPr>
                <w:rFonts w:hint="default"/>
                <w:lang w:val="en-US" w:eastAsia="zh-CN"/>
              </w:rPr>
            </w:pPr>
          </w:p>
        </w:tc>
        <w:tc>
          <w:tcPr>
            <w:tcW w:w="973" w:type="dxa"/>
            <w:tcBorders>
              <w:tl2br w:val="nil"/>
              <w:tr2bl w:val="nil"/>
            </w:tcBorders>
            <w:vAlign w:val="center"/>
          </w:tcPr>
          <w:p w14:paraId="1C4AF79C">
            <w:pPr>
              <w:pStyle w:val="20"/>
              <w:bidi w:val="0"/>
              <w:rPr>
                <w:rFonts w:hint="default"/>
                <w:lang w:val="en-US" w:eastAsia="zh-CN"/>
              </w:rPr>
            </w:pPr>
            <w:r>
              <w:rPr>
                <w:rFonts w:hint="eastAsia"/>
                <w:lang w:val="en-US" w:eastAsia="zh-CN"/>
              </w:rPr>
              <w:t>渣仓</w:t>
            </w:r>
          </w:p>
        </w:tc>
        <w:tc>
          <w:tcPr>
            <w:tcW w:w="2167" w:type="dxa"/>
            <w:tcBorders>
              <w:tl2br w:val="nil"/>
              <w:tr2bl w:val="nil"/>
            </w:tcBorders>
            <w:vAlign w:val="center"/>
          </w:tcPr>
          <w:p w14:paraId="748E6108">
            <w:pPr>
              <w:pStyle w:val="20"/>
              <w:bidi w:val="0"/>
              <w:rPr>
                <w:rFonts w:hint="eastAsia"/>
                <w:lang w:val="en-US" w:eastAsia="zh-CN"/>
              </w:rPr>
            </w:pPr>
            <w:r>
              <w:rPr>
                <w:rFonts w:hint="eastAsia"/>
              </w:rPr>
              <w:t>经袋式除尘器处理后经高于仓顶3m排气筒排放</w:t>
            </w:r>
          </w:p>
        </w:tc>
        <w:tc>
          <w:tcPr>
            <w:tcW w:w="960" w:type="dxa"/>
            <w:tcBorders>
              <w:tl2br w:val="nil"/>
              <w:tr2bl w:val="nil"/>
            </w:tcBorders>
            <w:shd w:val="clear" w:color="auto" w:fill="auto"/>
            <w:vAlign w:val="center"/>
          </w:tcPr>
          <w:p w14:paraId="2186B36E">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lang w:val="en-US" w:eastAsia="zh-CN"/>
              </w:rPr>
              <w:t>渣仓</w:t>
            </w:r>
          </w:p>
        </w:tc>
        <w:tc>
          <w:tcPr>
            <w:tcW w:w="2134" w:type="dxa"/>
            <w:tcBorders>
              <w:tl2br w:val="nil"/>
              <w:tr2bl w:val="nil"/>
            </w:tcBorders>
            <w:shd w:val="clear" w:color="auto" w:fill="auto"/>
            <w:vAlign w:val="center"/>
          </w:tcPr>
          <w:p w14:paraId="0D952E3A">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rPr>
              <w:t>经袋式除尘器处理后经高于仓顶3m排气筒排放</w:t>
            </w:r>
          </w:p>
        </w:tc>
        <w:tc>
          <w:tcPr>
            <w:tcW w:w="1081" w:type="dxa"/>
            <w:tcBorders>
              <w:tl2br w:val="nil"/>
              <w:tr2bl w:val="nil"/>
            </w:tcBorders>
            <w:vAlign w:val="center"/>
          </w:tcPr>
          <w:p w14:paraId="0AB3E5F1">
            <w:pPr>
              <w:pStyle w:val="20"/>
              <w:bidi w:val="0"/>
              <w:ind w:firstLine="0" w:firstLineChars="0"/>
              <w:rPr>
                <w:rFonts w:hint="eastAsia"/>
                <w:lang w:val="en-US" w:eastAsia="zh-CN"/>
              </w:rPr>
            </w:pPr>
            <w:r>
              <w:rPr>
                <w:rFonts w:hint="eastAsia"/>
                <w:lang w:val="en-US" w:eastAsia="zh-CN"/>
              </w:rPr>
              <w:t>一致</w:t>
            </w:r>
          </w:p>
        </w:tc>
      </w:tr>
      <w:tr w14:paraId="3C67B4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4E626151">
            <w:pPr>
              <w:pStyle w:val="20"/>
              <w:bidi w:val="0"/>
              <w:rPr>
                <w:rFonts w:hint="default"/>
                <w:lang w:val="en-US" w:eastAsia="zh-CN"/>
              </w:rPr>
            </w:pPr>
          </w:p>
        </w:tc>
        <w:tc>
          <w:tcPr>
            <w:tcW w:w="568" w:type="dxa"/>
            <w:vMerge w:val="continue"/>
            <w:tcBorders>
              <w:tl2br w:val="nil"/>
              <w:tr2bl w:val="nil"/>
            </w:tcBorders>
            <w:vAlign w:val="center"/>
          </w:tcPr>
          <w:p w14:paraId="33F34953">
            <w:pPr>
              <w:pStyle w:val="20"/>
              <w:bidi w:val="0"/>
              <w:rPr>
                <w:rFonts w:hint="eastAsia"/>
                <w:lang w:val="en-US" w:eastAsia="zh-CN"/>
              </w:rPr>
            </w:pPr>
          </w:p>
        </w:tc>
        <w:tc>
          <w:tcPr>
            <w:tcW w:w="632" w:type="dxa"/>
            <w:vMerge w:val="continue"/>
            <w:tcBorders>
              <w:tl2br w:val="nil"/>
              <w:tr2bl w:val="nil"/>
            </w:tcBorders>
            <w:vAlign w:val="center"/>
          </w:tcPr>
          <w:p w14:paraId="26AFDBBA">
            <w:pPr>
              <w:pStyle w:val="20"/>
              <w:bidi w:val="0"/>
              <w:rPr>
                <w:rFonts w:hint="default"/>
                <w:lang w:val="en-US" w:eastAsia="zh-CN"/>
              </w:rPr>
            </w:pPr>
          </w:p>
        </w:tc>
        <w:tc>
          <w:tcPr>
            <w:tcW w:w="973" w:type="dxa"/>
            <w:tcBorders>
              <w:tl2br w:val="nil"/>
              <w:tr2bl w:val="nil"/>
            </w:tcBorders>
            <w:vAlign w:val="center"/>
          </w:tcPr>
          <w:p w14:paraId="0D3AA99F">
            <w:pPr>
              <w:pStyle w:val="20"/>
              <w:bidi w:val="0"/>
              <w:rPr>
                <w:rFonts w:hint="default"/>
                <w:lang w:val="en-US" w:eastAsia="zh-CN"/>
              </w:rPr>
            </w:pPr>
            <w:r>
              <w:rPr>
                <w:rFonts w:hint="eastAsia"/>
                <w:lang w:val="en-US" w:eastAsia="zh-CN"/>
              </w:rPr>
              <w:t>受煤坑</w:t>
            </w:r>
          </w:p>
        </w:tc>
        <w:tc>
          <w:tcPr>
            <w:tcW w:w="2167" w:type="dxa"/>
            <w:tcBorders>
              <w:tl2br w:val="nil"/>
              <w:tr2bl w:val="nil"/>
            </w:tcBorders>
            <w:vAlign w:val="center"/>
          </w:tcPr>
          <w:p w14:paraId="276B037A">
            <w:pPr>
              <w:pStyle w:val="20"/>
              <w:bidi w:val="0"/>
              <w:rPr>
                <w:rFonts w:hint="eastAsia"/>
                <w:lang w:val="en-US" w:eastAsia="zh-CN"/>
              </w:rPr>
            </w:pPr>
            <w:r>
              <w:rPr>
                <w:rFonts w:hint="eastAsia"/>
                <w:lang w:val="en-US" w:eastAsia="zh-CN"/>
              </w:rPr>
              <w:t>经袋式除尘器处理后经15m排气筒排放</w:t>
            </w:r>
          </w:p>
        </w:tc>
        <w:tc>
          <w:tcPr>
            <w:tcW w:w="960" w:type="dxa"/>
            <w:tcBorders>
              <w:tl2br w:val="nil"/>
              <w:tr2bl w:val="nil"/>
            </w:tcBorders>
            <w:shd w:val="clear" w:color="auto" w:fill="auto"/>
            <w:vAlign w:val="center"/>
          </w:tcPr>
          <w:p w14:paraId="67661D50">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lang w:val="en-US" w:eastAsia="zh-CN"/>
              </w:rPr>
              <w:t>受煤坑</w:t>
            </w:r>
          </w:p>
        </w:tc>
        <w:tc>
          <w:tcPr>
            <w:tcW w:w="2134" w:type="dxa"/>
            <w:tcBorders>
              <w:tl2br w:val="nil"/>
              <w:tr2bl w:val="nil"/>
            </w:tcBorders>
            <w:shd w:val="clear" w:color="auto" w:fill="auto"/>
            <w:vAlign w:val="center"/>
          </w:tcPr>
          <w:p w14:paraId="43079C29">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lang w:val="en-US" w:eastAsia="zh-CN"/>
              </w:rPr>
              <w:t>经袋式除尘器处理后经15m排气筒排放</w:t>
            </w:r>
          </w:p>
        </w:tc>
        <w:tc>
          <w:tcPr>
            <w:tcW w:w="1081" w:type="dxa"/>
            <w:tcBorders>
              <w:tl2br w:val="nil"/>
              <w:tr2bl w:val="nil"/>
            </w:tcBorders>
            <w:vAlign w:val="center"/>
          </w:tcPr>
          <w:p w14:paraId="64278339">
            <w:pPr>
              <w:pStyle w:val="20"/>
              <w:bidi w:val="0"/>
              <w:ind w:firstLine="0" w:firstLineChars="0"/>
              <w:rPr>
                <w:rFonts w:hint="eastAsia"/>
                <w:lang w:val="en-US" w:eastAsia="zh-CN"/>
              </w:rPr>
            </w:pPr>
            <w:r>
              <w:rPr>
                <w:rFonts w:hint="eastAsia"/>
                <w:lang w:val="en-US" w:eastAsia="zh-CN"/>
              </w:rPr>
              <w:t>一致</w:t>
            </w:r>
          </w:p>
        </w:tc>
      </w:tr>
      <w:tr w14:paraId="5804A3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7AEB9825">
            <w:pPr>
              <w:pStyle w:val="20"/>
              <w:bidi w:val="0"/>
              <w:rPr>
                <w:rFonts w:hint="default"/>
                <w:lang w:val="en-US" w:eastAsia="zh-CN"/>
              </w:rPr>
            </w:pPr>
          </w:p>
        </w:tc>
        <w:tc>
          <w:tcPr>
            <w:tcW w:w="568" w:type="dxa"/>
            <w:vMerge w:val="continue"/>
            <w:tcBorders>
              <w:tl2br w:val="nil"/>
              <w:tr2bl w:val="nil"/>
            </w:tcBorders>
            <w:vAlign w:val="center"/>
          </w:tcPr>
          <w:p w14:paraId="284DA1D4">
            <w:pPr>
              <w:pStyle w:val="20"/>
              <w:bidi w:val="0"/>
              <w:rPr>
                <w:rFonts w:hint="eastAsia"/>
                <w:lang w:val="en-US" w:eastAsia="zh-CN"/>
              </w:rPr>
            </w:pPr>
          </w:p>
        </w:tc>
        <w:tc>
          <w:tcPr>
            <w:tcW w:w="632" w:type="dxa"/>
            <w:vMerge w:val="continue"/>
            <w:tcBorders>
              <w:tl2br w:val="nil"/>
              <w:tr2bl w:val="nil"/>
            </w:tcBorders>
            <w:vAlign w:val="center"/>
          </w:tcPr>
          <w:p w14:paraId="5B5283C3">
            <w:pPr>
              <w:pStyle w:val="20"/>
              <w:bidi w:val="0"/>
              <w:rPr>
                <w:rFonts w:hint="default"/>
                <w:lang w:val="en-US" w:eastAsia="zh-CN"/>
              </w:rPr>
            </w:pPr>
          </w:p>
        </w:tc>
        <w:tc>
          <w:tcPr>
            <w:tcW w:w="973" w:type="dxa"/>
            <w:tcBorders>
              <w:tl2br w:val="nil"/>
              <w:tr2bl w:val="nil"/>
            </w:tcBorders>
            <w:vAlign w:val="center"/>
          </w:tcPr>
          <w:p w14:paraId="46A97EED">
            <w:pPr>
              <w:pStyle w:val="20"/>
              <w:bidi w:val="0"/>
              <w:rPr>
                <w:rFonts w:hint="default"/>
                <w:lang w:val="en-US" w:eastAsia="zh-CN"/>
              </w:rPr>
            </w:pPr>
            <w:r>
              <w:rPr>
                <w:rFonts w:hint="eastAsia"/>
                <w:lang w:val="en-US" w:eastAsia="zh-CN"/>
              </w:rPr>
              <w:t>原煤仓</w:t>
            </w:r>
          </w:p>
        </w:tc>
        <w:tc>
          <w:tcPr>
            <w:tcW w:w="2167" w:type="dxa"/>
            <w:tcBorders>
              <w:tl2br w:val="nil"/>
              <w:tr2bl w:val="nil"/>
            </w:tcBorders>
            <w:vAlign w:val="center"/>
          </w:tcPr>
          <w:p w14:paraId="01AF1D9D">
            <w:pPr>
              <w:pStyle w:val="20"/>
              <w:bidi w:val="0"/>
              <w:rPr>
                <w:rFonts w:hint="eastAsia"/>
                <w:lang w:val="en-US" w:eastAsia="zh-CN"/>
              </w:rPr>
            </w:pPr>
            <w:r>
              <w:rPr>
                <w:rFonts w:hint="eastAsia"/>
                <w:lang w:val="en-US" w:eastAsia="zh-CN"/>
              </w:rPr>
              <w:t>经1套袋式除尘器处理后经1根33m排气筒排放</w:t>
            </w:r>
          </w:p>
        </w:tc>
        <w:tc>
          <w:tcPr>
            <w:tcW w:w="960" w:type="dxa"/>
            <w:tcBorders>
              <w:tl2br w:val="nil"/>
              <w:tr2bl w:val="nil"/>
            </w:tcBorders>
            <w:shd w:val="clear" w:color="auto" w:fill="auto"/>
            <w:vAlign w:val="center"/>
          </w:tcPr>
          <w:p w14:paraId="2F2130B2">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lang w:val="en-US" w:eastAsia="zh-CN"/>
              </w:rPr>
              <w:t>原煤仓</w:t>
            </w:r>
          </w:p>
        </w:tc>
        <w:tc>
          <w:tcPr>
            <w:tcW w:w="2134" w:type="dxa"/>
            <w:tcBorders>
              <w:tl2br w:val="nil"/>
              <w:tr2bl w:val="nil"/>
            </w:tcBorders>
            <w:shd w:val="clear" w:color="auto" w:fill="auto"/>
            <w:vAlign w:val="center"/>
          </w:tcPr>
          <w:p w14:paraId="51F04A02">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lang w:val="en-US" w:eastAsia="zh-CN"/>
              </w:rPr>
              <w:t>经2套袋式除尘器处理后经2根33m排气筒排放</w:t>
            </w:r>
          </w:p>
        </w:tc>
        <w:tc>
          <w:tcPr>
            <w:tcW w:w="1081" w:type="dxa"/>
            <w:tcBorders>
              <w:tl2br w:val="nil"/>
              <w:tr2bl w:val="nil"/>
            </w:tcBorders>
            <w:vAlign w:val="center"/>
          </w:tcPr>
          <w:p w14:paraId="1E85F791">
            <w:pPr>
              <w:pStyle w:val="20"/>
              <w:bidi w:val="0"/>
              <w:ind w:firstLine="0" w:firstLineChars="0"/>
              <w:rPr>
                <w:rFonts w:hint="default"/>
                <w:lang w:val="en-US" w:eastAsia="zh-CN"/>
              </w:rPr>
            </w:pPr>
            <w:r>
              <w:rPr>
                <w:rFonts w:hint="eastAsia"/>
                <w:lang w:val="en-US" w:eastAsia="zh-CN"/>
              </w:rPr>
              <w:t>根据实际情况进行调整</w:t>
            </w:r>
          </w:p>
        </w:tc>
      </w:tr>
      <w:tr w14:paraId="2F6732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6B979B5D">
            <w:pPr>
              <w:pStyle w:val="20"/>
              <w:bidi w:val="0"/>
              <w:rPr>
                <w:rFonts w:hint="default"/>
                <w:lang w:val="en-US" w:eastAsia="zh-CN"/>
              </w:rPr>
            </w:pPr>
          </w:p>
        </w:tc>
        <w:tc>
          <w:tcPr>
            <w:tcW w:w="568" w:type="dxa"/>
            <w:vMerge w:val="continue"/>
            <w:tcBorders>
              <w:tl2br w:val="nil"/>
              <w:tr2bl w:val="nil"/>
            </w:tcBorders>
            <w:vAlign w:val="center"/>
          </w:tcPr>
          <w:p w14:paraId="5450E0FA">
            <w:pPr>
              <w:pStyle w:val="20"/>
              <w:bidi w:val="0"/>
              <w:rPr>
                <w:rFonts w:hint="eastAsia"/>
                <w:lang w:val="en-US" w:eastAsia="zh-CN"/>
              </w:rPr>
            </w:pPr>
          </w:p>
        </w:tc>
        <w:tc>
          <w:tcPr>
            <w:tcW w:w="632" w:type="dxa"/>
            <w:vMerge w:val="continue"/>
            <w:tcBorders>
              <w:tl2br w:val="nil"/>
              <w:tr2bl w:val="nil"/>
            </w:tcBorders>
            <w:vAlign w:val="center"/>
          </w:tcPr>
          <w:p w14:paraId="419408BE">
            <w:pPr>
              <w:pStyle w:val="20"/>
              <w:bidi w:val="0"/>
              <w:rPr>
                <w:rFonts w:hint="default"/>
                <w:lang w:val="en-US" w:eastAsia="zh-CN"/>
              </w:rPr>
            </w:pPr>
          </w:p>
        </w:tc>
        <w:tc>
          <w:tcPr>
            <w:tcW w:w="973" w:type="dxa"/>
            <w:tcBorders>
              <w:tl2br w:val="nil"/>
              <w:tr2bl w:val="nil"/>
            </w:tcBorders>
            <w:vAlign w:val="center"/>
          </w:tcPr>
          <w:p w14:paraId="6C27F928">
            <w:pPr>
              <w:pStyle w:val="20"/>
              <w:bidi w:val="0"/>
              <w:rPr>
                <w:rFonts w:hint="eastAsia"/>
                <w:lang w:val="en-US" w:eastAsia="zh-CN"/>
              </w:rPr>
            </w:pPr>
            <w:r>
              <w:rPr>
                <w:rFonts w:hint="eastAsia"/>
                <w:lang w:val="en-US" w:eastAsia="zh-CN"/>
              </w:rPr>
              <w:t>醇基燃料储罐废气</w:t>
            </w:r>
          </w:p>
        </w:tc>
        <w:tc>
          <w:tcPr>
            <w:tcW w:w="2167" w:type="dxa"/>
            <w:tcBorders>
              <w:tl2br w:val="nil"/>
              <w:tr2bl w:val="nil"/>
            </w:tcBorders>
            <w:vAlign w:val="center"/>
          </w:tcPr>
          <w:p w14:paraId="3F0F7137">
            <w:pPr>
              <w:pStyle w:val="20"/>
              <w:bidi w:val="0"/>
              <w:rPr>
                <w:rFonts w:hint="eastAsia"/>
                <w:lang w:val="en-US" w:eastAsia="zh-CN"/>
              </w:rPr>
            </w:pPr>
            <w:r>
              <w:rPr>
                <w:rFonts w:hint="eastAsia"/>
                <w:lang w:val="en-US" w:eastAsia="zh-CN"/>
              </w:rPr>
              <w:t>通入现有170t/h锅炉内进行燃烧后通过锅炉排气筒排放</w:t>
            </w:r>
          </w:p>
        </w:tc>
        <w:tc>
          <w:tcPr>
            <w:tcW w:w="960" w:type="dxa"/>
            <w:tcBorders>
              <w:tl2br w:val="nil"/>
              <w:tr2bl w:val="nil"/>
            </w:tcBorders>
            <w:shd w:val="clear" w:color="auto" w:fill="auto"/>
            <w:vAlign w:val="center"/>
          </w:tcPr>
          <w:p w14:paraId="26FAEBF9">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lang w:val="en-US" w:eastAsia="zh-CN"/>
              </w:rPr>
              <w:t>醇基燃料储罐废气</w:t>
            </w:r>
          </w:p>
        </w:tc>
        <w:tc>
          <w:tcPr>
            <w:tcW w:w="2134" w:type="dxa"/>
            <w:tcBorders>
              <w:tl2br w:val="nil"/>
              <w:tr2bl w:val="nil"/>
            </w:tcBorders>
            <w:shd w:val="clear" w:color="auto" w:fill="auto"/>
            <w:vAlign w:val="center"/>
          </w:tcPr>
          <w:p w14:paraId="79612126">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lang w:val="en-US" w:eastAsia="zh-CN"/>
              </w:rPr>
              <w:t>通入本项目360t/h锅炉内进行燃烧后通过锅炉排气筒排放</w:t>
            </w:r>
          </w:p>
        </w:tc>
        <w:tc>
          <w:tcPr>
            <w:tcW w:w="1081" w:type="dxa"/>
            <w:tcBorders>
              <w:tl2br w:val="nil"/>
              <w:tr2bl w:val="nil"/>
            </w:tcBorders>
            <w:vAlign w:val="center"/>
          </w:tcPr>
          <w:p w14:paraId="79748BC7">
            <w:pPr>
              <w:pStyle w:val="20"/>
              <w:bidi w:val="0"/>
              <w:ind w:firstLine="0" w:firstLineChars="0"/>
              <w:rPr>
                <w:rFonts w:hint="eastAsia"/>
                <w:lang w:val="en-US" w:eastAsia="zh-CN"/>
              </w:rPr>
            </w:pPr>
            <w:r>
              <w:rPr>
                <w:rFonts w:hint="eastAsia"/>
                <w:lang w:val="en-US" w:eastAsia="zh-CN"/>
              </w:rPr>
              <w:t>根据实际情况进行调整</w:t>
            </w:r>
          </w:p>
        </w:tc>
      </w:tr>
      <w:tr w14:paraId="4A0275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345C6EAB">
            <w:pPr>
              <w:pStyle w:val="20"/>
              <w:bidi w:val="0"/>
              <w:rPr>
                <w:rFonts w:hint="eastAsia"/>
                <w:lang w:val="en-US" w:eastAsia="zh-CN"/>
              </w:rPr>
            </w:pPr>
          </w:p>
        </w:tc>
        <w:tc>
          <w:tcPr>
            <w:tcW w:w="568" w:type="dxa"/>
            <w:vMerge w:val="continue"/>
            <w:tcBorders>
              <w:tl2br w:val="nil"/>
              <w:tr2bl w:val="nil"/>
            </w:tcBorders>
            <w:vAlign w:val="center"/>
          </w:tcPr>
          <w:p w14:paraId="2E303788">
            <w:pPr>
              <w:pStyle w:val="20"/>
              <w:bidi w:val="0"/>
              <w:rPr>
                <w:rFonts w:hint="eastAsia"/>
                <w:lang w:val="en-US" w:eastAsia="zh-CN"/>
              </w:rPr>
            </w:pPr>
          </w:p>
        </w:tc>
        <w:tc>
          <w:tcPr>
            <w:tcW w:w="632" w:type="dxa"/>
            <w:tcBorders>
              <w:tl2br w:val="nil"/>
              <w:tr2bl w:val="nil"/>
            </w:tcBorders>
            <w:vAlign w:val="center"/>
          </w:tcPr>
          <w:p w14:paraId="3AA80783">
            <w:pPr>
              <w:pStyle w:val="20"/>
              <w:bidi w:val="0"/>
              <w:rPr>
                <w:rFonts w:hint="eastAsia"/>
                <w:lang w:val="en-US" w:eastAsia="zh-CN"/>
              </w:rPr>
            </w:pPr>
            <w:r>
              <w:rPr>
                <w:rFonts w:hint="default"/>
                <w:lang w:val="en-US" w:eastAsia="zh-CN"/>
              </w:rPr>
              <w:t>噪声治理</w:t>
            </w:r>
          </w:p>
        </w:tc>
        <w:tc>
          <w:tcPr>
            <w:tcW w:w="3140" w:type="dxa"/>
            <w:gridSpan w:val="2"/>
            <w:tcBorders>
              <w:tl2br w:val="nil"/>
              <w:tr2bl w:val="nil"/>
            </w:tcBorders>
            <w:vAlign w:val="center"/>
          </w:tcPr>
          <w:p w14:paraId="1B182D08">
            <w:pPr>
              <w:pStyle w:val="20"/>
              <w:bidi w:val="0"/>
              <w:rPr>
                <w:rFonts w:hint="default"/>
                <w:lang w:val="en-US" w:eastAsia="zh-CN"/>
              </w:rPr>
            </w:pPr>
            <w:r>
              <w:rPr>
                <w:rFonts w:hint="default"/>
                <w:lang w:val="en-US" w:eastAsia="zh-CN"/>
              </w:rPr>
              <w:t>采取基础减震、距离衰减、厂房隔声等降噪措施</w:t>
            </w:r>
          </w:p>
        </w:tc>
        <w:tc>
          <w:tcPr>
            <w:tcW w:w="3094" w:type="dxa"/>
            <w:gridSpan w:val="2"/>
            <w:tcBorders>
              <w:tl2br w:val="nil"/>
              <w:tr2bl w:val="nil"/>
            </w:tcBorders>
            <w:vAlign w:val="center"/>
          </w:tcPr>
          <w:p w14:paraId="585527B1">
            <w:pPr>
              <w:pStyle w:val="20"/>
              <w:bidi w:val="0"/>
              <w:jc w:val="center"/>
              <w:rPr>
                <w:rFonts w:hint="default"/>
                <w:lang w:val="en-US" w:eastAsia="zh-CN"/>
              </w:rPr>
            </w:pPr>
            <w:r>
              <w:rPr>
                <w:rFonts w:hint="default"/>
                <w:lang w:val="en-US" w:eastAsia="zh-CN"/>
              </w:rPr>
              <w:t>采取基础减震、距离衰减、厂房隔声等降噪措施</w:t>
            </w:r>
          </w:p>
        </w:tc>
        <w:tc>
          <w:tcPr>
            <w:tcW w:w="1081" w:type="dxa"/>
            <w:tcBorders>
              <w:tl2br w:val="nil"/>
              <w:tr2bl w:val="nil"/>
            </w:tcBorders>
            <w:vAlign w:val="center"/>
          </w:tcPr>
          <w:p w14:paraId="4A806171">
            <w:pPr>
              <w:pStyle w:val="20"/>
              <w:bidi w:val="0"/>
              <w:rPr>
                <w:rFonts w:hint="eastAsia"/>
                <w:lang w:val="en-US" w:eastAsia="zh-CN"/>
              </w:rPr>
            </w:pPr>
            <w:r>
              <w:rPr>
                <w:rFonts w:hint="eastAsia"/>
                <w:lang w:val="en-US" w:eastAsia="zh-CN"/>
              </w:rPr>
              <w:t>一致</w:t>
            </w:r>
          </w:p>
        </w:tc>
      </w:tr>
      <w:tr w14:paraId="5C07E5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5224B483">
            <w:pPr>
              <w:pStyle w:val="20"/>
              <w:bidi w:val="0"/>
              <w:rPr>
                <w:rFonts w:hint="eastAsia"/>
                <w:lang w:val="en-US" w:eastAsia="zh-CN"/>
              </w:rPr>
            </w:pPr>
          </w:p>
        </w:tc>
        <w:tc>
          <w:tcPr>
            <w:tcW w:w="568" w:type="dxa"/>
            <w:vMerge w:val="continue"/>
            <w:tcBorders>
              <w:tl2br w:val="nil"/>
              <w:tr2bl w:val="nil"/>
            </w:tcBorders>
            <w:vAlign w:val="center"/>
          </w:tcPr>
          <w:p w14:paraId="74DA34A0">
            <w:pPr>
              <w:pStyle w:val="20"/>
              <w:bidi w:val="0"/>
              <w:rPr>
                <w:rFonts w:hint="eastAsia"/>
                <w:lang w:val="en-US" w:eastAsia="zh-CN"/>
              </w:rPr>
            </w:pPr>
          </w:p>
        </w:tc>
        <w:tc>
          <w:tcPr>
            <w:tcW w:w="632" w:type="dxa"/>
            <w:vMerge w:val="restart"/>
            <w:tcBorders>
              <w:tl2br w:val="nil"/>
              <w:tr2bl w:val="nil"/>
            </w:tcBorders>
            <w:vAlign w:val="center"/>
          </w:tcPr>
          <w:p w14:paraId="4224EB69">
            <w:pPr>
              <w:pStyle w:val="20"/>
              <w:bidi w:val="0"/>
              <w:rPr>
                <w:rFonts w:hint="eastAsia"/>
                <w:lang w:val="en-US" w:eastAsia="zh-CN"/>
              </w:rPr>
            </w:pPr>
            <w:r>
              <w:rPr>
                <w:rFonts w:hint="default"/>
                <w:lang w:val="en-US" w:eastAsia="zh-CN"/>
              </w:rPr>
              <w:t>固废治理</w:t>
            </w:r>
          </w:p>
        </w:tc>
        <w:tc>
          <w:tcPr>
            <w:tcW w:w="973" w:type="dxa"/>
            <w:vMerge w:val="restart"/>
            <w:tcBorders>
              <w:tl2br w:val="nil"/>
              <w:tr2bl w:val="nil"/>
            </w:tcBorders>
            <w:vAlign w:val="center"/>
          </w:tcPr>
          <w:p w14:paraId="6E0CD75F">
            <w:pPr>
              <w:pStyle w:val="20"/>
              <w:bidi w:val="0"/>
              <w:rPr>
                <w:rFonts w:hint="default"/>
                <w:lang w:val="en-US" w:eastAsia="zh-CN"/>
              </w:rPr>
            </w:pPr>
            <w:r>
              <w:rPr>
                <w:rFonts w:hint="eastAsia"/>
                <w:lang w:val="en-US" w:eastAsia="zh-CN"/>
              </w:rPr>
              <w:t>一般固废</w:t>
            </w:r>
          </w:p>
        </w:tc>
        <w:tc>
          <w:tcPr>
            <w:tcW w:w="2167" w:type="dxa"/>
            <w:tcBorders>
              <w:tl2br w:val="nil"/>
              <w:tr2bl w:val="nil"/>
            </w:tcBorders>
            <w:vAlign w:val="center"/>
          </w:tcPr>
          <w:p w14:paraId="382D689E">
            <w:pPr>
              <w:pStyle w:val="20"/>
              <w:bidi w:val="0"/>
              <w:rPr>
                <w:rFonts w:hint="default"/>
                <w:lang w:val="en-US" w:eastAsia="zh-CN"/>
              </w:rPr>
            </w:pPr>
            <w:r>
              <w:rPr>
                <w:rFonts w:hint="eastAsia"/>
                <w:lang w:val="en-US" w:eastAsia="zh-CN"/>
              </w:rPr>
              <w:t>新建1000t的灰库</w:t>
            </w:r>
          </w:p>
        </w:tc>
        <w:tc>
          <w:tcPr>
            <w:tcW w:w="3094" w:type="dxa"/>
            <w:gridSpan w:val="2"/>
            <w:tcBorders>
              <w:tl2br w:val="nil"/>
              <w:tr2bl w:val="nil"/>
            </w:tcBorders>
            <w:shd w:val="clear" w:color="auto" w:fill="auto"/>
            <w:vAlign w:val="center"/>
          </w:tcPr>
          <w:p w14:paraId="3046AC09">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rPr>
                <w:rFonts w:hint="eastAsia"/>
                <w:lang w:val="en-US" w:eastAsia="zh-CN"/>
              </w:rPr>
              <w:t>新建1000t的灰库</w:t>
            </w:r>
          </w:p>
        </w:tc>
        <w:tc>
          <w:tcPr>
            <w:tcW w:w="1081" w:type="dxa"/>
            <w:tcBorders>
              <w:tl2br w:val="nil"/>
              <w:tr2bl w:val="nil"/>
            </w:tcBorders>
            <w:vAlign w:val="center"/>
          </w:tcPr>
          <w:p w14:paraId="37877B8E">
            <w:pPr>
              <w:pStyle w:val="20"/>
              <w:bidi w:val="0"/>
              <w:rPr>
                <w:rFonts w:hint="default"/>
                <w:lang w:val="en-US" w:eastAsia="zh-CN"/>
              </w:rPr>
            </w:pPr>
            <w:r>
              <w:rPr>
                <w:rFonts w:hint="eastAsia"/>
                <w:lang w:val="en-US" w:eastAsia="zh-CN"/>
              </w:rPr>
              <w:t>一致</w:t>
            </w:r>
          </w:p>
        </w:tc>
      </w:tr>
      <w:tr w14:paraId="33BD2A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6D0E3C2B">
            <w:pPr>
              <w:pStyle w:val="20"/>
              <w:bidi w:val="0"/>
              <w:rPr>
                <w:rFonts w:hint="eastAsia"/>
                <w:lang w:val="en-US" w:eastAsia="zh-CN"/>
              </w:rPr>
            </w:pPr>
          </w:p>
        </w:tc>
        <w:tc>
          <w:tcPr>
            <w:tcW w:w="568" w:type="dxa"/>
            <w:vMerge w:val="continue"/>
            <w:tcBorders>
              <w:tl2br w:val="nil"/>
              <w:tr2bl w:val="nil"/>
            </w:tcBorders>
            <w:vAlign w:val="center"/>
          </w:tcPr>
          <w:p w14:paraId="31724FE6">
            <w:pPr>
              <w:pStyle w:val="20"/>
              <w:bidi w:val="0"/>
              <w:rPr>
                <w:rFonts w:hint="eastAsia"/>
                <w:lang w:val="en-US" w:eastAsia="zh-CN"/>
              </w:rPr>
            </w:pPr>
          </w:p>
        </w:tc>
        <w:tc>
          <w:tcPr>
            <w:tcW w:w="632" w:type="dxa"/>
            <w:vMerge w:val="continue"/>
            <w:tcBorders>
              <w:tl2br w:val="nil"/>
              <w:tr2bl w:val="nil"/>
            </w:tcBorders>
            <w:vAlign w:val="center"/>
          </w:tcPr>
          <w:p w14:paraId="62F85632">
            <w:pPr>
              <w:pStyle w:val="20"/>
              <w:bidi w:val="0"/>
              <w:rPr>
                <w:rFonts w:hint="default"/>
                <w:lang w:val="en-US" w:eastAsia="zh-CN"/>
              </w:rPr>
            </w:pPr>
          </w:p>
        </w:tc>
        <w:tc>
          <w:tcPr>
            <w:tcW w:w="973" w:type="dxa"/>
            <w:vMerge w:val="continue"/>
            <w:tcBorders>
              <w:tl2br w:val="nil"/>
              <w:tr2bl w:val="nil"/>
            </w:tcBorders>
            <w:vAlign w:val="center"/>
          </w:tcPr>
          <w:p w14:paraId="6D56F24E">
            <w:pPr>
              <w:pStyle w:val="20"/>
              <w:bidi w:val="0"/>
              <w:rPr>
                <w:rFonts w:hint="eastAsia"/>
                <w:lang w:val="en-US" w:eastAsia="zh-CN"/>
              </w:rPr>
            </w:pPr>
          </w:p>
        </w:tc>
        <w:tc>
          <w:tcPr>
            <w:tcW w:w="2167" w:type="dxa"/>
            <w:tcBorders>
              <w:tl2br w:val="nil"/>
              <w:tr2bl w:val="nil"/>
            </w:tcBorders>
            <w:vAlign w:val="center"/>
          </w:tcPr>
          <w:p w14:paraId="0D50CB18">
            <w:pPr>
              <w:pStyle w:val="20"/>
              <w:bidi w:val="0"/>
              <w:rPr>
                <w:rFonts w:hint="eastAsia"/>
                <w:lang w:val="en-US" w:eastAsia="zh-CN"/>
              </w:rPr>
            </w:pPr>
            <w:r>
              <w:rPr>
                <w:rFonts w:hint="eastAsia"/>
                <w:lang w:val="en-US" w:eastAsia="zh-CN"/>
              </w:rPr>
              <w:t>新建200m</w:t>
            </w:r>
            <w:r>
              <w:rPr>
                <w:rFonts w:hint="eastAsia"/>
                <w:vertAlign w:val="superscript"/>
                <w:lang w:val="en-US" w:eastAsia="zh-CN"/>
              </w:rPr>
              <w:t>3</w:t>
            </w:r>
            <w:r>
              <w:rPr>
                <w:rFonts w:hint="eastAsia"/>
                <w:lang w:val="en-US" w:eastAsia="zh-CN"/>
              </w:rPr>
              <w:t>渣仓</w:t>
            </w:r>
          </w:p>
        </w:tc>
        <w:tc>
          <w:tcPr>
            <w:tcW w:w="3094" w:type="dxa"/>
            <w:gridSpan w:val="2"/>
            <w:tcBorders>
              <w:tl2br w:val="nil"/>
              <w:tr2bl w:val="nil"/>
            </w:tcBorders>
            <w:shd w:val="clear" w:color="auto" w:fill="auto"/>
            <w:vAlign w:val="center"/>
          </w:tcPr>
          <w:p w14:paraId="136FE573">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lang w:val="en-US" w:eastAsia="zh-CN"/>
              </w:rPr>
              <w:t>新建200m</w:t>
            </w:r>
            <w:r>
              <w:rPr>
                <w:rFonts w:hint="eastAsia"/>
                <w:vertAlign w:val="superscript"/>
                <w:lang w:val="en-US" w:eastAsia="zh-CN"/>
              </w:rPr>
              <w:t>3</w:t>
            </w:r>
            <w:r>
              <w:rPr>
                <w:rFonts w:hint="eastAsia"/>
                <w:lang w:val="en-US" w:eastAsia="zh-CN"/>
              </w:rPr>
              <w:t>渣仓</w:t>
            </w:r>
          </w:p>
        </w:tc>
        <w:tc>
          <w:tcPr>
            <w:tcW w:w="1081" w:type="dxa"/>
            <w:tcBorders>
              <w:tl2br w:val="nil"/>
              <w:tr2bl w:val="nil"/>
            </w:tcBorders>
            <w:vAlign w:val="center"/>
          </w:tcPr>
          <w:p w14:paraId="680207C9">
            <w:pPr>
              <w:pStyle w:val="20"/>
              <w:bidi w:val="0"/>
              <w:rPr>
                <w:rFonts w:hint="eastAsia"/>
                <w:lang w:val="en-US" w:eastAsia="zh-CN"/>
              </w:rPr>
            </w:pPr>
            <w:r>
              <w:rPr>
                <w:rFonts w:hint="eastAsia"/>
                <w:lang w:val="en-US" w:eastAsia="zh-CN"/>
              </w:rPr>
              <w:t>一致</w:t>
            </w:r>
          </w:p>
        </w:tc>
      </w:tr>
      <w:tr w14:paraId="61664B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506A3D17">
            <w:pPr>
              <w:pStyle w:val="20"/>
              <w:bidi w:val="0"/>
              <w:rPr>
                <w:rFonts w:hint="eastAsia"/>
                <w:lang w:val="en-US" w:eastAsia="zh-CN"/>
              </w:rPr>
            </w:pPr>
          </w:p>
        </w:tc>
        <w:tc>
          <w:tcPr>
            <w:tcW w:w="568" w:type="dxa"/>
            <w:vMerge w:val="continue"/>
            <w:tcBorders>
              <w:tl2br w:val="nil"/>
              <w:tr2bl w:val="nil"/>
            </w:tcBorders>
            <w:vAlign w:val="center"/>
          </w:tcPr>
          <w:p w14:paraId="61A85F59">
            <w:pPr>
              <w:pStyle w:val="20"/>
              <w:bidi w:val="0"/>
              <w:rPr>
                <w:rFonts w:hint="eastAsia"/>
                <w:lang w:val="en-US" w:eastAsia="zh-CN"/>
              </w:rPr>
            </w:pPr>
          </w:p>
        </w:tc>
        <w:tc>
          <w:tcPr>
            <w:tcW w:w="632" w:type="dxa"/>
            <w:vMerge w:val="continue"/>
            <w:tcBorders>
              <w:tl2br w:val="nil"/>
              <w:tr2bl w:val="nil"/>
            </w:tcBorders>
            <w:vAlign w:val="center"/>
          </w:tcPr>
          <w:p w14:paraId="4DFB887D">
            <w:pPr>
              <w:pStyle w:val="20"/>
              <w:bidi w:val="0"/>
              <w:rPr>
                <w:rFonts w:hint="default"/>
                <w:lang w:val="en-US" w:eastAsia="zh-CN"/>
              </w:rPr>
            </w:pPr>
          </w:p>
        </w:tc>
        <w:tc>
          <w:tcPr>
            <w:tcW w:w="973" w:type="dxa"/>
            <w:vMerge w:val="continue"/>
            <w:tcBorders>
              <w:tl2br w:val="nil"/>
              <w:tr2bl w:val="nil"/>
            </w:tcBorders>
            <w:vAlign w:val="center"/>
          </w:tcPr>
          <w:p w14:paraId="0E787118">
            <w:pPr>
              <w:pStyle w:val="20"/>
              <w:bidi w:val="0"/>
              <w:rPr>
                <w:rFonts w:hint="eastAsia"/>
                <w:lang w:val="en-US" w:eastAsia="zh-CN"/>
              </w:rPr>
            </w:pPr>
          </w:p>
        </w:tc>
        <w:tc>
          <w:tcPr>
            <w:tcW w:w="2167" w:type="dxa"/>
            <w:tcBorders>
              <w:tl2br w:val="nil"/>
              <w:tr2bl w:val="nil"/>
            </w:tcBorders>
            <w:vAlign w:val="center"/>
          </w:tcPr>
          <w:p w14:paraId="5F32ECD8">
            <w:pPr>
              <w:pStyle w:val="20"/>
              <w:bidi w:val="0"/>
              <w:rPr>
                <w:rFonts w:hint="eastAsia"/>
                <w:lang w:val="en-US" w:eastAsia="zh-CN"/>
              </w:rPr>
            </w:pPr>
            <w:r>
              <w:rPr>
                <w:rFonts w:hint="eastAsia"/>
                <w:lang w:val="en-US" w:eastAsia="zh-CN"/>
              </w:rPr>
              <w:t>依托厂区现有一般工业固废暂存间（36m</w:t>
            </w:r>
            <w:r>
              <w:rPr>
                <w:rFonts w:hint="eastAsia"/>
                <w:vertAlign w:val="superscript"/>
                <w:lang w:val="en-US" w:eastAsia="zh-CN"/>
              </w:rPr>
              <w:t>2</w:t>
            </w:r>
            <w:r>
              <w:rPr>
                <w:rFonts w:hint="eastAsia"/>
                <w:lang w:val="en-US" w:eastAsia="zh-CN"/>
              </w:rPr>
              <w:t>）</w:t>
            </w:r>
          </w:p>
        </w:tc>
        <w:tc>
          <w:tcPr>
            <w:tcW w:w="3094" w:type="dxa"/>
            <w:gridSpan w:val="2"/>
            <w:tcBorders>
              <w:tl2br w:val="nil"/>
              <w:tr2bl w:val="nil"/>
            </w:tcBorders>
            <w:shd w:val="clear" w:color="auto" w:fill="auto"/>
            <w:vAlign w:val="center"/>
          </w:tcPr>
          <w:p w14:paraId="0B8E8FA2">
            <w:pPr>
              <w:pStyle w:val="20"/>
              <w:bidi w:val="0"/>
              <w:rPr>
                <w:rFonts w:hint="eastAsia"/>
                <w:lang w:val="en-US" w:eastAsia="zh-CN"/>
              </w:rPr>
            </w:pPr>
            <w:r>
              <w:rPr>
                <w:rFonts w:hint="eastAsia"/>
                <w:lang w:val="en-US" w:eastAsia="zh-CN"/>
              </w:rPr>
              <w:t>依托厂区现有一般工业固废暂存间（36m</w:t>
            </w:r>
            <w:r>
              <w:rPr>
                <w:rFonts w:hint="eastAsia"/>
                <w:vertAlign w:val="superscript"/>
                <w:lang w:val="en-US" w:eastAsia="zh-CN"/>
              </w:rPr>
              <w:t>2</w:t>
            </w:r>
            <w:r>
              <w:rPr>
                <w:rFonts w:hint="eastAsia"/>
                <w:lang w:val="en-US" w:eastAsia="zh-CN"/>
              </w:rPr>
              <w:t>）</w:t>
            </w:r>
          </w:p>
        </w:tc>
        <w:tc>
          <w:tcPr>
            <w:tcW w:w="1081" w:type="dxa"/>
            <w:tcBorders>
              <w:tl2br w:val="nil"/>
              <w:tr2bl w:val="nil"/>
            </w:tcBorders>
            <w:vAlign w:val="center"/>
          </w:tcPr>
          <w:p w14:paraId="6E7EBCA4">
            <w:pPr>
              <w:pStyle w:val="20"/>
              <w:bidi w:val="0"/>
              <w:rPr>
                <w:rFonts w:hint="eastAsia"/>
                <w:lang w:val="en-US" w:eastAsia="zh-CN"/>
              </w:rPr>
            </w:pPr>
            <w:r>
              <w:rPr>
                <w:rFonts w:hint="eastAsia"/>
                <w:lang w:val="en-US" w:eastAsia="zh-CN"/>
              </w:rPr>
              <w:t>一致</w:t>
            </w:r>
          </w:p>
        </w:tc>
      </w:tr>
      <w:tr w14:paraId="54E516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07D80B55">
            <w:pPr>
              <w:pStyle w:val="20"/>
              <w:bidi w:val="0"/>
              <w:rPr>
                <w:rFonts w:hint="eastAsia"/>
                <w:lang w:val="en-US" w:eastAsia="zh-CN"/>
              </w:rPr>
            </w:pPr>
          </w:p>
        </w:tc>
        <w:tc>
          <w:tcPr>
            <w:tcW w:w="568" w:type="dxa"/>
            <w:vMerge w:val="continue"/>
            <w:tcBorders>
              <w:tl2br w:val="nil"/>
              <w:tr2bl w:val="nil"/>
            </w:tcBorders>
            <w:vAlign w:val="center"/>
          </w:tcPr>
          <w:p w14:paraId="1BAC9299">
            <w:pPr>
              <w:pStyle w:val="20"/>
              <w:bidi w:val="0"/>
              <w:rPr>
                <w:rFonts w:hint="eastAsia"/>
                <w:lang w:val="en-US" w:eastAsia="zh-CN"/>
              </w:rPr>
            </w:pPr>
          </w:p>
        </w:tc>
        <w:tc>
          <w:tcPr>
            <w:tcW w:w="632" w:type="dxa"/>
            <w:vMerge w:val="continue"/>
            <w:tcBorders>
              <w:tl2br w:val="nil"/>
              <w:tr2bl w:val="nil"/>
            </w:tcBorders>
            <w:vAlign w:val="center"/>
          </w:tcPr>
          <w:p w14:paraId="4B37EEA0">
            <w:pPr>
              <w:pStyle w:val="20"/>
              <w:bidi w:val="0"/>
              <w:rPr>
                <w:rFonts w:hint="default"/>
                <w:lang w:val="en-US" w:eastAsia="zh-CN"/>
              </w:rPr>
            </w:pPr>
          </w:p>
        </w:tc>
        <w:tc>
          <w:tcPr>
            <w:tcW w:w="973" w:type="dxa"/>
            <w:tcBorders>
              <w:tl2br w:val="nil"/>
              <w:tr2bl w:val="nil"/>
            </w:tcBorders>
            <w:vAlign w:val="center"/>
          </w:tcPr>
          <w:p w14:paraId="4C4D12DE">
            <w:pPr>
              <w:pStyle w:val="20"/>
              <w:bidi w:val="0"/>
              <w:rPr>
                <w:rFonts w:hint="default"/>
                <w:lang w:val="en-US" w:eastAsia="zh-CN"/>
              </w:rPr>
            </w:pPr>
            <w:r>
              <w:rPr>
                <w:rFonts w:hint="eastAsia"/>
                <w:lang w:val="en-US" w:eastAsia="zh-CN"/>
              </w:rPr>
              <w:t>危险废物</w:t>
            </w:r>
          </w:p>
        </w:tc>
        <w:tc>
          <w:tcPr>
            <w:tcW w:w="2167" w:type="dxa"/>
            <w:tcBorders>
              <w:tl2br w:val="nil"/>
              <w:tr2bl w:val="nil"/>
            </w:tcBorders>
            <w:vAlign w:val="center"/>
          </w:tcPr>
          <w:p w14:paraId="7B503DC4">
            <w:pPr>
              <w:pStyle w:val="20"/>
              <w:bidi w:val="0"/>
              <w:rPr>
                <w:rFonts w:hint="eastAsia"/>
                <w:lang w:val="en-US" w:eastAsia="zh-CN"/>
              </w:rPr>
            </w:pPr>
            <w:r>
              <w:rPr>
                <w:rFonts w:hint="eastAsia"/>
                <w:lang w:val="en-US" w:eastAsia="zh-CN"/>
              </w:rPr>
              <w:t>依托现有的1座危险废物暂存间（75m</w:t>
            </w:r>
            <w:r>
              <w:rPr>
                <w:rFonts w:hint="eastAsia"/>
                <w:vertAlign w:val="superscript"/>
                <w:lang w:val="en-US" w:eastAsia="zh-CN"/>
              </w:rPr>
              <w:t>2</w:t>
            </w:r>
            <w:r>
              <w:rPr>
                <w:rFonts w:hint="eastAsia"/>
                <w:lang w:val="en-US" w:eastAsia="zh-CN"/>
              </w:rPr>
              <w:t>）</w:t>
            </w:r>
          </w:p>
        </w:tc>
        <w:tc>
          <w:tcPr>
            <w:tcW w:w="3094" w:type="dxa"/>
            <w:gridSpan w:val="2"/>
            <w:tcBorders>
              <w:tl2br w:val="nil"/>
              <w:tr2bl w:val="nil"/>
            </w:tcBorders>
            <w:vAlign w:val="center"/>
          </w:tcPr>
          <w:p w14:paraId="3C37B8D7">
            <w:pPr>
              <w:pStyle w:val="20"/>
              <w:bidi w:val="0"/>
              <w:jc w:val="center"/>
              <w:rPr>
                <w:rFonts w:hint="default"/>
                <w:lang w:val="en-US" w:eastAsia="zh-CN"/>
              </w:rPr>
            </w:pPr>
            <w:r>
              <w:rPr>
                <w:rFonts w:hint="eastAsia"/>
                <w:lang w:val="en-US" w:eastAsia="zh-CN"/>
              </w:rPr>
              <w:t>依托现有的1座危险废物暂存间（75m</w:t>
            </w:r>
            <w:r>
              <w:rPr>
                <w:rFonts w:hint="eastAsia"/>
                <w:vertAlign w:val="superscript"/>
                <w:lang w:val="en-US" w:eastAsia="zh-CN"/>
              </w:rPr>
              <w:t>2</w:t>
            </w:r>
            <w:r>
              <w:rPr>
                <w:rFonts w:hint="eastAsia"/>
                <w:lang w:val="en-US" w:eastAsia="zh-CN"/>
              </w:rPr>
              <w:t>）</w:t>
            </w:r>
          </w:p>
        </w:tc>
        <w:tc>
          <w:tcPr>
            <w:tcW w:w="1081" w:type="dxa"/>
            <w:tcBorders>
              <w:tl2br w:val="nil"/>
              <w:tr2bl w:val="nil"/>
            </w:tcBorders>
            <w:vAlign w:val="center"/>
          </w:tcPr>
          <w:p w14:paraId="2521CB62">
            <w:pPr>
              <w:pStyle w:val="20"/>
              <w:bidi w:val="0"/>
              <w:rPr>
                <w:rFonts w:hint="default"/>
                <w:lang w:val="en-US" w:eastAsia="zh-CN"/>
              </w:rPr>
            </w:pPr>
            <w:r>
              <w:rPr>
                <w:rFonts w:hint="eastAsia"/>
                <w:lang w:val="en-US" w:eastAsia="zh-CN"/>
              </w:rPr>
              <w:t>一致</w:t>
            </w:r>
          </w:p>
        </w:tc>
      </w:tr>
    </w:tbl>
    <w:p w14:paraId="342AA8A9">
      <w:pPr>
        <w:bidi w:val="0"/>
        <w:rPr>
          <w:rFonts w:hint="default"/>
          <w:color w:val="auto"/>
          <w:lang w:val="en-US" w:eastAsia="zh-CN"/>
        </w:rPr>
      </w:pPr>
      <w:r>
        <w:rPr>
          <w:rFonts w:hint="default"/>
          <w:color w:val="auto"/>
          <w:lang w:val="en-US" w:eastAsia="zh-CN"/>
        </w:rPr>
        <w:t>由</w:t>
      </w:r>
      <w:r>
        <w:rPr>
          <w:rFonts w:hint="eastAsia"/>
          <w:color w:val="auto"/>
          <w:lang w:val="en-US" w:eastAsia="zh-CN"/>
        </w:rPr>
        <w:t>上表可知，</w:t>
      </w:r>
      <w:r>
        <w:rPr>
          <w:rFonts w:hint="default"/>
          <w:color w:val="auto"/>
          <w:lang w:val="en-US" w:eastAsia="zh-CN"/>
        </w:rPr>
        <w:t>项目实际建设内容与环评及批复不一致的地方有：</w:t>
      </w:r>
    </w:p>
    <w:p w14:paraId="632222D3">
      <w:pPr>
        <w:bidi w:val="0"/>
        <w:rPr>
          <w:rFonts w:hint="eastAsia"/>
          <w:color w:val="auto"/>
          <w:lang w:val="en-US" w:eastAsia="zh-CN"/>
        </w:rPr>
      </w:pPr>
      <w:r>
        <w:rPr>
          <w:rFonts w:hint="eastAsia"/>
          <w:color w:val="auto"/>
          <w:lang w:val="en-US" w:eastAsia="zh-CN"/>
        </w:rPr>
        <w:t>（1）废气治理措施</w:t>
      </w:r>
    </w:p>
    <w:p w14:paraId="14811D62">
      <w:pPr>
        <w:bidi w:val="0"/>
        <w:rPr>
          <w:rFonts w:hint="default"/>
          <w:color w:val="auto"/>
          <w:lang w:val="en-US" w:eastAsia="zh-CN"/>
        </w:rPr>
      </w:pPr>
      <w:r>
        <w:rPr>
          <w:rFonts w:hint="eastAsia"/>
          <w:color w:val="auto"/>
          <w:lang w:val="en-US" w:eastAsia="zh-CN"/>
        </w:rPr>
        <w:t>①锅炉废气</w:t>
      </w:r>
    </w:p>
    <w:p w14:paraId="298A5925">
      <w:pPr>
        <w:bidi w:val="0"/>
        <w:rPr>
          <w:rFonts w:hint="default"/>
          <w:color w:val="auto"/>
          <w:lang w:val="en-US" w:eastAsia="zh-CN"/>
        </w:rPr>
      </w:pPr>
      <w:r>
        <w:rPr>
          <w:rFonts w:hint="default"/>
          <w:color w:val="auto"/>
          <w:lang w:val="en-US" w:eastAsia="zh-CN"/>
        </w:rPr>
        <w:t>本项目</w:t>
      </w:r>
      <w:r>
        <w:rPr>
          <w:rFonts w:hint="eastAsia"/>
          <w:color w:val="auto"/>
          <w:lang w:val="en-US" w:eastAsia="zh-CN"/>
        </w:rPr>
        <w:t>锅炉废气脱硫环保设施由“</w:t>
      </w:r>
      <w:r>
        <w:rPr>
          <w:rFonts w:hint="eastAsia"/>
          <w:lang w:val="en-US" w:eastAsia="zh-CN"/>
        </w:rPr>
        <w:t>钠碱法（废碱液）湿式脱硫</w:t>
      </w:r>
      <w:r>
        <w:rPr>
          <w:rFonts w:hint="eastAsia"/>
          <w:color w:val="auto"/>
          <w:lang w:val="en-US" w:eastAsia="zh-CN"/>
        </w:rPr>
        <w:t>”变更为“</w:t>
      </w:r>
      <w:r>
        <w:rPr>
          <w:rFonts w:hint="eastAsia"/>
          <w:lang w:val="en-US" w:eastAsia="zh-CN"/>
        </w:rPr>
        <w:t>石灰石-石膏法脱硫</w:t>
      </w:r>
      <w:r>
        <w:rPr>
          <w:rFonts w:hint="eastAsia"/>
          <w:color w:val="auto"/>
          <w:lang w:val="en-US" w:eastAsia="zh-CN"/>
        </w:rPr>
        <w:t>”，锅炉废气排气筒由58m增加至67.5m。</w:t>
      </w:r>
      <w:r>
        <w:rPr>
          <w:rFonts w:hint="eastAsia"/>
          <w:lang w:val="en-US" w:eastAsia="zh-CN"/>
        </w:rPr>
        <w:t>不新增排放污染物种类，同时根据检测报告可知，锅炉废气未新增污染物排放量，排气筒高度增加后对周围环境的影响降低，不属于重大变动。</w:t>
      </w:r>
    </w:p>
    <w:p w14:paraId="1FC1855C">
      <w:pPr>
        <w:bidi w:val="0"/>
        <w:rPr>
          <w:rFonts w:hint="default"/>
          <w:color w:val="auto"/>
          <w:lang w:val="en-US" w:eastAsia="zh-CN"/>
        </w:rPr>
      </w:pPr>
      <w:r>
        <w:rPr>
          <w:rFonts w:hint="eastAsia"/>
          <w:color w:val="auto"/>
          <w:lang w:val="en-US" w:eastAsia="zh-CN"/>
        </w:rPr>
        <w:t>②原煤仓废气</w:t>
      </w:r>
    </w:p>
    <w:p w14:paraId="63255BAC">
      <w:pPr>
        <w:bidi w:val="0"/>
        <w:rPr>
          <w:rFonts w:hint="eastAsia"/>
          <w:lang w:val="en-US" w:eastAsia="zh-CN"/>
        </w:rPr>
      </w:pPr>
      <w:r>
        <w:rPr>
          <w:rFonts w:hint="default"/>
          <w:color w:val="auto"/>
          <w:lang w:val="en-US" w:eastAsia="zh-CN"/>
        </w:rPr>
        <w:t>本项目</w:t>
      </w:r>
      <w:r>
        <w:rPr>
          <w:rFonts w:hint="eastAsia"/>
          <w:color w:val="auto"/>
          <w:lang w:val="en-US" w:eastAsia="zh-CN"/>
        </w:rPr>
        <w:t>原煤仓粉尘由“</w:t>
      </w:r>
      <w:r>
        <w:rPr>
          <w:rFonts w:hint="eastAsia"/>
          <w:lang w:val="en-US" w:eastAsia="zh-CN"/>
        </w:rPr>
        <w:t>经1套袋式除尘器处理后经1根33m排气筒排放</w:t>
      </w:r>
      <w:r>
        <w:rPr>
          <w:rFonts w:hint="eastAsia"/>
          <w:color w:val="auto"/>
          <w:lang w:val="en-US" w:eastAsia="zh-CN"/>
        </w:rPr>
        <w:t>”变更为“</w:t>
      </w:r>
      <w:r>
        <w:rPr>
          <w:rFonts w:hint="eastAsia"/>
          <w:lang w:val="en-US" w:eastAsia="zh-CN"/>
        </w:rPr>
        <w:t>经2套袋式除尘器处理后经2根33m排气筒排放</w:t>
      </w:r>
      <w:r>
        <w:rPr>
          <w:rFonts w:hint="eastAsia"/>
          <w:color w:val="auto"/>
          <w:lang w:val="en-US" w:eastAsia="zh-CN"/>
        </w:rPr>
        <w:t>”处理，</w:t>
      </w:r>
      <w:r>
        <w:rPr>
          <w:rFonts w:hint="eastAsia"/>
          <w:lang w:val="en-US" w:eastAsia="zh-CN"/>
        </w:rPr>
        <w:t>企业根据实际建设情况优化环保措施，不新增排放污染物种类及污染物排放量，不属于重大变动。</w:t>
      </w:r>
    </w:p>
    <w:p w14:paraId="7873B057">
      <w:pPr>
        <w:bidi w:val="0"/>
        <w:rPr>
          <w:rFonts w:hint="eastAsia"/>
          <w:lang w:val="en-US" w:eastAsia="zh-CN"/>
        </w:rPr>
      </w:pPr>
      <w:r>
        <w:rPr>
          <w:rFonts w:hint="eastAsia"/>
          <w:lang w:val="en-US" w:eastAsia="zh-CN"/>
        </w:rPr>
        <w:t>③醇基燃料储罐废气</w:t>
      </w:r>
    </w:p>
    <w:p w14:paraId="5F953110">
      <w:pPr>
        <w:bidi w:val="0"/>
        <w:rPr>
          <w:rFonts w:hint="default"/>
          <w:lang w:val="en-US" w:eastAsia="zh-CN"/>
        </w:rPr>
      </w:pPr>
      <w:r>
        <w:rPr>
          <w:rFonts w:hint="default"/>
          <w:color w:val="auto"/>
          <w:lang w:val="en-US" w:eastAsia="zh-CN"/>
        </w:rPr>
        <w:t>本项目</w:t>
      </w:r>
      <w:r>
        <w:rPr>
          <w:rFonts w:hint="eastAsia"/>
          <w:lang w:val="en-US" w:eastAsia="zh-CN"/>
        </w:rPr>
        <w:t>醇基燃料储罐废气</w:t>
      </w:r>
      <w:r>
        <w:rPr>
          <w:rFonts w:hint="eastAsia"/>
          <w:color w:val="auto"/>
          <w:lang w:val="en-US" w:eastAsia="zh-CN"/>
        </w:rPr>
        <w:t>由“</w:t>
      </w:r>
      <w:r>
        <w:rPr>
          <w:rFonts w:hint="eastAsia"/>
          <w:lang w:val="en-US" w:eastAsia="zh-CN"/>
        </w:rPr>
        <w:t>经现有170t/h锅炉燃烧后通过该锅炉排气筒排放</w:t>
      </w:r>
      <w:r>
        <w:rPr>
          <w:rFonts w:hint="eastAsia"/>
          <w:color w:val="auto"/>
          <w:lang w:val="en-US" w:eastAsia="zh-CN"/>
        </w:rPr>
        <w:t>”变更为“</w:t>
      </w:r>
      <w:r>
        <w:rPr>
          <w:rFonts w:hint="eastAsia"/>
          <w:lang w:val="en-US" w:eastAsia="zh-CN"/>
        </w:rPr>
        <w:t>经本项目360t/h锅炉内进行燃烧后通过锅炉排气筒排放</w:t>
      </w:r>
      <w:r>
        <w:rPr>
          <w:rFonts w:hint="eastAsia"/>
          <w:color w:val="auto"/>
          <w:lang w:val="en-US" w:eastAsia="zh-CN"/>
        </w:rPr>
        <w:t>”处理，</w:t>
      </w:r>
      <w:r>
        <w:rPr>
          <w:rFonts w:hint="eastAsia"/>
          <w:lang w:val="en-US" w:eastAsia="zh-CN"/>
        </w:rPr>
        <w:t>企业根据实际建设情况优化环保措施，不新增排放污染物种类及污染物排放量，不属于重大变动。</w:t>
      </w:r>
    </w:p>
    <w:p w14:paraId="4B96E976">
      <w:pPr>
        <w:bidi w:val="0"/>
        <w:rPr>
          <w:rFonts w:hint="default"/>
          <w:color w:val="auto"/>
          <w:lang w:val="en-US" w:eastAsia="zh-CN"/>
        </w:rPr>
      </w:pPr>
      <w:r>
        <w:rPr>
          <w:rFonts w:hint="eastAsia"/>
          <w:color w:val="auto"/>
          <w:lang w:val="en-US" w:eastAsia="zh-CN"/>
        </w:rPr>
        <w:t>（2）固废</w:t>
      </w:r>
    </w:p>
    <w:p w14:paraId="78A6F163">
      <w:pPr>
        <w:bidi w:val="0"/>
        <w:rPr>
          <w:rFonts w:hint="default"/>
          <w:color w:val="auto"/>
          <w:lang w:val="en-US" w:eastAsia="zh-CN"/>
        </w:rPr>
      </w:pPr>
      <w:r>
        <w:rPr>
          <w:rFonts w:hint="eastAsia"/>
          <w:color w:val="auto"/>
          <w:lang w:val="en-US" w:eastAsia="zh-CN"/>
        </w:rPr>
        <w:t>本项目锅炉废气脱硫环保设施由“</w:t>
      </w:r>
      <w:r>
        <w:rPr>
          <w:rFonts w:hint="eastAsia"/>
          <w:lang w:val="en-US" w:eastAsia="zh-CN"/>
        </w:rPr>
        <w:t>钠碱法（废碱液）湿式脱硫</w:t>
      </w:r>
      <w:r>
        <w:rPr>
          <w:rFonts w:hint="eastAsia"/>
          <w:color w:val="auto"/>
          <w:lang w:val="en-US" w:eastAsia="zh-CN"/>
        </w:rPr>
        <w:t>”变更为“</w:t>
      </w:r>
      <w:r>
        <w:rPr>
          <w:rFonts w:hint="eastAsia"/>
          <w:lang w:val="en-US" w:eastAsia="zh-CN"/>
        </w:rPr>
        <w:t>石灰石-石膏法脱硫</w:t>
      </w:r>
      <w:r>
        <w:rPr>
          <w:rFonts w:hint="eastAsia"/>
          <w:color w:val="auto"/>
          <w:lang w:val="en-US" w:eastAsia="zh-CN"/>
        </w:rPr>
        <w:t>”，导致产生的固废发生变化。</w:t>
      </w:r>
      <w:r>
        <w:rPr>
          <w:rFonts w:hint="eastAsia"/>
          <w:lang w:val="en-US" w:eastAsia="zh-CN"/>
        </w:rPr>
        <w:t>钠碱法（废碱液）湿式脱硫会产生沉渣，石灰石-石膏法脱硫会产生脱硫石膏，故本项目脱硫产生的固废由环评中的沉渣变更为脱硫石膏，脱硫石膏属于一般固废，不在厂内储存，直接外运综合利用，对照生态环境部办公厅环办〔2015〕52号文中《关于火电建设项目重大变动清单（试行）》，不属于重大变动</w:t>
      </w:r>
      <w:r>
        <w:rPr>
          <w:rFonts w:hint="default"/>
          <w:color w:val="auto"/>
          <w:lang w:val="en-US" w:eastAsia="zh-CN"/>
        </w:rPr>
        <w:t>，能够满足验收要求。</w:t>
      </w:r>
    </w:p>
    <w:p w14:paraId="5CDEF88F">
      <w:pPr>
        <w:pStyle w:val="3"/>
        <w:bidi w:val="0"/>
        <w:rPr>
          <w:rFonts w:hint="default"/>
        </w:rPr>
      </w:pPr>
      <w:bookmarkStart w:id="27" w:name="_Toc13921"/>
      <w:r>
        <w:rPr>
          <w:rFonts w:hint="default"/>
        </w:rPr>
        <w:t>生产设备</w:t>
      </w:r>
      <w:bookmarkEnd w:id="27"/>
    </w:p>
    <w:p w14:paraId="326A0EAC">
      <w:pPr>
        <w:bidi w:val="0"/>
        <w:rPr>
          <w:rFonts w:hint="default"/>
        </w:rPr>
      </w:pPr>
      <w:r>
        <w:rPr>
          <w:rFonts w:hint="eastAsia"/>
          <w:lang w:val="en-US" w:eastAsia="zh-CN"/>
        </w:rPr>
        <w:t>本</w:t>
      </w:r>
      <w:r>
        <w:rPr>
          <w:rFonts w:hint="default"/>
        </w:rPr>
        <w:t>项目</w:t>
      </w:r>
      <w:r>
        <w:rPr>
          <w:rFonts w:hint="eastAsia"/>
          <w:lang w:val="en-US" w:eastAsia="zh-CN"/>
        </w:rPr>
        <w:t>主要生产</w:t>
      </w:r>
      <w:r>
        <w:rPr>
          <w:rFonts w:hint="default"/>
        </w:rPr>
        <w:t>设备</w:t>
      </w:r>
      <w:r>
        <w:rPr>
          <w:rFonts w:hint="default"/>
          <w:lang w:eastAsia="zh-CN"/>
        </w:rPr>
        <w:t>清单</w:t>
      </w:r>
      <w:r>
        <w:rPr>
          <w:rFonts w:hint="default"/>
        </w:rPr>
        <w:t>一览表见</w:t>
      </w:r>
      <w:r>
        <w:rPr>
          <w:rFonts w:hint="eastAsia"/>
          <w:lang w:val="en-US" w:eastAsia="zh-CN"/>
        </w:rPr>
        <w:t>下</w:t>
      </w:r>
      <w:r>
        <w:rPr>
          <w:rFonts w:hint="default"/>
        </w:rPr>
        <w:t>表。</w:t>
      </w:r>
    </w:p>
    <w:p w14:paraId="68B6EDD1">
      <w:pPr>
        <w:pStyle w:val="19"/>
        <w:bidi w:val="0"/>
        <w:rPr>
          <w:rFonts w:hint="default"/>
        </w:rPr>
      </w:pPr>
      <w:r>
        <w:rPr>
          <w:rFonts w:hint="default"/>
        </w:rPr>
        <w:t xml:space="preserve"> </w:t>
      </w:r>
      <w:r>
        <w:rPr>
          <w:rFonts w:hint="eastAsia"/>
          <w:lang w:val="en-US" w:eastAsia="zh-CN"/>
        </w:rPr>
        <w:tab/>
      </w:r>
      <w:r>
        <w:rPr>
          <w:rFonts w:hint="default"/>
        </w:rPr>
        <w:t>主要生产设备一览表</w:t>
      </w:r>
    </w:p>
    <w:tbl>
      <w:tblPr>
        <w:tblStyle w:val="16"/>
        <w:tblW w:w="864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752"/>
        <w:gridCol w:w="1752"/>
        <w:gridCol w:w="1"/>
        <w:gridCol w:w="1751"/>
        <w:gridCol w:w="1755"/>
        <w:gridCol w:w="898"/>
      </w:tblGrid>
      <w:tr w14:paraId="4BF390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dxa"/>
            <w:vMerge w:val="restart"/>
            <w:tcBorders>
              <w:tl2br w:val="nil"/>
              <w:tr2bl w:val="nil"/>
            </w:tcBorders>
            <w:vAlign w:val="center"/>
          </w:tcPr>
          <w:p w14:paraId="0B2F65D4">
            <w:pPr>
              <w:pStyle w:val="20"/>
              <w:bidi w:val="0"/>
              <w:rPr>
                <w:rFonts w:hint="default"/>
                <w:b/>
                <w:bCs w:val="0"/>
                <w:lang w:val="en-US" w:eastAsia="zh-CN"/>
              </w:rPr>
            </w:pPr>
            <w:r>
              <w:rPr>
                <w:rFonts w:hint="default"/>
                <w:b/>
                <w:bCs w:val="0"/>
                <w:lang w:val="en-US" w:eastAsia="zh-CN"/>
              </w:rPr>
              <w:t>名称</w:t>
            </w:r>
          </w:p>
        </w:tc>
        <w:tc>
          <w:tcPr>
            <w:tcW w:w="3505" w:type="dxa"/>
            <w:gridSpan w:val="3"/>
            <w:tcBorders>
              <w:tl2br w:val="nil"/>
              <w:tr2bl w:val="nil"/>
            </w:tcBorders>
            <w:vAlign w:val="center"/>
          </w:tcPr>
          <w:p w14:paraId="2FB584B0">
            <w:pPr>
              <w:pStyle w:val="20"/>
              <w:bidi w:val="0"/>
              <w:rPr>
                <w:rFonts w:hint="default"/>
                <w:b/>
                <w:bCs w:val="0"/>
                <w:lang w:val="en-US" w:eastAsia="zh-CN"/>
              </w:rPr>
            </w:pPr>
            <w:r>
              <w:rPr>
                <w:rFonts w:hint="default"/>
                <w:b/>
                <w:bCs w:val="0"/>
                <w:lang w:val="en-US" w:eastAsia="zh-CN"/>
              </w:rPr>
              <w:t>环评批复及环评报告</w:t>
            </w:r>
          </w:p>
        </w:tc>
        <w:tc>
          <w:tcPr>
            <w:tcW w:w="3506" w:type="dxa"/>
            <w:gridSpan w:val="2"/>
            <w:tcBorders>
              <w:tl2br w:val="nil"/>
              <w:tr2bl w:val="nil"/>
            </w:tcBorders>
            <w:vAlign w:val="center"/>
          </w:tcPr>
          <w:p w14:paraId="71DB2FF7">
            <w:pPr>
              <w:pStyle w:val="20"/>
              <w:bidi w:val="0"/>
              <w:rPr>
                <w:rFonts w:hint="eastAsia"/>
                <w:b/>
                <w:bCs w:val="0"/>
                <w:lang w:val="en-US" w:eastAsia="zh-CN"/>
              </w:rPr>
            </w:pPr>
            <w:r>
              <w:rPr>
                <w:rFonts w:hint="eastAsia"/>
                <w:b/>
                <w:bCs w:val="0"/>
                <w:lang w:val="en-US" w:eastAsia="zh-CN"/>
              </w:rPr>
              <w:t>实际建设内容</w:t>
            </w:r>
          </w:p>
        </w:tc>
        <w:tc>
          <w:tcPr>
            <w:tcW w:w="898" w:type="dxa"/>
            <w:vMerge w:val="restart"/>
            <w:tcBorders>
              <w:tl2br w:val="nil"/>
              <w:tr2bl w:val="nil"/>
            </w:tcBorders>
            <w:vAlign w:val="center"/>
          </w:tcPr>
          <w:p w14:paraId="6FA65EC8">
            <w:pPr>
              <w:pStyle w:val="20"/>
              <w:bidi w:val="0"/>
              <w:rPr>
                <w:rFonts w:hint="default"/>
                <w:b/>
                <w:bCs w:val="0"/>
                <w:lang w:val="en-US" w:eastAsia="zh-CN"/>
              </w:rPr>
            </w:pPr>
            <w:r>
              <w:rPr>
                <w:rFonts w:hint="default"/>
                <w:b/>
                <w:bCs w:val="0"/>
                <w:lang w:val="en-US" w:eastAsia="zh-CN"/>
              </w:rPr>
              <w:t>一致性</w:t>
            </w:r>
          </w:p>
        </w:tc>
      </w:tr>
      <w:tr w14:paraId="61DA0B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dxa"/>
            <w:vMerge w:val="continue"/>
            <w:tcBorders>
              <w:tl2br w:val="nil"/>
              <w:tr2bl w:val="nil"/>
            </w:tcBorders>
            <w:vAlign w:val="center"/>
          </w:tcPr>
          <w:p w14:paraId="7A1F5CA9">
            <w:pPr>
              <w:pStyle w:val="20"/>
              <w:bidi w:val="0"/>
              <w:rPr>
                <w:rFonts w:hint="default"/>
                <w:lang w:val="en-US" w:eastAsia="zh-CN"/>
              </w:rPr>
            </w:pPr>
          </w:p>
        </w:tc>
        <w:tc>
          <w:tcPr>
            <w:tcW w:w="1752" w:type="dxa"/>
            <w:tcBorders>
              <w:tl2br w:val="nil"/>
              <w:tr2bl w:val="nil"/>
            </w:tcBorders>
            <w:vAlign w:val="center"/>
          </w:tcPr>
          <w:p w14:paraId="76C63947">
            <w:pPr>
              <w:pStyle w:val="20"/>
              <w:bidi w:val="0"/>
              <w:rPr>
                <w:rFonts w:hint="default"/>
                <w:b/>
                <w:bCs w:val="0"/>
                <w:lang w:val="en-US" w:eastAsia="zh-CN"/>
              </w:rPr>
            </w:pPr>
            <w:r>
              <w:rPr>
                <w:rFonts w:hint="eastAsia"/>
                <w:b/>
                <w:bCs w:val="0"/>
                <w:lang w:val="en-US" w:eastAsia="zh-CN"/>
              </w:rPr>
              <w:t>类别</w:t>
            </w:r>
          </w:p>
        </w:tc>
        <w:tc>
          <w:tcPr>
            <w:tcW w:w="1752" w:type="dxa"/>
            <w:tcBorders>
              <w:tl2br w:val="nil"/>
              <w:tr2bl w:val="nil"/>
            </w:tcBorders>
            <w:vAlign w:val="center"/>
          </w:tcPr>
          <w:p w14:paraId="01891867">
            <w:pPr>
              <w:pStyle w:val="20"/>
              <w:bidi w:val="0"/>
              <w:rPr>
                <w:rFonts w:hint="eastAsia"/>
                <w:b/>
                <w:bCs w:val="0"/>
                <w:lang w:val="en-US" w:eastAsia="zh-CN"/>
              </w:rPr>
            </w:pPr>
            <w:r>
              <w:rPr>
                <w:rFonts w:hint="eastAsia"/>
                <w:b/>
                <w:bCs w:val="0"/>
                <w:lang w:val="en-US" w:eastAsia="zh-CN"/>
              </w:rPr>
              <w:t>参数</w:t>
            </w:r>
          </w:p>
        </w:tc>
        <w:tc>
          <w:tcPr>
            <w:tcW w:w="1752" w:type="dxa"/>
            <w:gridSpan w:val="2"/>
            <w:tcBorders>
              <w:tl2br w:val="nil"/>
              <w:tr2bl w:val="nil"/>
            </w:tcBorders>
            <w:shd w:val="clear" w:color="auto" w:fill="auto"/>
            <w:vAlign w:val="center"/>
          </w:tcPr>
          <w:p w14:paraId="186D47BA">
            <w:pPr>
              <w:pStyle w:val="20"/>
              <w:bidi w:val="0"/>
              <w:ind w:firstLine="0" w:firstLineChars="0"/>
              <w:rPr>
                <w:rFonts w:hint="default" w:ascii="Times New Roman" w:hAnsi="Times New Roman" w:eastAsia="宋体" w:cs="Times New Roman"/>
                <w:b/>
                <w:bCs w:val="0"/>
                <w:sz w:val="21"/>
                <w:szCs w:val="21"/>
                <w:shd w:val="clear" w:color="auto" w:fill="FFFFFF"/>
                <w:lang w:val="en-US" w:eastAsia="zh-CN"/>
              </w:rPr>
            </w:pPr>
            <w:r>
              <w:rPr>
                <w:rFonts w:hint="eastAsia"/>
                <w:b/>
                <w:bCs w:val="0"/>
                <w:lang w:val="en-US" w:eastAsia="zh-CN"/>
              </w:rPr>
              <w:t>类别</w:t>
            </w:r>
          </w:p>
        </w:tc>
        <w:tc>
          <w:tcPr>
            <w:tcW w:w="1755" w:type="dxa"/>
            <w:tcBorders>
              <w:tl2br w:val="nil"/>
              <w:tr2bl w:val="nil"/>
            </w:tcBorders>
            <w:shd w:val="clear" w:color="auto" w:fill="auto"/>
            <w:vAlign w:val="center"/>
          </w:tcPr>
          <w:p w14:paraId="449C92DB">
            <w:pPr>
              <w:pStyle w:val="20"/>
              <w:bidi w:val="0"/>
              <w:ind w:firstLine="0" w:firstLineChars="0"/>
              <w:rPr>
                <w:rFonts w:hint="eastAsia" w:ascii="Times New Roman" w:hAnsi="Times New Roman" w:eastAsia="宋体" w:cs="Times New Roman"/>
                <w:b/>
                <w:bCs w:val="0"/>
                <w:sz w:val="21"/>
                <w:szCs w:val="21"/>
                <w:shd w:val="clear" w:color="auto" w:fill="FFFFFF"/>
                <w:lang w:val="en-US" w:eastAsia="zh-CN"/>
              </w:rPr>
            </w:pPr>
            <w:r>
              <w:rPr>
                <w:rFonts w:hint="eastAsia"/>
                <w:b/>
                <w:bCs w:val="0"/>
                <w:lang w:val="en-US" w:eastAsia="zh-CN"/>
              </w:rPr>
              <w:t>参数</w:t>
            </w:r>
          </w:p>
        </w:tc>
        <w:tc>
          <w:tcPr>
            <w:tcW w:w="898" w:type="dxa"/>
            <w:vMerge w:val="continue"/>
            <w:tcBorders>
              <w:tl2br w:val="nil"/>
              <w:tr2bl w:val="nil"/>
            </w:tcBorders>
            <w:vAlign w:val="center"/>
          </w:tcPr>
          <w:p w14:paraId="792B4E9C">
            <w:pPr>
              <w:pStyle w:val="20"/>
              <w:bidi w:val="0"/>
              <w:rPr>
                <w:rFonts w:hint="default"/>
                <w:lang w:val="en-US" w:eastAsia="zh-CN"/>
              </w:rPr>
            </w:pPr>
          </w:p>
        </w:tc>
      </w:tr>
      <w:tr w14:paraId="5AAA91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dxa"/>
            <w:vMerge w:val="restart"/>
            <w:tcBorders>
              <w:tl2br w:val="nil"/>
              <w:tr2bl w:val="nil"/>
            </w:tcBorders>
            <w:vAlign w:val="center"/>
          </w:tcPr>
          <w:p w14:paraId="5389C5E6">
            <w:pPr>
              <w:pStyle w:val="20"/>
              <w:bidi w:val="0"/>
              <w:rPr>
                <w:rFonts w:hint="default"/>
                <w:lang w:val="en-US" w:eastAsia="zh-CN"/>
              </w:rPr>
            </w:pPr>
            <w:r>
              <w:rPr>
                <w:rFonts w:hint="eastAsia"/>
              </w:rPr>
              <w:t>锅炉</w:t>
            </w:r>
          </w:p>
        </w:tc>
        <w:tc>
          <w:tcPr>
            <w:tcW w:w="1752" w:type="dxa"/>
            <w:tcBorders>
              <w:tl2br w:val="nil"/>
              <w:tr2bl w:val="nil"/>
            </w:tcBorders>
            <w:vAlign w:val="center"/>
          </w:tcPr>
          <w:p w14:paraId="35BA2C5B">
            <w:pPr>
              <w:pStyle w:val="20"/>
              <w:bidi w:val="0"/>
              <w:rPr>
                <w:rFonts w:hint="default"/>
                <w:lang w:val="en-US" w:eastAsia="zh-CN"/>
              </w:rPr>
            </w:pPr>
            <w:r>
              <w:t>型号</w:t>
            </w:r>
          </w:p>
        </w:tc>
        <w:tc>
          <w:tcPr>
            <w:tcW w:w="1752" w:type="dxa"/>
            <w:tcBorders>
              <w:tl2br w:val="nil"/>
              <w:tr2bl w:val="nil"/>
            </w:tcBorders>
            <w:vAlign w:val="center"/>
          </w:tcPr>
          <w:p w14:paraId="616A1207">
            <w:pPr>
              <w:pStyle w:val="20"/>
              <w:bidi w:val="0"/>
              <w:rPr>
                <w:rFonts w:hint="default"/>
                <w:lang w:val="en-US" w:eastAsia="zh-CN"/>
              </w:rPr>
            </w:pPr>
            <w:r>
              <w:rPr>
                <w:rFonts w:hint="eastAsia"/>
              </w:rPr>
              <w:t>360t/h高温高压煤粉锅炉</w:t>
            </w:r>
          </w:p>
        </w:tc>
        <w:tc>
          <w:tcPr>
            <w:tcW w:w="1752" w:type="dxa"/>
            <w:gridSpan w:val="2"/>
            <w:tcBorders>
              <w:tl2br w:val="nil"/>
              <w:tr2bl w:val="nil"/>
            </w:tcBorders>
            <w:shd w:val="clear" w:color="auto" w:fill="auto"/>
            <w:vAlign w:val="center"/>
          </w:tcPr>
          <w:p w14:paraId="375F5C98">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t>型号</w:t>
            </w:r>
          </w:p>
        </w:tc>
        <w:tc>
          <w:tcPr>
            <w:tcW w:w="1755" w:type="dxa"/>
            <w:tcBorders>
              <w:tl2br w:val="nil"/>
              <w:tr2bl w:val="nil"/>
            </w:tcBorders>
            <w:shd w:val="clear" w:color="auto" w:fill="auto"/>
            <w:vAlign w:val="center"/>
          </w:tcPr>
          <w:p w14:paraId="29052941">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rPr>
                <w:rFonts w:hint="eastAsia"/>
              </w:rPr>
              <w:t>360t/h高温高压煤粉锅炉</w:t>
            </w:r>
          </w:p>
        </w:tc>
        <w:tc>
          <w:tcPr>
            <w:tcW w:w="898" w:type="dxa"/>
            <w:tcBorders>
              <w:tl2br w:val="nil"/>
              <w:tr2bl w:val="nil"/>
            </w:tcBorders>
            <w:vAlign w:val="center"/>
          </w:tcPr>
          <w:p w14:paraId="31FCD474">
            <w:pPr>
              <w:pStyle w:val="20"/>
              <w:bidi w:val="0"/>
              <w:rPr>
                <w:rFonts w:hint="default"/>
                <w:lang w:val="en-US" w:eastAsia="zh-CN"/>
              </w:rPr>
            </w:pPr>
            <w:r>
              <w:rPr>
                <w:rFonts w:hint="eastAsia"/>
                <w:lang w:val="en-US" w:eastAsia="zh-CN"/>
              </w:rPr>
              <w:t>一致</w:t>
            </w:r>
          </w:p>
        </w:tc>
      </w:tr>
      <w:tr w14:paraId="36C61C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dxa"/>
            <w:vMerge w:val="continue"/>
            <w:tcBorders>
              <w:tl2br w:val="nil"/>
              <w:tr2bl w:val="nil"/>
            </w:tcBorders>
            <w:vAlign w:val="center"/>
          </w:tcPr>
          <w:p w14:paraId="787D1D8C">
            <w:pPr>
              <w:pStyle w:val="20"/>
              <w:bidi w:val="0"/>
              <w:rPr>
                <w:rFonts w:hint="default"/>
                <w:lang w:val="en-US" w:eastAsia="zh-CN"/>
              </w:rPr>
            </w:pPr>
          </w:p>
        </w:tc>
        <w:tc>
          <w:tcPr>
            <w:tcW w:w="1752" w:type="dxa"/>
            <w:tcBorders>
              <w:tl2br w:val="nil"/>
              <w:tr2bl w:val="nil"/>
            </w:tcBorders>
            <w:vAlign w:val="center"/>
          </w:tcPr>
          <w:p w14:paraId="49A63AEA">
            <w:pPr>
              <w:pStyle w:val="20"/>
              <w:bidi w:val="0"/>
              <w:rPr>
                <w:rFonts w:hint="default"/>
                <w:lang w:val="en-US" w:eastAsia="zh-CN"/>
              </w:rPr>
            </w:pPr>
            <w:r>
              <w:t>形式</w:t>
            </w:r>
          </w:p>
        </w:tc>
        <w:tc>
          <w:tcPr>
            <w:tcW w:w="1752" w:type="dxa"/>
            <w:tcBorders>
              <w:tl2br w:val="nil"/>
              <w:tr2bl w:val="nil"/>
            </w:tcBorders>
            <w:vAlign w:val="center"/>
          </w:tcPr>
          <w:p w14:paraId="482BA41E">
            <w:pPr>
              <w:pStyle w:val="20"/>
              <w:bidi w:val="0"/>
              <w:rPr>
                <w:rFonts w:hint="default"/>
                <w:lang w:val="en-US" w:eastAsia="zh-CN"/>
              </w:rPr>
            </w:pPr>
            <w:r>
              <w:rPr>
                <w:rFonts w:hint="eastAsia"/>
              </w:rPr>
              <w:t>自然循环、露天布置</w:t>
            </w:r>
          </w:p>
        </w:tc>
        <w:tc>
          <w:tcPr>
            <w:tcW w:w="1752" w:type="dxa"/>
            <w:gridSpan w:val="2"/>
            <w:tcBorders>
              <w:tl2br w:val="nil"/>
              <w:tr2bl w:val="nil"/>
            </w:tcBorders>
            <w:shd w:val="clear" w:color="auto" w:fill="auto"/>
            <w:vAlign w:val="center"/>
          </w:tcPr>
          <w:p w14:paraId="6EC32431">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t>形式</w:t>
            </w:r>
          </w:p>
        </w:tc>
        <w:tc>
          <w:tcPr>
            <w:tcW w:w="1755" w:type="dxa"/>
            <w:tcBorders>
              <w:tl2br w:val="nil"/>
              <w:tr2bl w:val="nil"/>
            </w:tcBorders>
            <w:shd w:val="clear" w:color="auto" w:fill="auto"/>
            <w:vAlign w:val="center"/>
          </w:tcPr>
          <w:p w14:paraId="7791320B">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rPr>
                <w:rFonts w:hint="eastAsia"/>
              </w:rPr>
              <w:t>自然循环、露天布置</w:t>
            </w:r>
          </w:p>
        </w:tc>
        <w:tc>
          <w:tcPr>
            <w:tcW w:w="898" w:type="dxa"/>
            <w:tcBorders>
              <w:tl2br w:val="nil"/>
              <w:tr2bl w:val="nil"/>
            </w:tcBorders>
            <w:vAlign w:val="center"/>
          </w:tcPr>
          <w:p w14:paraId="032B8246">
            <w:pPr>
              <w:pStyle w:val="20"/>
              <w:bidi w:val="0"/>
              <w:rPr>
                <w:rFonts w:hint="default"/>
                <w:lang w:val="en-US" w:eastAsia="zh-CN"/>
              </w:rPr>
            </w:pPr>
            <w:r>
              <w:rPr>
                <w:rFonts w:hint="eastAsia"/>
                <w:lang w:val="en-US" w:eastAsia="zh-CN"/>
              </w:rPr>
              <w:t>一致</w:t>
            </w:r>
          </w:p>
        </w:tc>
      </w:tr>
      <w:tr w14:paraId="643993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dxa"/>
            <w:vMerge w:val="continue"/>
            <w:tcBorders>
              <w:tl2br w:val="nil"/>
              <w:tr2bl w:val="nil"/>
            </w:tcBorders>
            <w:vAlign w:val="center"/>
          </w:tcPr>
          <w:p w14:paraId="4196D95A">
            <w:pPr>
              <w:pStyle w:val="20"/>
              <w:bidi w:val="0"/>
              <w:rPr>
                <w:rFonts w:hint="default"/>
                <w:lang w:val="en-US" w:eastAsia="zh-CN"/>
              </w:rPr>
            </w:pPr>
          </w:p>
        </w:tc>
        <w:tc>
          <w:tcPr>
            <w:tcW w:w="1752" w:type="dxa"/>
            <w:tcBorders>
              <w:tl2br w:val="nil"/>
              <w:tr2bl w:val="nil"/>
            </w:tcBorders>
            <w:vAlign w:val="center"/>
          </w:tcPr>
          <w:p w14:paraId="21BBADEF">
            <w:pPr>
              <w:pStyle w:val="20"/>
              <w:bidi w:val="0"/>
              <w:rPr>
                <w:rFonts w:hint="default"/>
                <w:lang w:val="en-US" w:eastAsia="zh-CN"/>
              </w:rPr>
            </w:pPr>
            <w:r>
              <w:t>额定蒸发量</w:t>
            </w:r>
          </w:p>
        </w:tc>
        <w:tc>
          <w:tcPr>
            <w:tcW w:w="1752" w:type="dxa"/>
            <w:tcBorders>
              <w:tl2br w:val="nil"/>
              <w:tr2bl w:val="nil"/>
            </w:tcBorders>
            <w:vAlign w:val="center"/>
          </w:tcPr>
          <w:p w14:paraId="1EA03A83">
            <w:pPr>
              <w:pStyle w:val="20"/>
              <w:bidi w:val="0"/>
              <w:rPr>
                <w:rFonts w:hint="default"/>
                <w:lang w:val="en-US" w:eastAsia="zh-CN"/>
              </w:rPr>
            </w:pPr>
            <w:r>
              <w:rPr>
                <w:rFonts w:hint="eastAsia"/>
              </w:rPr>
              <w:t>360t/h</w:t>
            </w:r>
          </w:p>
        </w:tc>
        <w:tc>
          <w:tcPr>
            <w:tcW w:w="1752" w:type="dxa"/>
            <w:gridSpan w:val="2"/>
            <w:tcBorders>
              <w:tl2br w:val="nil"/>
              <w:tr2bl w:val="nil"/>
            </w:tcBorders>
            <w:shd w:val="clear" w:color="auto" w:fill="auto"/>
            <w:vAlign w:val="center"/>
          </w:tcPr>
          <w:p w14:paraId="517D93B9">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t>额定蒸发量</w:t>
            </w:r>
          </w:p>
        </w:tc>
        <w:tc>
          <w:tcPr>
            <w:tcW w:w="1755" w:type="dxa"/>
            <w:tcBorders>
              <w:tl2br w:val="nil"/>
              <w:tr2bl w:val="nil"/>
            </w:tcBorders>
            <w:shd w:val="clear" w:color="auto" w:fill="auto"/>
            <w:vAlign w:val="center"/>
          </w:tcPr>
          <w:p w14:paraId="0944E84E">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rPr>
                <w:rFonts w:hint="eastAsia"/>
              </w:rPr>
              <w:t>360t/h</w:t>
            </w:r>
          </w:p>
        </w:tc>
        <w:tc>
          <w:tcPr>
            <w:tcW w:w="898" w:type="dxa"/>
            <w:tcBorders>
              <w:tl2br w:val="nil"/>
              <w:tr2bl w:val="nil"/>
            </w:tcBorders>
            <w:vAlign w:val="center"/>
          </w:tcPr>
          <w:p w14:paraId="50EA62A8">
            <w:pPr>
              <w:pStyle w:val="20"/>
              <w:bidi w:val="0"/>
              <w:rPr>
                <w:rFonts w:hint="default"/>
                <w:lang w:val="en-US" w:eastAsia="zh-CN"/>
              </w:rPr>
            </w:pPr>
            <w:r>
              <w:rPr>
                <w:rFonts w:hint="eastAsia"/>
                <w:lang w:val="en-US" w:eastAsia="zh-CN"/>
              </w:rPr>
              <w:t>一致</w:t>
            </w:r>
          </w:p>
        </w:tc>
      </w:tr>
      <w:tr w14:paraId="19270B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dxa"/>
            <w:vMerge w:val="continue"/>
            <w:tcBorders>
              <w:tl2br w:val="nil"/>
              <w:tr2bl w:val="nil"/>
            </w:tcBorders>
            <w:vAlign w:val="center"/>
          </w:tcPr>
          <w:p w14:paraId="0A54868A">
            <w:pPr>
              <w:pStyle w:val="20"/>
              <w:bidi w:val="0"/>
              <w:rPr>
                <w:rFonts w:hint="eastAsia"/>
                <w:lang w:val="en-US" w:eastAsia="zh-CN"/>
              </w:rPr>
            </w:pPr>
          </w:p>
        </w:tc>
        <w:tc>
          <w:tcPr>
            <w:tcW w:w="1752" w:type="dxa"/>
            <w:tcBorders>
              <w:tl2br w:val="nil"/>
              <w:tr2bl w:val="nil"/>
            </w:tcBorders>
            <w:vAlign w:val="center"/>
          </w:tcPr>
          <w:p w14:paraId="0282CE36">
            <w:pPr>
              <w:pStyle w:val="20"/>
              <w:bidi w:val="0"/>
              <w:rPr>
                <w:rFonts w:hint="default"/>
                <w:lang w:val="en-US" w:eastAsia="zh-CN"/>
              </w:rPr>
            </w:pPr>
            <w:r>
              <w:t>额定蒸汽压力</w:t>
            </w:r>
          </w:p>
        </w:tc>
        <w:tc>
          <w:tcPr>
            <w:tcW w:w="1752" w:type="dxa"/>
            <w:tcBorders>
              <w:tl2br w:val="nil"/>
              <w:tr2bl w:val="nil"/>
            </w:tcBorders>
            <w:vAlign w:val="center"/>
          </w:tcPr>
          <w:p w14:paraId="380B2D5E">
            <w:pPr>
              <w:pStyle w:val="20"/>
              <w:bidi w:val="0"/>
              <w:rPr>
                <w:rFonts w:hint="default"/>
                <w:lang w:val="en-US" w:eastAsia="zh-CN"/>
              </w:rPr>
            </w:pPr>
            <w:r>
              <w:rPr>
                <w:rFonts w:hint="eastAsia"/>
              </w:rPr>
              <w:t>9.81MPa</w:t>
            </w:r>
          </w:p>
        </w:tc>
        <w:tc>
          <w:tcPr>
            <w:tcW w:w="1752" w:type="dxa"/>
            <w:gridSpan w:val="2"/>
            <w:tcBorders>
              <w:tl2br w:val="nil"/>
              <w:tr2bl w:val="nil"/>
            </w:tcBorders>
            <w:shd w:val="clear" w:color="auto" w:fill="auto"/>
            <w:vAlign w:val="center"/>
          </w:tcPr>
          <w:p w14:paraId="0BCE3416">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t>额定蒸汽压力</w:t>
            </w:r>
          </w:p>
        </w:tc>
        <w:tc>
          <w:tcPr>
            <w:tcW w:w="1755" w:type="dxa"/>
            <w:tcBorders>
              <w:tl2br w:val="nil"/>
              <w:tr2bl w:val="nil"/>
            </w:tcBorders>
            <w:shd w:val="clear" w:color="auto" w:fill="auto"/>
            <w:vAlign w:val="center"/>
          </w:tcPr>
          <w:p w14:paraId="445C193F">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rPr>
                <w:rFonts w:hint="eastAsia"/>
              </w:rPr>
              <w:t>9.81MPa</w:t>
            </w:r>
          </w:p>
        </w:tc>
        <w:tc>
          <w:tcPr>
            <w:tcW w:w="898" w:type="dxa"/>
            <w:tcBorders>
              <w:tl2br w:val="nil"/>
              <w:tr2bl w:val="nil"/>
            </w:tcBorders>
            <w:vAlign w:val="center"/>
          </w:tcPr>
          <w:p w14:paraId="1E65CC27">
            <w:pPr>
              <w:pStyle w:val="20"/>
              <w:bidi w:val="0"/>
              <w:rPr>
                <w:rFonts w:hint="default"/>
                <w:lang w:val="en-US" w:eastAsia="zh-CN"/>
              </w:rPr>
            </w:pPr>
            <w:r>
              <w:rPr>
                <w:rFonts w:hint="eastAsia"/>
                <w:lang w:val="en-US" w:eastAsia="zh-CN"/>
              </w:rPr>
              <w:t>一致</w:t>
            </w:r>
          </w:p>
        </w:tc>
      </w:tr>
      <w:tr w14:paraId="51F2BF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dxa"/>
            <w:vMerge w:val="continue"/>
            <w:tcBorders>
              <w:tl2br w:val="nil"/>
              <w:tr2bl w:val="nil"/>
            </w:tcBorders>
            <w:vAlign w:val="center"/>
          </w:tcPr>
          <w:p w14:paraId="5DA92889">
            <w:pPr>
              <w:pStyle w:val="20"/>
              <w:bidi w:val="0"/>
              <w:rPr>
                <w:rFonts w:hint="eastAsia"/>
                <w:lang w:val="en-US" w:eastAsia="zh-CN"/>
              </w:rPr>
            </w:pPr>
          </w:p>
        </w:tc>
        <w:tc>
          <w:tcPr>
            <w:tcW w:w="1752" w:type="dxa"/>
            <w:tcBorders>
              <w:tl2br w:val="nil"/>
              <w:tr2bl w:val="nil"/>
            </w:tcBorders>
            <w:vAlign w:val="center"/>
          </w:tcPr>
          <w:p w14:paraId="29A4BB4E">
            <w:pPr>
              <w:pStyle w:val="20"/>
              <w:bidi w:val="0"/>
              <w:rPr>
                <w:rFonts w:hint="default"/>
                <w:lang w:val="en-US" w:eastAsia="zh-CN"/>
              </w:rPr>
            </w:pPr>
            <w:r>
              <w:t>额定蒸汽温度</w:t>
            </w:r>
          </w:p>
        </w:tc>
        <w:tc>
          <w:tcPr>
            <w:tcW w:w="1752" w:type="dxa"/>
            <w:tcBorders>
              <w:tl2br w:val="nil"/>
              <w:tr2bl w:val="nil"/>
            </w:tcBorders>
            <w:vAlign w:val="center"/>
          </w:tcPr>
          <w:p w14:paraId="34093A3F">
            <w:pPr>
              <w:pStyle w:val="20"/>
              <w:bidi w:val="0"/>
              <w:rPr>
                <w:rFonts w:hint="eastAsia"/>
                <w:lang w:val="en-US" w:eastAsia="zh-CN"/>
              </w:rPr>
            </w:pPr>
            <w:r>
              <w:rPr>
                <w:rFonts w:hint="eastAsia"/>
              </w:rPr>
              <w:t>540℃</w:t>
            </w:r>
          </w:p>
        </w:tc>
        <w:tc>
          <w:tcPr>
            <w:tcW w:w="1752" w:type="dxa"/>
            <w:gridSpan w:val="2"/>
            <w:tcBorders>
              <w:tl2br w:val="nil"/>
              <w:tr2bl w:val="nil"/>
            </w:tcBorders>
            <w:shd w:val="clear" w:color="auto" w:fill="auto"/>
            <w:vAlign w:val="center"/>
          </w:tcPr>
          <w:p w14:paraId="53CC1062">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t>额定蒸汽温度</w:t>
            </w:r>
          </w:p>
        </w:tc>
        <w:tc>
          <w:tcPr>
            <w:tcW w:w="1755" w:type="dxa"/>
            <w:tcBorders>
              <w:tl2br w:val="nil"/>
              <w:tr2bl w:val="nil"/>
            </w:tcBorders>
            <w:shd w:val="clear" w:color="auto" w:fill="auto"/>
            <w:vAlign w:val="center"/>
          </w:tcPr>
          <w:p w14:paraId="73E7BA66">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rPr>
                <w:rFonts w:hint="eastAsia"/>
              </w:rPr>
              <w:t>540℃</w:t>
            </w:r>
          </w:p>
        </w:tc>
        <w:tc>
          <w:tcPr>
            <w:tcW w:w="898" w:type="dxa"/>
            <w:tcBorders>
              <w:tl2br w:val="nil"/>
              <w:tr2bl w:val="nil"/>
            </w:tcBorders>
            <w:vAlign w:val="center"/>
          </w:tcPr>
          <w:p w14:paraId="1F07754D">
            <w:pPr>
              <w:pStyle w:val="20"/>
              <w:bidi w:val="0"/>
              <w:rPr>
                <w:rFonts w:hint="eastAsia"/>
                <w:lang w:val="en-US" w:eastAsia="zh-CN"/>
              </w:rPr>
            </w:pPr>
            <w:r>
              <w:rPr>
                <w:rFonts w:hint="eastAsia"/>
                <w:lang w:val="en-US" w:eastAsia="zh-CN"/>
              </w:rPr>
              <w:t>一致</w:t>
            </w:r>
          </w:p>
        </w:tc>
      </w:tr>
      <w:tr w14:paraId="5FB047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dxa"/>
            <w:vMerge w:val="continue"/>
            <w:tcBorders>
              <w:tl2br w:val="nil"/>
              <w:tr2bl w:val="nil"/>
            </w:tcBorders>
            <w:vAlign w:val="center"/>
          </w:tcPr>
          <w:p w14:paraId="5B7ED595">
            <w:pPr>
              <w:pStyle w:val="20"/>
              <w:bidi w:val="0"/>
              <w:rPr>
                <w:rFonts w:hint="default"/>
                <w:lang w:val="en-US" w:eastAsia="zh-CN"/>
              </w:rPr>
            </w:pPr>
          </w:p>
        </w:tc>
        <w:tc>
          <w:tcPr>
            <w:tcW w:w="1752" w:type="dxa"/>
            <w:tcBorders>
              <w:tl2br w:val="nil"/>
              <w:tr2bl w:val="nil"/>
            </w:tcBorders>
            <w:vAlign w:val="center"/>
          </w:tcPr>
          <w:p w14:paraId="5AE6BA42">
            <w:pPr>
              <w:pStyle w:val="20"/>
              <w:bidi w:val="0"/>
              <w:rPr>
                <w:rFonts w:hint="default"/>
                <w:lang w:val="en-US" w:eastAsia="zh-CN"/>
              </w:rPr>
            </w:pPr>
            <w:r>
              <w:t>给水温度</w:t>
            </w:r>
          </w:p>
        </w:tc>
        <w:tc>
          <w:tcPr>
            <w:tcW w:w="1752" w:type="dxa"/>
            <w:tcBorders>
              <w:tl2br w:val="nil"/>
              <w:tr2bl w:val="nil"/>
            </w:tcBorders>
            <w:vAlign w:val="center"/>
          </w:tcPr>
          <w:p w14:paraId="7CAC18E0">
            <w:pPr>
              <w:pStyle w:val="20"/>
              <w:bidi w:val="0"/>
              <w:rPr>
                <w:rFonts w:hint="default"/>
                <w:lang w:val="en-US" w:eastAsia="zh-CN"/>
              </w:rPr>
            </w:pPr>
            <w:r>
              <w:rPr>
                <w:rFonts w:hint="eastAsia"/>
              </w:rPr>
              <w:t>158℃</w:t>
            </w:r>
          </w:p>
        </w:tc>
        <w:tc>
          <w:tcPr>
            <w:tcW w:w="1752" w:type="dxa"/>
            <w:gridSpan w:val="2"/>
            <w:tcBorders>
              <w:tl2br w:val="nil"/>
              <w:tr2bl w:val="nil"/>
            </w:tcBorders>
            <w:shd w:val="clear" w:color="auto" w:fill="auto"/>
            <w:vAlign w:val="center"/>
          </w:tcPr>
          <w:p w14:paraId="5D2E85CB">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t>给水温度</w:t>
            </w:r>
          </w:p>
        </w:tc>
        <w:tc>
          <w:tcPr>
            <w:tcW w:w="1755" w:type="dxa"/>
            <w:tcBorders>
              <w:tl2br w:val="nil"/>
              <w:tr2bl w:val="nil"/>
            </w:tcBorders>
            <w:shd w:val="clear" w:color="auto" w:fill="auto"/>
            <w:vAlign w:val="center"/>
          </w:tcPr>
          <w:p w14:paraId="39106AAD">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rPr>
                <w:rFonts w:hint="eastAsia"/>
              </w:rPr>
              <w:t>158℃</w:t>
            </w:r>
          </w:p>
        </w:tc>
        <w:tc>
          <w:tcPr>
            <w:tcW w:w="898" w:type="dxa"/>
            <w:tcBorders>
              <w:tl2br w:val="nil"/>
              <w:tr2bl w:val="nil"/>
            </w:tcBorders>
            <w:vAlign w:val="center"/>
          </w:tcPr>
          <w:p w14:paraId="484A8BE1">
            <w:pPr>
              <w:pStyle w:val="20"/>
              <w:bidi w:val="0"/>
              <w:rPr>
                <w:rFonts w:hint="eastAsia"/>
                <w:lang w:val="en-US" w:eastAsia="zh-CN"/>
              </w:rPr>
            </w:pPr>
            <w:r>
              <w:rPr>
                <w:rFonts w:hint="eastAsia"/>
                <w:lang w:val="en-US" w:eastAsia="zh-CN"/>
              </w:rPr>
              <w:t>一致</w:t>
            </w:r>
          </w:p>
        </w:tc>
      </w:tr>
      <w:tr w14:paraId="73AB20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dxa"/>
            <w:vMerge w:val="continue"/>
            <w:tcBorders>
              <w:tl2br w:val="nil"/>
              <w:tr2bl w:val="nil"/>
            </w:tcBorders>
            <w:vAlign w:val="center"/>
          </w:tcPr>
          <w:p w14:paraId="0AE9B93F">
            <w:pPr>
              <w:pStyle w:val="20"/>
              <w:bidi w:val="0"/>
              <w:rPr>
                <w:rFonts w:hint="default"/>
                <w:lang w:val="en-US" w:eastAsia="zh-CN"/>
              </w:rPr>
            </w:pPr>
          </w:p>
        </w:tc>
        <w:tc>
          <w:tcPr>
            <w:tcW w:w="1752" w:type="dxa"/>
            <w:tcBorders>
              <w:tl2br w:val="nil"/>
              <w:tr2bl w:val="nil"/>
            </w:tcBorders>
            <w:vAlign w:val="center"/>
          </w:tcPr>
          <w:p w14:paraId="47574D21">
            <w:pPr>
              <w:pStyle w:val="20"/>
              <w:bidi w:val="0"/>
              <w:rPr>
                <w:rFonts w:hint="default"/>
                <w:lang w:val="en-US" w:eastAsia="zh-CN"/>
              </w:rPr>
            </w:pPr>
            <w:r>
              <w:t>锅炉</w:t>
            </w:r>
            <w:r>
              <w:rPr>
                <w:rFonts w:hint="eastAsia"/>
              </w:rPr>
              <w:t>热</w:t>
            </w:r>
            <w:r>
              <w:t>效率</w:t>
            </w:r>
          </w:p>
        </w:tc>
        <w:tc>
          <w:tcPr>
            <w:tcW w:w="1752" w:type="dxa"/>
            <w:tcBorders>
              <w:tl2br w:val="nil"/>
              <w:tr2bl w:val="nil"/>
            </w:tcBorders>
            <w:vAlign w:val="center"/>
          </w:tcPr>
          <w:p w14:paraId="77592757">
            <w:pPr>
              <w:pStyle w:val="20"/>
              <w:bidi w:val="0"/>
              <w:rPr>
                <w:rFonts w:hint="default"/>
                <w:lang w:val="en-US" w:eastAsia="zh-CN"/>
              </w:rPr>
            </w:pPr>
            <w:r>
              <w:rPr>
                <w:rFonts w:hint="eastAsia"/>
              </w:rPr>
              <w:t>91.5%</w:t>
            </w:r>
          </w:p>
        </w:tc>
        <w:tc>
          <w:tcPr>
            <w:tcW w:w="1752" w:type="dxa"/>
            <w:gridSpan w:val="2"/>
            <w:tcBorders>
              <w:tl2br w:val="nil"/>
              <w:tr2bl w:val="nil"/>
            </w:tcBorders>
            <w:shd w:val="clear" w:color="auto" w:fill="auto"/>
            <w:vAlign w:val="center"/>
          </w:tcPr>
          <w:p w14:paraId="7CDCBE0E">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t>锅炉</w:t>
            </w:r>
            <w:r>
              <w:rPr>
                <w:rFonts w:hint="eastAsia"/>
              </w:rPr>
              <w:t>热</w:t>
            </w:r>
            <w:r>
              <w:t>效率</w:t>
            </w:r>
          </w:p>
        </w:tc>
        <w:tc>
          <w:tcPr>
            <w:tcW w:w="1755" w:type="dxa"/>
            <w:tcBorders>
              <w:tl2br w:val="nil"/>
              <w:tr2bl w:val="nil"/>
            </w:tcBorders>
            <w:shd w:val="clear" w:color="auto" w:fill="auto"/>
            <w:vAlign w:val="center"/>
          </w:tcPr>
          <w:p w14:paraId="5F75FA28">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rPr>
                <w:rFonts w:hint="eastAsia"/>
              </w:rPr>
              <w:t>91.5%</w:t>
            </w:r>
          </w:p>
        </w:tc>
        <w:tc>
          <w:tcPr>
            <w:tcW w:w="898" w:type="dxa"/>
            <w:tcBorders>
              <w:tl2br w:val="nil"/>
              <w:tr2bl w:val="nil"/>
            </w:tcBorders>
            <w:vAlign w:val="center"/>
          </w:tcPr>
          <w:p w14:paraId="4CD8D12A">
            <w:pPr>
              <w:pStyle w:val="20"/>
              <w:bidi w:val="0"/>
              <w:rPr>
                <w:rFonts w:hint="eastAsia"/>
                <w:lang w:val="en-US" w:eastAsia="zh-CN"/>
              </w:rPr>
            </w:pPr>
            <w:r>
              <w:rPr>
                <w:rFonts w:hint="eastAsia"/>
                <w:lang w:val="en-US" w:eastAsia="zh-CN"/>
              </w:rPr>
              <w:t>一致</w:t>
            </w:r>
          </w:p>
        </w:tc>
      </w:tr>
      <w:tr w14:paraId="4AC3C4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dxa"/>
            <w:vMerge w:val="continue"/>
            <w:tcBorders>
              <w:tl2br w:val="nil"/>
              <w:tr2bl w:val="nil"/>
            </w:tcBorders>
            <w:vAlign w:val="center"/>
          </w:tcPr>
          <w:p w14:paraId="71F6E93B">
            <w:pPr>
              <w:pStyle w:val="20"/>
              <w:bidi w:val="0"/>
              <w:rPr>
                <w:rFonts w:hint="default"/>
                <w:lang w:val="en-US" w:eastAsia="zh-CN"/>
              </w:rPr>
            </w:pPr>
          </w:p>
        </w:tc>
        <w:tc>
          <w:tcPr>
            <w:tcW w:w="1752" w:type="dxa"/>
            <w:tcBorders>
              <w:tl2br w:val="nil"/>
              <w:tr2bl w:val="nil"/>
            </w:tcBorders>
            <w:vAlign w:val="center"/>
          </w:tcPr>
          <w:p w14:paraId="2D27C093">
            <w:pPr>
              <w:pStyle w:val="20"/>
              <w:bidi w:val="0"/>
              <w:rPr>
                <w:rFonts w:hint="default"/>
                <w:lang w:val="en-US" w:eastAsia="zh-CN"/>
              </w:rPr>
            </w:pPr>
            <w:r>
              <w:rPr>
                <w:rFonts w:hint="eastAsia"/>
              </w:rPr>
              <w:t>数量</w:t>
            </w:r>
          </w:p>
        </w:tc>
        <w:tc>
          <w:tcPr>
            <w:tcW w:w="1752" w:type="dxa"/>
            <w:tcBorders>
              <w:tl2br w:val="nil"/>
              <w:tr2bl w:val="nil"/>
            </w:tcBorders>
            <w:vAlign w:val="center"/>
          </w:tcPr>
          <w:p w14:paraId="1C1DBAB4">
            <w:pPr>
              <w:pStyle w:val="20"/>
              <w:bidi w:val="0"/>
              <w:rPr>
                <w:rFonts w:hint="default"/>
                <w:lang w:val="en-US" w:eastAsia="zh-CN"/>
              </w:rPr>
            </w:pPr>
            <w:r>
              <w:rPr>
                <w:rFonts w:hint="eastAsia"/>
              </w:rPr>
              <w:t>1</w:t>
            </w:r>
          </w:p>
        </w:tc>
        <w:tc>
          <w:tcPr>
            <w:tcW w:w="1752" w:type="dxa"/>
            <w:gridSpan w:val="2"/>
            <w:tcBorders>
              <w:tl2br w:val="nil"/>
              <w:tr2bl w:val="nil"/>
            </w:tcBorders>
            <w:shd w:val="clear" w:color="auto" w:fill="auto"/>
            <w:vAlign w:val="center"/>
          </w:tcPr>
          <w:p w14:paraId="27F4AAEE">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rPr>
              <w:t>数量</w:t>
            </w:r>
          </w:p>
        </w:tc>
        <w:tc>
          <w:tcPr>
            <w:tcW w:w="1755" w:type="dxa"/>
            <w:tcBorders>
              <w:tl2br w:val="nil"/>
              <w:tr2bl w:val="nil"/>
            </w:tcBorders>
            <w:shd w:val="clear" w:color="auto" w:fill="auto"/>
            <w:vAlign w:val="center"/>
          </w:tcPr>
          <w:p w14:paraId="4751B4DB">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rPr>
              <w:t>1</w:t>
            </w:r>
          </w:p>
        </w:tc>
        <w:tc>
          <w:tcPr>
            <w:tcW w:w="898" w:type="dxa"/>
            <w:tcBorders>
              <w:tl2br w:val="nil"/>
              <w:tr2bl w:val="nil"/>
            </w:tcBorders>
            <w:vAlign w:val="center"/>
          </w:tcPr>
          <w:p w14:paraId="57361B6D">
            <w:pPr>
              <w:pStyle w:val="20"/>
              <w:bidi w:val="0"/>
              <w:rPr>
                <w:rFonts w:hint="default"/>
                <w:lang w:val="en-US" w:eastAsia="zh-CN"/>
              </w:rPr>
            </w:pPr>
            <w:r>
              <w:rPr>
                <w:rFonts w:hint="eastAsia"/>
                <w:lang w:val="en-US" w:eastAsia="zh-CN"/>
              </w:rPr>
              <w:t>一致</w:t>
            </w:r>
          </w:p>
        </w:tc>
      </w:tr>
      <w:tr w14:paraId="614521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dxa"/>
            <w:vMerge w:val="restart"/>
            <w:tcBorders>
              <w:tl2br w:val="nil"/>
              <w:tr2bl w:val="nil"/>
            </w:tcBorders>
            <w:vAlign w:val="center"/>
          </w:tcPr>
          <w:p w14:paraId="30A0C045">
            <w:pPr>
              <w:pStyle w:val="20"/>
              <w:bidi w:val="0"/>
              <w:rPr>
                <w:rFonts w:hint="default"/>
                <w:lang w:val="en-US" w:eastAsia="zh-CN"/>
              </w:rPr>
            </w:pPr>
            <w:r>
              <w:rPr>
                <w:rFonts w:hint="eastAsia"/>
              </w:rPr>
              <w:t>汽轮机</w:t>
            </w:r>
          </w:p>
        </w:tc>
        <w:tc>
          <w:tcPr>
            <w:tcW w:w="1752" w:type="dxa"/>
            <w:tcBorders>
              <w:tl2br w:val="nil"/>
              <w:tr2bl w:val="nil"/>
            </w:tcBorders>
            <w:vAlign w:val="center"/>
          </w:tcPr>
          <w:p w14:paraId="6B4AB507">
            <w:pPr>
              <w:pStyle w:val="20"/>
              <w:bidi w:val="0"/>
              <w:rPr>
                <w:rFonts w:hint="default"/>
                <w:lang w:val="en-US" w:eastAsia="zh-CN"/>
              </w:rPr>
            </w:pPr>
            <w:r>
              <w:t>型号</w:t>
            </w:r>
          </w:p>
        </w:tc>
        <w:tc>
          <w:tcPr>
            <w:tcW w:w="1752" w:type="dxa"/>
            <w:tcBorders>
              <w:tl2br w:val="nil"/>
              <w:tr2bl w:val="nil"/>
            </w:tcBorders>
            <w:vAlign w:val="center"/>
          </w:tcPr>
          <w:p w14:paraId="5AF7CC75">
            <w:pPr>
              <w:pStyle w:val="20"/>
              <w:bidi w:val="0"/>
              <w:rPr>
                <w:rFonts w:hint="default"/>
                <w:lang w:val="en-US" w:eastAsia="zh-CN"/>
              </w:rPr>
            </w:pPr>
            <w:r>
              <w:rPr>
                <w:rFonts w:hint="eastAsia"/>
              </w:rPr>
              <w:t>B25-8.83/0.785</w:t>
            </w:r>
          </w:p>
        </w:tc>
        <w:tc>
          <w:tcPr>
            <w:tcW w:w="1752" w:type="dxa"/>
            <w:gridSpan w:val="2"/>
            <w:tcBorders>
              <w:tl2br w:val="nil"/>
              <w:tr2bl w:val="nil"/>
            </w:tcBorders>
            <w:shd w:val="clear" w:color="auto" w:fill="auto"/>
            <w:vAlign w:val="center"/>
          </w:tcPr>
          <w:p w14:paraId="2B366B73">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t>型号</w:t>
            </w:r>
          </w:p>
        </w:tc>
        <w:tc>
          <w:tcPr>
            <w:tcW w:w="1755" w:type="dxa"/>
            <w:tcBorders>
              <w:tl2br w:val="nil"/>
              <w:tr2bl w:val="nil"/>
            </w:tcBorders>
            <w:shd w:val="clear" w:color="auto" w:fill="auto"/>
            <w:vAlign w:val="center"/>
          </w:tcPr>
          <w:p w14:paraId="251B88B1">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rPr>
                <w:rFonts w:hint="eastAsia"/>
              </w:rPr>
              <w:t>B25-8.83/0.785</w:t>
            </w:r>
          </w:p>
        </w:tc>
        <w:tc>
          <w:tcPr>
            <w:tcW w:w="898" w:type="dxa"/>
            <w:tcBorders>
              <w:tl2br w:val="nil"/>
              <w:tr2bl w:val="nil"/>
            </w:tcBorders>
            <w:vAlign w:val="center"/>
          </w:tcPr>
          <w:p w14:paraId="34ECE1C4">
            <w:pPr>
              <w:pStyle w:val="20"/>
              <w:bidi w:val="0"/>
              <w:rPr>
                <w:rFonts w:hint="eastAsia"/>
                <w:lang w:val="en-US" w:eastAsia="zh-CN"/>
              </w:rPr>
            </w:pPr>
            <w:r>
              <w:rPr>
                <w:rFonts w:hint="eastAsia"/>
                <w:lang w:val="en-US" w:eastAsia="zh-CN"/>
              </w:rPr>
              <w:t>一致</w:t>
            </w:r>
          </w:p>
        </w:tc>
      </w:tr>
      <w:tr w14:paraId="353865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dxa"/>
            <w:vMerge w:val="continue"/>
            <w:tcBorders>
              <w:tl2br w:val="nil"/>
              <w:tr2bl w:val="nil"/>
            </w:tcBorders>
            <w:vAlign w:val="center"/>
          </w:tcPr>
          <w:p w14:paraId="03EF92B9">
            <w:pPr>
              <w:pStyle w:val="20"/>
              <w:bidi w:val="0"/>
              <w:rPr>
                <w:rFonts w:hint="default"/>
                <w:lang w:val="en-US" w:eastAsia="zh-CN"/>
              </w:rPr>
            </w:pPr>
          </w:p>
        </w:tc>
        <w:tc>
          <w:tcPr>
            <w:tcW w:w="1752" w:type="dxa"/>
            <w:tcBorders>
              <w:tl2br w:val="nil"/>
              <w:tr2bl w:val="nil"/>
            </w:tcBorders>
            <w:vAlign w:val="center"/>
          </w:tcPr>
          <w:p w14:paraId="316CA8A1">
            <w:pPr>
              <w:pStyle w:val="20"/>
              <w:bidi w:val="0"/>
              <w:rPr>
                <w:rFonts w:hint="default"/>
                <w:lang w:val="en-US" w:eastAsia="zh-CN"/>
              </w:rPr>
            </w:pPr>
            <w:r>
              <w:rPr>
                <w:rFonts w:hint="eastAsia"/>
              </w:rPr>
              <w:t>形式</w:t>
            </w:r>
          </w:p>
        </w:tc>
        <w:tc>
          <w:tcPr>
            <w:tcW w:w="1752" w:type="dxa"/>
            <w:tcBorders>
              <w:tl2br w:val="nil"/>
              <w:tr2bl w:val="nil"/>
            </w:tcBorders>
            <w:vAlign w:val="center"/>
          </w:tcPr>
          <w:p w14:paraId="1303837A">
            <w:pPr>
              <w:pStyle w:val="20"/>
              <w:bidi w:val="0"/>
              <w:rPr>
                <w:rFonts w:hint="default"/>
                <w:lang w:val="en-US" w:eastAsia="zh-CN"/>
              </w:rPr>
            </w:pPr>
            <w:r>
              <w:rPr>
                <w:rFonts w:hint="eastAsia"/>
              </w:rPr>
              <w:t>高温高压冲动式背压式机组</w:t>
            </w:r>
          </w:p>
        </w:tc>
        <w:tc>
          <w:tcPr>
            <w:tcW w:w="1752" w:type="dxa"/>
            <w:gridSpan w:val="2"/>
            <w:tcBorders>
              <w:tl2br w:val="nil"/>
              <w:tr2bl w:val="nil"/>
            </w:tcBorders>
            <w:shd w:val="clear" w:color="auto" w:fill="auto"/>
            <w:vAlign w:val="center"/>
          </w:tcPr>
          <w:p w14:paraId="2A0B44F8">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rPr>
                <w:rFonts w:hint="eastAsia"/>
              </w:rPr>
              <w:t>形式</w:t>
            </w:r>
          </w:p>
        </w:tc>
        <w:tc>
          <w:tcPr>
            <w:tcW w:w="1755" w:type="dxa"/>
            <w:tcBorders>
              <w:tl2br w:val="nil"/>
              <w:tr2bl w:val="nil"/>
            </w:tcBorders>
            <w:shd w:val="clear" w:color="auto" w:fill="auto"/>
            <w:vAlign w:val="center"/>
          </w:tcPr>
          <w:p w14:paraId="274B1487">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rPr>
                <w:rFonts w:hint="eastAsia"/>
              </w:rPr>
              <w:t>高温高压冲动式背压式机组</w:t>
            </w:r>
          </w:p>
        </w:tc>
        <w:tc>
          <w:tcPr>
            <w:tcW w:w="898" w:type="dxa"/>
            <w:tcBorders>
              <w:tl2br w:val="nil"/>
              <w:tr2bl w:val="nil"/>
            </w:tcBorders>
            <w:vAlign w:val="center"/>
          </w:tcPr>
          <w:p w14:paraId="1A4DC398">
            <w:pPr>
              <w:pStyle w:val="20"/>
              <w:bidi w:val="0"/>
              <w:rPr>
                <w:rFonts w:hint="eastAsia"/>
                <w:lang w:val="en-US" w:eastAsia="zh-CN"/>
              </w:rPr>
            </w:pPr>
            <w:r>
              <w:rPr>
                <w:rFonts w:hint="eastAsia"/>
                <w:lang w:val="en-US" w:eastAsia="zh-CN"/>
              </w:rPr>
              <w:t>一致</w:t>
            </w:r>
          </w:p>
        </w:tc>
      </w:tr>
      <w:tr w14:paraId="4B2A54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dxa"/>
            <w:vMerge w:val="continue"/>
            <w:tcBorders>
              <w:tl2br w:val="nil"/>
              <w:tr2bl w:val="nil"/>
            </w:tcBorders>
            <w:vAlign w:val="center"/>
          </w:tcPr>
          <w:p w14:paraId="64057BCB">
            <w:pPr>
              <w:pStyle w:val="20"/>
              <w:bidi w:val="0"/>
              <w:rPr>
                <w:rFonts w:hint="default"/>
                <w:lang w:val="en-US" w:eastAsia="zh-CN"/>
              </w:rPr>
            </w:pPr>
          </w:p>
        </w:tc>
        <w:tc>
          <w:tcPr>
            <w:tcW w:w="1752" w:type="dxa"/>
            <w:tcBorders>
              <w:tl2br w:val="nil"/>
              <w:tr2bl w:val="nil"/>
            </w:tcBorders>
            <w:vAlign w:val="center"/>
          </w:tcPr>
          <w:p w14:paraId="1243B573">
            <w:pPr>
              <w:pStyle w:val="20"/>
              <w:bidi w:val="0"/>
              <w:rPr>
                <w:rFonts w:hint="default"/>
                <w:lang w:val="en-US" w:eastAsia="zh-CN"/>
              </w:rPr>
            </w:pPr>
            <w:r>
              <w:t>额定功率</w:t>
            </w:r>
          </w:p>
        </w:tc>
        <w:tc>
          <w:tcPr>
            <w:tcW w:w="1752" w:type="dxa"/>
            <w:tcBorders>
              <w:tl2br w:val="nil"/>
              <w:tr2bl w:val="nil"/>
            </w:tcBorders>
            <w:vAlign w:val="center"/>
          </w:tcPr>
          <w:p w14:paraId="0641894B">
            <w:pPr>
              <w:pStyle w:val="20"/>
              <w:bidi w:val="0"/>
              <w:rPr>
                <w:rFonts w:hint="default"/>
                <w:lang w:val="en-US" w:eastAsia="zh-CN"/>
              </w:rPr>
            </w:pPr>
            <w:r>
              <w:rPr>
                <w:rFonts w:hint="eastAsia"/>
              </w:rPr>
              <w:t>25000kW</w:t>
            </w:r>
          </w:p>
        </w:tc>
        <w:tc>
          <w:tcPr>
            <w:tcW w:w="1752" w:type="dxa"/>
            <w:gridSpan w:val="2"/>
            <w:tcBorders>
              <w:tl2br w:val="nil"/>
              <w:tr2bl w:val="nil"/>
            </w:tcBorders>
            <w:shd w:val="clear" w:color="auto" w:fill="auto"/>
            <w:vAlign w:val="center"/>
          </w:tcPr>
          <w:p w14:paraId="07EC711A">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t>额定功率</w:t>
            </w:r>
          </w:p>
        </w:tc>
        <w:tc>
          <w:tcPr>
            <w:tcW w:w="1755" w:type="dxa"/>
            <w:tcBorders>
              <w:tl2br w:val="nil"/>
              <w:tr2bl w:val="nil"/>
            </w:tcBorders>
            <w:shd w:val="clear" w:color="auto" w:fill="auto"/>
            <w:vAlign w:val="center"/>
          </w:tcPr>
          <w:p w14:paraId="35151A95">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rPr>
                <w:rFonts w:hint="eastAsia"/>
              </w:rPr>
              <w:t>25000kW</w:t>
            </w:r>
          </w:p>
        </w:tc>
        <w:tc>
          <w:tcPr>
            <w:tcW w:w="898" w:type="dxa"/>
            <w:tcBorders>
              <w:tl2br w:val="nil"/>
              <w:tr2bl w:val="nil"/>
            </w:tcBorders>
            <w:vAlign w:val="center"/>
          </w:tcPr>
          <w:p w14:paraId="1B9B002C">
            <w:pPr>
              <w:pStyle w:val="20"/>
              <w:bidi w:val="0"/>
              <w:rPr>
                <w:rFonts w:hint="eastAsia"/>
                <w:lang w:val="en-US" w:eastAsia="zh-CN"/>
              </w:rPr>
            </w:pPr>
            <w:r>
              <w:rPr>
                <w:rFonts w:hint="eastAsia"/>
                <w:lang w:val="en-US" w:eastAsia="zh-CN"/>
              </w:rPr>
              <w:t>一致</w:t>
            </w:r>
          </w:p>
        </w:tc>
      </w:tr>
      <w:tr w14:paraId="2EC18E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dxa"/>
            <w:vMerge w:val="continue"/>
            <w:tcBorders>
              <w:tl2br w:val="nil"/>
              <w:tr2bl w:val="nil"/>
            </w:tcBorders>
            <w:vAlign w:val="center"/>
          </w:tcPr>
          <w:p w14:paraId="24571083">
            <w:pPr>
              <w:pStyle w:val="20"/>
              <w:bidi w:val="0"/>
              <w:rPr>
                <w:rFonts w:hint="default"/>
                <w:lang w:val="en-US" w:eastAsia="zh-CN"/>
              </w:rPr>
            </w:pPr>
          </w:p>
        </w:tc>
        <w:tc>
          <w:tcPr>
            <w:tcW w:w="1752" w:type="dxa"/>
            <w:tcBorders>
              <w:tl2br w:val="nil"/>
              <w:tr2bl w:val="nil"/>
            </w:tcBorders>
            <w:vAlign w:val="center"/>
          </w:tcPr>
          <w:p w14:paraId="55213846">
            <w:pPr>
              <w:pStyle w:val="20"/>
              <w:bidi w:val="0"/>
              <w:rPr>
                <w:rFonts w:hint="default"/>
                <w:lang w:val="en-US" w:eastAsia="zh-CN"/>
              </w:rPr>
            </w:pPr>
            <w:r>
              <w:t>额定</w:t>
            </w:r>
            <w:r>
              <w:rPr>
                <w:rFonts w:hint="eastAsia"/>
              </w:rPr>
              <w:t>转速</w:t>
            </w:r>
          </w:p>
        </w:tc>
        <w:tc>
          <w:tcPr>
            <w:tcW w:w="1752" w:type="dxa"/>
            <w:tcBorders>
              <w:tl2br w:val="nil"/>
              <w:tr2bl w:val="nil"/>
            </w:tcBorders>
            <w:vAlign w:val="center"/>
          </w:tcPr>
          <w:p w14:paraId="5E638A6F">
            <w:pPr>
              <w:pStyle w:val="20"/>
              <w:bidi w:val="0"/>
              <w:rPr>
                <w:rFonts w:hint="default"/>
                <w:lang w:val="en-US" w:eastAsia="zh-CN"/>
              </w:rPr>
            </w:pPr>
            <w:r>
              <w:rPr>
                <w:rFonts w:hint="eastAsia"/>
              </w:rPr>
              <w:t>3000r/min</w:t>
            </w:r>
          </w:p>
        </w:tc>
        <w:tc>
          <w:tcPr>
            <w:tcW w:w="1752" w:type="dxa"/>
            <w:gridSpan w:val="2"/>
            <w:tcBorders>
              <w:tl2br w:val="nil"/>
              <w:tr2bl w:val="nil"/>
            </w:tcBorders>
            <w:shd w:val="clear" w:color="auto" w:fill="auto"/>
            <w:vAlign w:val="center"/>
          </w:tcPr>
          <w:p w14:paraId="3A3FB93B">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t>额定</w:t>
            </w:r>
            <w:r>
              <w:rPr>
                <w:rFonts w:hint="eastAsia"/>
              </w:rPr>
              <w:t>转速</w:t>
            </w:r>
          </w:p>
        </w:tc>
        <w:tc>
          <w:tcPr>
            <w:tcW w:w="1755" w:type="dxa"/>
            <w:tcBorders>
              <w:tl2br w:val="nil"/>
              <w:tr2bl w:val="nil"/>
            </w:tcBorders>
            <w:shd w:val="clear" w:color="auto" w:fill="auto"/>
            <w:vAlign w:val="center"/>
          </w:tcPr>
          <w:p w14:paraId="31455973">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rPr>
                <w:rFonts w:hint="eastAsia"/>
              </w:rPr>
              <w:t>3000r/min</w:t>
            </w:r>
          </w:p>
        </w:tc>
        <w:tc>
          <w:tcPr>
            <w:tcW w:w="898" w:type="dxa"/>
            <w:tcBorders>
              <w:tl2br w:val="nil"/>
              <w:tr2bl w:val="nil"/>
            </w:tcBorders>
            <w:vAlign w:val="center"/>
          </w:tcPr>
          <w:p w14:paraId="4580C71D">
            <w:pPr>
              <w:pStyle w:val="20"/>
              <w:bidi w:val="0"/>
              <w:rPr>
                <w:rFonts w:hint="eastAsia"/>
                <w:lang w:val="en-US" w:eastAsia="zh-CN"/>
              </w:rPr>
            </w:pPr>
            <w:r>
              <w:rPr>
                <w:rFonts w:hint="eastAsia"/>
                <w:lang w:val="en-US" w:eastAsia="zh-CN"/>
              </w:rPr>
              <w:t>一致</w:t>
            </w:r>
          </w:p>
        </w:tc>
      </w:tr>
      <w:tr w14:paraId="24B8AA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dxa"/>
            <w:vMerge w:val="continue"/>
            <w:tcBorders>
              <w:tl2br w:val="nil"/>
              <w:tr2bl w:val="nil"/>
            </w:tcBorders>
            <w:vAlign w:val="center"/>
          </w:tcPr>
          <w:p w14:paraId="40C9CCED">
            <w:pPr>
              <w:pStyle w:val="20"/>
              <w:bidi w:val="0"/>
              <w:rPr>
                <w:rFonts w:hint="eastAsia"/>
                <w:lang w:val="en-US" w:eastAsia="zh-CN"/>
              </w:rPr>
            </w:pPr>
          </w:p>
        </w:tc>
        <w:tc>
          <w:tcPr>
            <w:tcW w:w="1752" w:type="dxa"/>
            <w:tcBorders>
              <w:tl2br w:val="nil"/>
              <w:tr2bl w:val="nil"/>
            </w:tcBorders>
            <w:vAlign w:val="center"/>
          </w:tcPr>
          <w:p w14:paraId="5ADD3ACD">
            <w:pPr>
              <w:pStyle w:val="20"/>
              <w:bidi w:val="0"/>
              <w:rPr>
                <w:rFonts w:hint="default"/>
                <w:lang w:val="en-US" w:eastAsia="zh-CN"/>
              </w:rPr>
            </w:pPr>
            <w:r>
              <w:t>额定进汽量</w:t>
            </w:r>
          </w:p>
        </w:tc>
        <w:tc>
          <w:tcPr>
            <w:tcW w:w="1752" w:type="dxa"/>
            <w:tcBorders>
              <w:tl2br w:val="nil"/>
              <w:tr2bl w:val="nil"/>
            </w:tcBorders>
            <w:vAlign w:val="center"/>
          </w:tcPr>
          <w:p w14:paraId="5315E8DA">
            <w:pPr>
              <w:pStyle w:val="20"/>
              <w:bidi w:val="0"/>
              <w:rPr>
                <w:rFonts w:hint="default"/>
                <w:lang w:val="en-US" w:eastAsia="zh-CN"/>
              </w:rPr>
            </w:pPr>
            <w:r>
              <w:rPr>
                <w:rFonts w:hint="eastAsia"/>
              </w:rPr>
              <w:t>194t/h</w:t>
            </w:r>
          </w:p>
        </w:tc>
        <w:tc>
          <w:tcPr>
            <w:tcW w:w="1752" w:type="dxa"/>
            <w:gridSpan w:val="2"/>
            <w:tcBorders>
              <w:tl2br w:val="nil"/>
              <w:tr2bl w:val="nil"/>
            </w:tcBorders>
            <w:shd w:val="clear" w:color="auto" w:fill="auto"/>
            <w:vAlign w:val="center"/>
          </w:tcPr>
          <w:p w14:paraId="088FD5D1">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t>额定进汽量</w:t>
            </w:r>
          </w:p>
        </w:tc>
        <w:tc>
          <w:tcPr>
            <w:tcW w:w="1755" w:type="dxa"/>
            <w:tcBorders>
              <w:tl2br w:val="nil"/>
              <w:tr2bl w:val="nil"/>
            </w:tcBorders>
            <w:shd w:val="clear" w:color="auto" w:fill="auto"/>
            <w:vAlign w:val="center"/>
          </w:tcPr>
          <w:p w14:paraId="7D4F3F1E">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rPr>
                <w:rFonts w:hint="eastAsia"/>
              </w:rPr>
              <w:t>194t/h</w:t>
            </w:r>
          </w:p>
        </w:tc>
        <w:tc>
          <w:tcPr>
            <w:tcW w:w="898" w:type="dxa"/>
            <w:tcBorders>
              <w:tl2br w:val="nil"/>
              <w:tr2bl w:val="nil"/>
            </w:tcBorders>
            <w:vAlign w:val="center"/>
          </w:tcPr>
          <w:p w14:paraId="30827D48">
            <w:pPr>
              <w:pStyle w:val="20"/>
              <w:bidi w:val="0"/>
              <w:rPr>
                <w:rFonts w:hint="eastAsia"/>
                <w:lang w:val="en-US" w:eastAsia="zh-CN"/>
              </w:rPr>
            </w:pPr>
            <w:r>
              <w:rPr>
                <w:rFonts w:hint="eastAsia"/>
                <w:lang w:val="en-US" w:eastAsia="zh-CN"/>
              </w:rPr>
              <w:t>一致</w:t>
            </w:r>
          </w:p>
        </w:tc>
      </w:tr>
      <w:tr w14:paraId="780C21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dxa"/>
            <w:vMerge w:val="continue"/>
            <w:tcBorders>
              <w:tl2br w:val="nil"/>
              <w:tr2bl w:val="nil"/>
            </w:tcBorders>
            <w:vAlign w:val="center"/>
          </w:tcPr>
          <w:p w14:paraId="3161B081">
            <w:pPr>
              <w:pStyle w:val="20"/>
              <w:bidi w:val="0"/>
              <w:rPr>
                <w:rFonts w:hint="eastAsia"/>
                <w:lang w:val="en-US" w:eastAsia="zh-CN"/>
              </w:rPr>
            </w:pPr>
          </w:p>
        </w:tc>
        <w:tc>
          <w:tcPr>
            <w:tcW w:w="1752" w:type="dxa"/>
            <w:tcBorders>
              <w:tl2br w:val="nil"/>
              <w:tr2bl w:val="nil"/>
            </w:tcBorders>
            <w:vAlign w:val="center"/>
          </w:tcPr>
          <w:p w14:paraId="2F87CC73">
            <w:pPr>
              <w:pStyle w:val="20"/>
              <w:bidi w:val="0"/>
              <w:rPr>
                <w:rFonts w:hint="default"/>
                <w:lang w:val="en-US" w:eastAsia="zh-CN"/>
              </w:rPr>
            </w:pPr>
            <w:r>
              <w:rPr>
                <w:rFonts w:hint="eastAsia"/>
              </w:rPr>
              <w:t>主蒸汽温度</w:t>
            </w:r>
          </w:p>
        </w:tc>
        <w:tc>
          <w:tcPr>
            <w:tcW w:w="1752" w:type="dxa"/>
            <w:tcBorders>
              <w:tl2br w:val="nil"/>
              <w:tr2bl w:val="nil"/>
            </w:tcBorders>
            <w:vAlign w:val="center"/>
          </w:tcPr>
          <w:p w14:paraId="1EC7C41F">
            <w:pPr>
              <w:pStyle w:val="20"/>
              <w:bidi w:val="0"/>
              <w:rPr>
                <w:rFonts w:hint="default"/>
                <w:lang w:val="en-US" w:eastAsia="zh-CN"/>
              </w:rPr>
            </w:pPr>
            <w:r>
              <w:rPr>
                <w:rFonts w:hint="eastAsia"/>
              </w:rPr>
              <w:t>535℃</w:t>
            </w:r>
          </w:p>
        </w:tc>
        <w:tc>
          <w:tcPr>
            <w:tcW w:w="1752" w:type="dxa"/>
            <w:gridSpan w:val="2"/>
            <w:tcBorders>
              <w:tl2br w:val="nil"/>
              <w:tr2bl w:val="nil"/>
            </w:tcBorders>
            <w:shd w:val="clear" w:color="auto" w:fill="auto"/>
            <w:vAlign w:val="center"/>
          </w:tcPr>
          <w:p w14:paraId="0D713675">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rPr>
                <w:rFonts w:hint="eastAsia"/>
              </w:rPr>
              <w:t>主蒸汽温度</w:t>
            </w:r>
          </w:p>
        </w:tc>
        <w:tc>
          <w:tcPr>
            <w:tcW w:w="1755" w:type="dxa"/>
            <w:tcBorders>
              <w:tl2br w:val="nil"/>
              <w:tr2bl w:val="nil"/>
            </w:tcBorders>
            <w:shd w:val="clear" w:color="auto" w:fill="auto"/>
            <w:vAlign w:val="center"/>
          </w:tcPr>
          <w:p w14:paraId="3EFD3A6D">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rPr>
                <w:rFonts w:hint="eastAsia"/>
              </w:rPr>
              <w:t>535℃</w:t>
            </w:r>
          </w:p>
        </w:tc>
        <w:tc>
          <w:tcPr>
            <w:tcW w:w="898" w:type="dxa"/>
            <w:tcBorders>
              <w:tl2br w:val="nil"/>
              <w:tr2bl w:val="nil"/>
            </w:tcBorders>
            <w:vAlign w:val="center"/>
          </w:tcPr>
          <w:p w14:paraId="5FA4C8C7">
            <w:pPr>
              <w:pStyle w:val="20"/>
              <w:bidi w:val="0"/>
              <w:rPr>
                <w:rFonts w:hint="eastAsia"/>
                <w:lang w:val="en-US" w:eastAsia="zh-CN"/>
              </w:rPr>
            </w:pPr>
            <w:r>
              <w:rPr>
                <w:rFonts w:hint="eastAsia"/>
                <w:lang w:val="en-US" w:eastAsia="zh-CN"/>
              </w:rPr>
              <w:t>一致</w:t>
            </w:r>
          </w:p>
        </w:tc>
      </w:tr>
      <w:tr w14:paraId="6EF082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dxa"/>
            <w:vMerge w:val="continue"/>
            <w:tcBorders>
              <w:tl2br w:val="nil"/>
              <w:tr2bl w:val="nil"/>
            </w:tcBorders>
            <w:vAlign w:val="center"/>
          </w:tcPr>
          <w:p w14:paraId="6B08C2E5">
            <w:pPr>
              <w:pStyle w:val="20"/>
              <w:bidi w:val="0"/>
              <w:rPr>
                <w:rFonts w:hint="eastAsia"/>
                <w:lang w:val="en-US" w:eastAsia="zh-CN"/>
              </w:rPr>
            </w:pPr>
          </w:p>
        </w:tc>
        <w:tc>
          <w:tcPr>
            <w:tcW w:w="1752" w:type="dxa"/>
            <w:tcBorders>
              <w:tl2br w:val="nil"/>
              <w:tr2bl w:val="nil"/>
            </w:tcBorders>
            <w:vAlign w:val="center"/>
          </w:tcPr>
          <w:p w14:paraId="753A0D12">
            <w:pPr>
              <w:pStyle w:val="20"/>
              <w:bidi w:val="0"/>
              <w:rPr>
                <w:rFonts w:hint="default"/>
                <w:lang w:val="en-US" w:eastAsia="zh-CN"/>
              </w:rPr>
            </w:pPr>
            <w:r>
              <w:t>排汽温度</w:t>
            </w:r>
          </w:p>
        </w:tc>
        <w:tc>
          <w:tcPr>
            <w:tcW w:w="1752" w:type="dxa"/>
            <w:tcBorders>
              <w:tl2br w:val="nil"/>
              <w:tr2bl w:val="nil"/>
            </w:tcBorders>
            <w:vAlign w:val="center"/>
          </w:tcPr>
          <w:p w14:paraId="0278150B">
            <w:pPr>
              <w:pStyle w:val="20"/>
              <w:bidi w:val="0"/>
              <w:rPr>
                <w:rFonts w:hint="default"/>
                <w:lang w:val="en-US" w:eastAsia="zh-CN"/>
              </w:rPr>
            </w:pPr>
            <w:r>
              <w:rPr>
                <w:rFonts w:hint="eastAsia"/>
              </w:rPr>
              <w:t>262℃</w:t>
            </w:r>
          </w:p>
        </w:tc>
        <w:tc>
          <w:tcPr>
            <w:tcW w:w="1752" w:type="dxa"/>
            <w:gridSpan w:val="2"/>
            <w:tcBorders>
              <w:tl2br w:val="nil"/>
              <w:tr2bl w:val="nil"/>
            </w:tcBorders>
            <w:shd w:val="clear" w:color="auto" w:fill="auto"/>
            <w:vAlign w:val="center"/>
          </w:tcPr>
          <w:p w14:paraId="32DE436C">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t>排汽温度</w:t>
            </w:r>
          </w:p>
        </w:tc>
        <w:tc>
          <w:tcPr>
            <w:tcW w:w="1755" w:type="dxa"/>
            <w:tcBorders>
              <w:tl2br w:val="nil"/>
              <w:tr2bl w:val="nil"/>
            </w:tcBorders>
            <w:shd w:val="clear" w:color="auto" w:fill="auto"/>
            <w:vAlign w:val="center"/>
          </w:tcPr>
          <w:p w14:paraId="19671209">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rPr>
                <w:rFonts w:hint="eastAsia"/>
              </w:rPr>
              <w:t>262℃</w:t>
            </w:r>
          </w:p>
        </w:tc>
        <w:tc>
          <w:tcPr>
            <w:tcW w:w="898" w:type="dxa"/>
            <w:tcBorders>
              <w:tl2br w:val="nil"/>
              <w:tr2bl w:val="nil"/>
            </w:tcBorders>
            <w:vAlign w:val="center"/>
          </w:tcPr>
          <w:p w14:paraId="3F062B68">
            <w:pPr>
              <w:pStyle w:val="20"/>
              <w:bidi w:val="0"/>
              <w:rPr>
                <w:rFonts w:hint="eastAsia"/>
                <w:lang w:val="en-US" w:eastAsia="zh-CN"/>
              </w:rPr>
            </w:pPr>
            <w:r>
              <w:rPr>
                <w:rFonts w:hint="eastAsia"/>
                <w:lang w:val="en-US" w:eastAsia="zh-CN"/>
              </w:rPr>
              <w:t>一致</w:t>
            </w:r>
          </w:p>
        </w:tc>
      </w:tr>
      <w:tr w14:paraId="437661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dxa"/>
            <w:vMerge w:val="continue"/>
            <w:tcBorders>
              <w:tl2br w:val="nil"/>
              <w:tr2bl w:val="nil"/>
            </w:tcBorders>
            <w:vAlign w:val="center"/>
          </w:tcPr>
          <w:p w14:paraId="7D3679D9">
            <w:pPr>
              <w:pStyle w:val="20"/>
              <w:bidi w:val="0"/>
              <w:rPr>
                <w:rFonts w:hint="eastAsia"/>
                <w:lang w:val="en-US" w:eastAsia="zh-CN"/>
              </w:rPr>
            </w:pPr>
          </w:p>
        </w:tc>
        <w:tc>
          <w:tcPr>
            <w:tcW w:w="1752" w:type="dxa"/>
            <w:tcBorders>
              <w:tl2br w:val="nil"/>
              <w:tr2bl w:val="nil"/>
            </w:tcBorders>
            <w:vAlign w:val="center"/>
          </w:tcPr>
          <w:p w14:paraId="46D307F5">
            <w:pPr>
              <w:pStyle w:val="20"/>
              <w:bidi w:val="0"/>
              <w:rPr>
                <w:rFonts w:hint="default"/>
                <w:lang w:val="en-US" w:eastAsia="zh-CN"/>
              </w:rPr>
            </w:pPr>
            <w:r>
              <w:t>数量</w:t>
            </w:r>
          </w:p>
        </w:tc>
        <w:tc>
          <w:tcPr>
            <w:tcW w:w="1752" w:type="dxa"/>
            <w:tcBorders>
              <w:tl2br w:val="nil"/>
              <w:tr2bl w:val="nil"/>
            </w:tcBorders>
            <w:vAlign w:val="center"/>
          </w:tcPr>
          <w:p w14:paraId="112FC96F">
            <w:pPr>
              <w:pStyle w:val="20"/>
              <w:bidi w:val="0"/>
              <w:rPr>
                <w:rFonts w:hint="default"/>
                <w:lang w:val="en-US" w:eastAsia="zh-CN"/>
              </w:rPr>
            </w:pPr>
            <w:r>
              <w:rPr>
                <w:rFonts w:hint="eastAsia"/>
              </w:rPr>
              <w:t>2</w:t>
            </w:r>
          </w:p>
        </w:tc>
        <w:tc>
          <w:tcPr>
            <w:tcW w:w="1752" w:type="dxa"/>
            <w:gridSpan w:val="2"/>
            <w:tcBorders>
              <w:tl2br w:val="nil"/>
              <w:tr2bl w:val="nil"/>
            </w:tcBorders>
            <w:shd w:val="clear" w:color="auto" w:fill="auto"/>
            <w:vAlign w:val="center"/>
          </w:tcPr>
          <w:p w14:paraId="7C240EFF">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t>数量</w:t>
            </w:r>
          </w:p>
        </w:tc>
        <w:tc>
          <w:tcPr>
            <w:tcW w:w="1755" w:type="dxa"/>
            <w:tcBorders>
              <w:tl2br w:val="nil"/>
              <w:tr2bl w:val="nil"/>
            </w:tcBorders>
            <w:shd w:val="clear" w:color="auto" w:fill="auto"/>
            <w:vAlign w:val="center"/>
          </w:tcPr>
          <w:p w14:paraId="75CAD9F3">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rPr>
                <w:rFonts w:hint="eastAsia"/>
              </w:rPr>
              <w:t>2</w:t>
            </w:r>
          </w:p>
        </w:tc>
        <w:tc>
          <w:tcPr>
            <w:tcW w:w="898" w:type="dxa"/>
            <w:tcBorders>
              <w:tl2br w:val="nil"/>
              <w:tr2bl w:val="nil"/>
            </w:tcBorders>
            <w:vAlign w:val="center"/>
          </w:tcPr>
          <w:p w14:paraId="16A52FCA">
            <w:pPr>
              <w:pStyle w:val="20"/>
              <w:bidi w:val="0"/>
              <w:rPr>
                <w:rFonts w:hint="eastAsia"/>
                <w:lang w:val="en-US" w:eastAsia="zh-CN"/>
              </w:rPr>
            </w:pPr>
            <w:r>
              <w:rPr>
                <w:rFonts w:hint="eastAsia"/>
                <w:lang w:val="en-US" w:eastAsia="zh-CN"/>
              </w:rPr>
              <w:t>一致</w:t>
            </w:r>
          </w:p>
        </w:tc>
      </w:tr>
      <w:tr w14:paraId="2A0EF5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dxa"/>
            <w:vMerge w:val="restart"/>
            <w:tcBorders>
              <w:tl2br w:val="nil"/>
              <w:tr2bl w:val="nil"/>
            </w:tcBorders>
            <w:vAlign w:val="center"/>
          </w:tcPr>
          <w:p w14:paraId="2AACE610">
            <w:pPr>
              <w:pStyle w:val="20"/>
              <w:bidi w:val="0"/>
              <w:rPr>
                <w:rFonts w:hint="eastAsia"/>
                <w:lang w:val="en-US" w:eastAsia="zh-CN"/>
              </w:rPr>
            </w:pPr>
            <w:r>
              <w:rPr>
                <w:rFonts w:hint="eastAsia"/>
              </w:rPr>
              <w:t>发电机</w:t>
            </w:r>
          </w:p>
        </w:tc>
        <w:tc>
          <w:tcPr>
            <w:tcW w:w="1752" w:type="dxa"/>
            <w:tcBorders>
              <w:tl2br w:val="nil"/>
              <w:tr2bl w:val="nil"/>
            </w:tcBorders>
            <w:vAlign w:val="center"/>
          </w:tcPr>
          <w:p w14:paraId="059DDBA0">
            <w:pPr>
              <w:pStyle w:val="20"/>
              <w:bidi w:val="0"/>
              <w:rPr>
                <w:rFonts w:hint="default"/>
                <w:lang w:val="en-US" w:eastAsia="zh-CN"/>
              </w:rPr>
            </w:pPr>
            <w:r>
              <w:t>型号</w:t>
            </w:r>
          </w:p>
        </w:tc>
        <w:tc>
          <w:tcPr>
            <w:tcW w:w="1752" w:type="dxa"/>
            <w:tcBorders>
              <w:tl2br w:val="nil"/>
              <w:tr2bl w:val="nil"/>
            </w:tcBorders>
            <w:vAlign w:val="center"/>
          </w:tcPr>
          <w:p w14:paraId="1951A4F4">
            <w:pPr>
              <w:pStyle w:val="20"/>
              <w:bidi w:val="0"/>
              <w:rPr>
                <w:rFonts w:hint="default"/>
                <w:lang w:val="en-US" w:eastAsia="zh-CN"/>
              </w:rPr>
            </w:pPr>
            <w:r>
              <w:rPr>
                <w:rFonts w:hint="eastAsia"/>
              </w:rPr>
              <w:t>QF-30-2</w:t>
            </w:r>
          </w:p>
        </w:tc>
        <w:tc>
          <w:tcPr>
            <w:tcW w:w="1752" w:type="dxa"/>
            <w:gridSpan w:val="2"/>
            <w:tcBorders>
              <w:tl2br w:val="nil"/>
              <w:tr2bl w:val="nil"/>
            </w:tcBorders>
            <w:shd w:val="clear" w:color="auto" w:fill="auto"/>
            <w:vAlign w:val="center"/>
          </w:tcPr>
          <w:p w14:paraId="27FF01C7">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t>型号</w:t>
            </w:r>
          </w:p>
        </w:tc>
        <w:tc>
          <w:tcPr>
            <w:tcW w:w="1755" w:type="dxa"/>
            <w:tcBorders>
              <w:tl2br w:val="nil"/>
              <w:tr2bl w:val="nil"/>
            </w:tcBorders>
            <w:shd w:val="clear" w:color="auto" w:fill="auto"/>
            <w:vAlign w:val="center"/>
          </w:tcPr>
          <w:p w14:paraId="0B835C10">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rPr>
                <w:rFonts w:hint="eastAsia"/>
              </w:rPr>
              <w:t>QF-30-2</w:t>
            </w:r>
          </w:p>
        </w:tc>
        <w:tc>
          <w:tcPr>
            <w:tcW w:w="898" w:type="dxa"/>
            <w:tcBorders>
              <w:tl2br w:val="nil"/>
              <w:tr2bl w:val="nil"/>
            </w:tcBorders>
            <w:vAlign w:val="center"/>
          </w:tcPr>
          <w:p w14:paraId="4DB4FA8D">
            <w:pPr>
              <w:pStyle w:val="20"/>
              <w:bidi w:val="0"/>
              <w:rPr>
                <w:rFonts w:hint="eastAsia"/>
                <w:lang w:val="en-US" w:eastAsia="zh-CN"/>
              </w:rPr>
            </w:pPr>
            <w:r>
              <w:rPr>
                <w:rFonts w:hint="eastAsia"/>
                <w:lang w:val="en-US" w:eastAsia="zh-CN"/>
              </w:rPr>
              <w:t>一致</w:t>
            </w:r>
          </w:p>
        </w:tc>
      </w:tr>
      <w:tr w14:paraId="3A82D4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dxa"/>
            <w:vMerge w:val="continue"/>
            <w:tcBorders>
              <w:tl2br w:val="nil"/>
              <w:tr2bl w:val="nil"/>
            </w:tcBorders>
            <w:vAlign w:val="center"/>
          </w:tcPr>
          <w:p w14:paraId="7A2465BC">
            <w:pPr>
              <w:pStyle w:val="20"/>
              <w:bidi w:val="0"/>
              <w:rPr>
                <w:rFonts w:hint="eastAsia"/>
                <w:lang w:val="en-US" w:eastAsia="zh-CN"/>
              </w:rPr>
            </w:pPr>
          </w:p>
        </w:tc>
        <w:tc>
          <w:tcPr>
            <w:tcW w:w="1752" w:type="dxa"/>
            <w:tcBorders>
              <w:tl2br w:val="nil"/>
              <w:tr2bl w:val="nil"/>
            </w:tcBorders>
            <w:vAlign w:val="center"/>
          </w:tcPr>
          <w:p w14:paraId="2D904E90">
            <w:pPr>
              <w:pStyle w:val="20"/>
              <w:bidi w:val="0"/>
              <w:rPr>
                <w:rFonts w:hint="default"/>
                <w:lang w:val="en-US" w:eastAsia="zh-CN"/>
              </w:rPr>
            </w:pPr>
            <w:r>
              <w:rPr>
                <w:rFonts w:hint="eastAsia"/>
              </w:rPr>
              <w:t>形式</w:t>
            </w:r>
          </w:p>
        </w:tc>
        <w:tc>
          <w:tcPr>
            <w:tcW w:w="1752" w:type="dxa"/>
            <w:tcBorders>
              <w:tl2br w:val="nil"/>
              <w:tr2bl w:val="nil"/>
            </w:tcBorders>
            <w:vAlign w:val="center"/>
          </w:tcPr>
          <w:p w14:paraId="015A43CB">
            <w:pPr>
              <w:pStyle w:val="20"/>
              <w:bidi w:val="0"/>
              <w:rPr>
                <w:rFonts w:hint="default"/>
                <w:lang w:val="en-US" w:eastAsia="zh-CN"/>
              </w:rPr>
            </w:pPr>
            <w:r>
              <w:rPr>
                <w:rFonts w:hint="eastAsia"/>
              </w:rPr>
              <w:t>空冷</w:t>
            </w:r>
          </w:p>
        </w:tc>
        <w:tc>
          <w:tcPr>
            <w:tcW w:w="1752" w:type="dxa"/>
            <w:gridSpan w:val="2"/>
            <w:tcBorders>
              <w:tl2br w:val="nil"/>
              <w:tr2bl w:val="nil"/>
            </w:tcBorders>
            <w:shd w:val="clear" w:color="auto" w:fill="auto"/>
            <w:vAlign w:val="center"/>
          </w:tcPr>
          <w:p w14:paraId="191B10EE">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rPr>
                <w:rFonts w:hint="eastAsia"/>
              </w:rPr>
              <w:t>形式</w:t>
            </w:r>
          </w:p>
        </w:tc>
        <w:tc>
          <w:tcPr>
            <w:tcW w:w="1755" w:type="dxa"/>
            <w:tcBorders>
              <w:tl2br w:val="nil"/>
              <w:tr2bl w:val="nil"/>
            </w:tcBorders>
            <w:shd w:val="clear" w:color="auto" w:fill="auto"/>
            <w:vAlign w:val="center"/>
          </w:tcPr>
          <w:p w14:paraId="743C63A6">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rPr>
                <w:rFonts w:hint="eastAsia"/>
              </w:rPr>
              <w:t>空冷</w:t>
            </w:r>
          </w:p>
        </w:tc>
        <w:tc>
          <w:tcPr>
            <w:tcW w:w="898" w:type="dxa"/>
            <w:tcBorders>
              <w:tl2br w:val="nil"/>
              <w:tr2bl w:val="nil"/>
            </w:tcBorders>
            <w:vAlign w:val="center"/>
          </w:tcPr>
          <w:p w14:paraId="3A36D5AA">
            <w:pPr>
              <w:pStyle w:val="20"/>
              <w:bidi w:val="0"/>
              <w:rPr>
                <w:rFonts w:hint="eastAsia"/>
                <w:lang w:val="en-US" w:eastAsia="zh-CN"/>
              </w:rPr>
            </w:pPr>
            <w:r>
              <w:rPr>
                <w:rFonts w:hint="eastAsia"/>
                <w:lang w:val="en-US" w:eastAsia="zh-CN"/>
              </w:rPr>
              <w:t>一致</w:t>
            </w:r>
          </w:p>
        </w:tc>
      </w:tr>
      <w:tr w14:paraId="6BB341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dxa"/>
            <w:vMerge w:val="continue"/>
            <w:tcBorders>
              <w:tl2br w:val="nil"/>
              <w:tr2bl w:val="nil"/>
            </w:tcBorders>
            <w:vAlign w:val="center"/>
          </w:tcPr>
          <w:p w14:paraId="6F1480FA">
            <w:pPr>
              <w:pStyle w:val="20"/>
              <w:bidi w:val="0"/>
              <w:rPr>
                <w:rFonts w:hint="eastAsia"/>
                <w:lang w:val="en-US" w:eastAsia="zh-CN"/>
              </w:rPr>
            </w:pPr>
          </w:p>
        </w:tc>
        <w:tc>
          <w:tcPr>
            <w:tcW w:w="1752" w:type="dxa"/>
            <w:tcBorders>
              <w:tl2br w:val="nil"/>
              <w:tr2bl w:val="nil"/>
            </w:tcBorders>
            <w:vAlign w:val="center"/>
          </w:tcPr>
          <w:p w14:paraId="000A784C">
            <w:pPr>
              <w:pStyle w:val="20"/>
              <w:bidi w:val="0"/>
              <w:rPr>
                <w:rFonts w:hint="default"/>
                <w:lang w:val="en-US" w:eastAsia="zh-CN"/>
              </w:rPr>
            </w:pPr>
            <w:r>
              <w:t>额定功率</w:t>
            </w:r>
          </w:p>
        </w:tc>
        <w:tc>
          <w:tcPr>
            <w:tcW w:w="1752" w:type="dxa"/>
            <w:tcBorders>
              <w:tl2br w:val="nil"/>
              <w:tr2bl w:val="nil"/>
            </w:tcBorders>
            <w:vAlign w:val="center"/>
          </w:tcPr>
          <w:p w14:paraId="1E49F205">
            <w:pPr>
              <w:pStyle w:val="20"/>
              <w:bidi w:val="0"/>
              <w:rPr>
                <w:rFonts w:hint="default"/>
                <w:lang w:val="en-US" w:eastAsia="zh-CN"/>
              </w:rPr>
            </w:pPr>
            <w:r>
              <w:rPr>
                <w:rFonts w:hint="eastAsia"/>
              </w:rPr>
              <w:t>30000kW</w:t>
            </w:r>
          </w:p>
        </w:tc>
        <w:tc>
          <w:tcPr>
            <w:tcW w:w="1752" w:type="dxa"/>
            <w:gridSpan w:val="2"/>
            <w:tcBorders>
              <w:tl2br w:val="nil"/>
              <w:tr2bl w:val="nil"/>
            </w:tcBorders>
            <w:shd w:val="clear" w:color="auto" w:fill="auto"/>
            <w:vAlign w:val="center"/>
          </w:tcPr>
          <w:p w14:paraId="1A7D9370">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t>额定功率</w:t>
            </w:r>
          </w:p>
        </w:tc>
        <w:tc>
          <w:tcPr>
            <w:tcW w:w="1755" w:type="dxa"/>
            <w:tcBorders>
              <w:tl2br w:val="nil"/>
              <w:tr2bl w:val="nil"/>
            </w:tcBorders>
            <w:shd w:val="clear" w:color="auto" w:fill="auto"/>
            <w:vAlign w:val="center"/>
          </w:tcPr>
          <w:p w14:paraId="5C213C73">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rPr>
                <w:rFonts w:hint="eastAsia"/>
              </w:rPr>
              <w:t>30000kW</w:t>
            </w:r>
          </w:p>
        </w:tc>
        <w:tc>
          <w:tcPr>
            <w:tcW w:w="898" w:type="dxa"/>
            <w:tcBorders>
              <w:tl2br w:val="nil"/>
              <w:tr2bl w:val="nil"/>
            </w:tcBorders>
            <w:vAlign w:val="center"/>
          </w:tcPr>
          <w:p w14:paraId="26BD0AA5">
            <w:pPr>
              <w:pStyle w:val="20"/>
              <w:bidi w:val="0"/>
              <w:rPr>
                <w:rFonts w:hint="eastAsia"/>
                <w:lang w:val="en-US" w:eastAsia="zh-CN"/>
              </w:rPr>
            </w:pPr>
            <w:r>
              <w:rPr>
                <w:rFonts w:hint="eastAsia"/>
                <w:lang w:val="en-US" w:eastAsia="zh-CN"/>
              </w:rPr>
              <w:t>一致</w:t>
            </w:r>
          </w:p>
        </w:tc>
      </w:tr>
      <w:tr w14:paraId="409410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dxa"/>
            <w:vMerge w:val="continue"/>
            <w:tcBorders>
              <w:tl2br w:val="nil"/>
              <w:tr2bl w:val="nil"/>
            </w:tcBorders>
            <w:vAlign w:val="center"/>
          </w:tcPr>
          <w:p w14:paraId="73FD2033">
            <w:pPr>
              <w:pStyle w:val="20"/>
              <w:bidi w:val="0"/>
              <w:rPr>
                <w:rFonts w:hint="eastAsia"/>
                <w:lang w:val="en-US" w:eastAsia="zh-CN"/>
              </w:rPr>
            </w:pPr>
          </w:p>
        </w:tc>
        <w:tc>
          <w:tcPr>
            <w:tcW w:w="1752" w:type="dxa"/>
            <w:tcBorders>
              <w:tl2br w:val="nil"/>
              <w:tr2bl w:val="nil"/>
            </w:tcBorders>
            <w:vAlign w:val="center"/>
          </w:tcPr>
          <w:p w14:paraId="16F56497">
            <w:pPr>
              <w:pStyle w:val="20"/>
              <w:bidi w:val="0"/>
              <w:rPr>
                <w:rFonts w:hint="default"/>
                <w:lang w:val="en-US" w:eastAsia="zh-CN"/>
              </w:rPr>
            </w:pPr>
            <w:r>
              <w:t>额定电压</w:t>
            </w:r>
          </w:p>
        </w:tc>
        <w:tc>
          <w:tcPr>
            <w:tcW w:w="1752" w:type="dxa"/>
            <w:tcBorders>
              <w:tl2br w:val="nil"/>
              <w:tr2bl w:val="nil"/>
            </w:tcBorders>
            <w:vAlign w:val="center"/>
          </w:tcPr>
          <w:p w14:paraId="769E7944">
            <w:pPr>
              <w:pStyle w:val="20"/>
              <w:bidi w:val="0"/>
              <w:rPr>
                <w:rFonts w:hint="default"/>
                <w:lang w:val="en-US" w:eastAsia="zh-CN"/>
              </w:rPr>
            </w:pPr>
            <w:r>
              <w:rPr>
                <w:rFonts w:hint="eastAsia"/>
              </w:rPr>
              <w:t>10.5kV</w:t>
            </w:r>
          </w:p>
        </w:tc>
        <w:tc>
          <w:tcPr>
            <w:tcW w:w="1752" w:type="dxa"/>
            <w:gridSpan w:val="2"/>
            <w:tcBorders>
              <w:tl2br w:val="nil"/>
              <w:tr2bl w:val="nil"/>
            </w:tcBorders>
            <w:shd w:val="clear" w:color="auto" w:fill="auto"/>
            <w:vAlign w:val="center"/>
          </w:tcPr>
          <w:p w14:paraId="0EBC883C">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t>额定电压</w:t>
            </w:r>
          </w:p>
        </w:tc>
        <w:tc>
          <w:tcPr>
            <w:tcW w:w="1755" w:type="dxa"/>
            <w:tcBorders>
              <w:tl2br w:val="nil"/>
              <w:tr2bl w:val="nil"/>
            </w:tcBorders>
            <w:shd w:val="clear" w:color="auto" w:fill="auto"/>
            <w:vAlign w:val="center"/>
          </w:tcPr>
          <w:p w14:paraId="2D26BBF6">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rPr>
                <w:rFonts w:hint="eastAsia"/>
              </w:rPr>
              <w:t>10.5kV</w:t>
            </w:r>
          </w:p>
        </w:tc>
        <w:tc>
          <w:tcPr>
            <w:tcW w:w="898" w:type="dxa"/>
            <w:tcBorders>
              <w:tl2br w:val="nil"/>
              <w:tr2bl w:val="nil"/>
            </w:tcBorders>
            <w:vAlign w:val="center"/>
          </w:tcPr>
          <w:p w14:paraId="0E443175">
            <w:pPr>
              <w:pStyle w:val="20"/>
              <w:bidi w:val="0"/>
              <w:rPr>
                <w:rFonts w:hint="eastAsia"/>
                <w:lang w:val="en-US" w:eastAsia="zh-CN"/>
              </w:rPr>
            </w:pPr>
            <w:r>
              <w:rPr>
                <w:rFonts w:hint="eastAsia"/>
                <w:lang w:val="en-US" w:eastAsia="zh-CN"/>
              </w:rPr>
              <w:t>一致</w:t>
            </w:r>
          </w:p>
        </w:tc>
      </w:tr>
      <w:tr w14:paraId="69ECFF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dxa"/>
            <w:vMerge w:val="continue"/>
            <w:tcBorders>
              <w:tl2br w:val="nil"/>
              <w:tr2bl w:val="nil"/>
            </w:tcBorders>
            <w:vAlign w:val="center"/>
          </w:tcPr>
          <w:p w14:paraId="465F00F2">
            <w:pPr>
              <w:pStyle w:val="20"/>
              <w:bidi w:val="0"/>
              <w:rPr>
                <w:rFonts w:hint="eastAsia"/>
                <w:lang w:val="en-US" w:eastAsia="zh-CN"/>
              </w:rPr>
            </w:pPr>
          </w:p>
        </w:tc>
        <w:tc>
          <w:tcPr>
            <w:tcW w:w="1752" w:type="dxa"/>
            <w:tcBorders>
              <w:tl2br w:val="nil"/>
              <w:tr2bl w:val="nil"/>
            </w:tcBorders>
            <w:vAlign w:val="center"/>
          </w:tcPr>
          <w:p w14:paraId="79553FD3">
            <w:pPr>
              <w:pStyle w:val="20"/>
              <w:bidi w:val="0"/>
            </w:pPr>
            <w:r>
              <w:t>额定转速</w:t>
            </w:r>
          </w:p>
        </w:tc>
        <w:tc>
          <w:tcPr>
            <w:tcW w:w="1752" w:type="dxa"/>
            <w:tcBorders>
              <w:tl2br w:val="nil"/>
              <w:tr2bl w:val="nil"/>
            </w:tcBorders>
            <w:vAlign w:val="center"/>
          </w:tcPr>
          <w:p w14:paraId="71191824">
            <w:pPr>
              <w:pStyle w:val="20"/>
              <w:bidi w:val="0"/>
              <w:rPr>
                <w:rFonts w:hint="eastAsia"/>
              </w:rPr>
            </w:pPr>
            <w:r>
              <w:rPr>
                <w:rFonts w:hint="eastAsia"/>
              </w:rPr>
              <w:t>3000r/min</w:t>
            </w:r>
          </w:p>
        </w:tc>
        <w:tc>
          <w:tcPr>
            <w:tcW w:w="1752" w:type="dxa"/>
            <w:gridSpan w:val="2"/>
            <w:tcBorders>
              <w:tl2br w:val="nil"/>
              <w:tr2bl w:val="nil"/>
            </w:tcBorders>
            <w:shd w:val="clear" w:color="auto" w:fill="auto"/>
            <w:vAlign w:val="center"/>
          </w:tcPr>
          <w:p w14:paraId="3F536AFE">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t>额定转速</w:t>
            </w:r>
          </w:p>
        </w:tc>
        <w:tc>
          <w:tcPr>
            <w:tcW w:w="1755" w:type="dxa"/>
            <w:tcBorders>
              <w:tl2br w:val="nil"/>
              <w:tr2bl w:val="nil"/>
            </w:tcBorders>
            <w:shd w:val="clear" w:color="auto" w:fill="auto"/>
            <w:vAlign w:val="center"/>
          </w:tcPr>
          <w:p w14:paraId="5BBCED7A">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rPr>
              <w:t>3000r/min</w:t>
            </w:r>
          </w:p>
        </w:tc>
        <w:tc>
          <w:tcPr>
            <w:tcW w:w="898" w:type="dxa"/>
            <w:tcBorders>
              <w:tl2br w:val="nil"/>
              <w:tr2bl w:val="nil"/>
            </w:tcBorders>
            <w:vAlign w:val="center"/>
          </w:tcPr>
          <w:p w14:paraId="12AB92FF">
            <w:pPr>
              <w:pStyle w:val="20"/>
              <w:bidi w:val="0"/>
              <w:rPr>
                <w:rFonts w:hint="eastAsia"/>
                <w:lang w:val="en-US" w:eastAsia="zh-CN"/>
              </w:rPr>
            </w:pPr>
            <w:r>
              <w:rPr>
                <w:rFonts w:hint="eastAsia"/>
                <w:lang w:val="en-US" w:eastAsia="zh-CN"/>
              </w:rPr>
              <w:t>一致</w:t>
            </w:r>
          </w:p>
        </w:tc>
      </w:tr>
      <w:tr w14:paraId="2E86B7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dxa"/>
            <w:vMerge w:val="continue"/>
            <w:tcBorders>
              <w:tl2br w:val="nil"/>
              <w:tr2bl w:val="nil"/>
            </w:tcBorders>
            <w:vAlign w:val="center"/>
          </w:tcPr>
          <w:p w14:paraId="64E1A4F9">
            <w:pPr>
              <w:pStyle w:val="20"/>
              <w:bidi w:val="0"/>
              <w:rPr>
                <w:rFonts w:hint="eastAsia"/>
                <w:lang w:val="en-US" w:eastAsia="zh-CN"/>
              </w:rPr>
            </w:pPr>
          </w:p>
        </w:tc>
        <w:tc>
          <w:tcPr>
            <w:tcW w:w="1752" w:type="dxa"/>
            <w:tcBorders>
              <w:tl2br w:val="nil"/>
              <w:tr2bl w:val="nil"/>
            </w:tcBorders>
            <w:vAlign w:val="center"/>
          </w:tcPr>
          <w:p w14:paraId="74DA54C1">
            <w:pPr>
              <w:pStyle w:val="20"/>
              <w:bidi w:val="0"/>
              <w:rPr>
                <w:rFonts w:hint="default"/>
                <w:lang w:val="en-US" w:eastAsia="zh-CN"/>
              </w:rPr>
            </w:pPr>
            <w:r>
              <w:t>数量</w:t>
            </w:r>
          </w:p>
        </w:tc>
        <w:tc>
          <w:tcPr>
            <w:tcW w:w="1752" w:type="dxa"/>
            <w:tcBorders>
              <w:tl2br w:val="nil"/>
              <w:tr2bl w:val="nil"/>
            </w:tcBorders>
            <w:vAlign w:val="center"/>
          </w:tcPr>
          <w:p w14:paraId="2D601BDC">
            <w:pPr>
              <w:pStyle w:val="20"/>
              <w:bidi w:val="0"/>
              <w:rPr>
                <w:rFonts w:hint="default"/>
                <w:lang w:val="en-US" w:eastAsia="zh-CN"/>
              </w:rPr>
            </w:pPr>
            <w:r>
              <w:rPr>
                <w:rFonts w:hint="eastAsia"/>
              </w:rPr>
              <w:t>2</w:t>
            </w:r>
          </w:p>
        </w:tc>
        <w:tc>
          <w:tcPr>
            <w:tcW w:w="1752" w:type="dxa"/>
            <w:gridSpan w:val="2"/>
            <w:tcBorders>
              <w:tl2br w:val="nil"/>
              <w:tr2bl w:val="nil"/>
            </w:tcBorders>
            <w:shd w:val="clear" w:color="auto" w:fill="auto"/>
            <w:vAlign w:val="center"/>
          </w:tcPr>
          <w:p w14:paraId="2D24DF8B">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t>数量</w:t>
            </w:r>
          </w:p>
        </w:tc>
        <w:tc>
          <w:tcPr>
            <w:tcW w:w="1755" w:type="dxa"/>
            <w:tcBorders>
              <w:tl2br w:val="nil"/>
              <w:tr2bl w:val="nil"/>
            </w:tcBorders>
            <w:shd w:val="clear" w:color="auto" w:fill="auto"/>
            <w:vAlign w:val="center"/>
          </w:tcPr>
          <w:p w14:paraId="3A44D27D">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rPr>
                <w:rFonts w:hint="eastAsia"/>
              </w:rPr>
              <w:t>2</w:t>
            </w:r>
          </w:p>
        </w:tc>
        <w:tc>
          <w:tcPr>
            <w:tcW w:w="898" w:type="dxa"/>
            <w:tcBorders>
              <w:tl2br w:val="nil"/>
              <w:tr2bl w:val="nil"/>
            </w:tcBorders>
            <w:vAlign w:val="center"/>
          </w:tcPr>
          <w:p w14:paraId="57EB1265">
            <w:pPr>
              <w:pStyle w:val="20"/>
              <w:bidi w:val="0"/>
              <w:rPr>
                <w:rFonts w:hint="eastAsia"/>
                <w:lang w:val="en-US" w:eastAsia="zh-CN"/>
              </w:rPr>
            </w:pPr>
            <w:r>
              <w:rPr>
                <w:rFonts w:hint="eastAsia"/>
                <w:lang w:val="en-US" w:eastAsia="zh-CN"/>
              </w:rPr>
              <w:t>一致</w:t>
            </w:r>
          </w:p>
        </w:tc>
      </w:tr>
    </w:tbl>
    <w:p w14:paraId="4A12382A">
      <w:pPr>
        <w:bidi w:val="0"/>
        <w:rPr>
          <w:rFonts w:hint="eastAsia"/>
          <w:color w:val="auto"/>
          <w:lang w:val="en-US" w:eastAsia="zh-CN"/>
        </w:rPr>
      </w:pPr>
      <w:r>
        <w:rPr>
          <w:rFonts w:hint="eastAsia"/>
          <w:color w:val="auto"/>
          <w:lang w:val="en-US" w:eastAsia="zh-CN"/>
        </w:rPr>
        <w:t>由上表可知，本项目主要生产设备情况无变化。</w:t>
      </w:r>
    </w:p>
    <w:p w14:paraId="703B4776">
      <w:pPr>
        <w:pStyle w:val="3"/>
        <w:bidi w:val="0"/>
        <w:rPr>
          <w:rFonts w:hint="default"/>
          <w:lang w:val="en-US" w:eastAsia="zh-CN"/>
        </w:rPr>
      </w:pPr>
      <w:bookmarkStart w:id="28" w:name="_Toc9127"/>
      <w:r>
        <w:rPr>
          <w:rFonts w:hint="default"/>
          <w:lang w:val="en-US" w:eastAsia="zh-CN"/>
        </w:rPr>
        <w:t>主要原辅材料</w:t>
      </w:r>
      <w:bookmarkEnd w:id="28"/>
    </w:p>
    <w:p w14:paraId="35337257">
      <w:pPr>
        <w:bidi w:val="0"/>
        <w:rPr>
          <w:rFonts w:hint="default"/>
          <w:lang w:val="en-GB"/>
        </w:rPr>
      </w:pPr>
      <w:r>
        <w:rPr>
          <w:rFonts w:hint="default"/>
          <w:lang w:val="en-GB"/>
        </w:rPr>
        <w:t>本项目原辅材料</w:t>
      </w:r>
      <w:r>
        <w:rPr>
          <w:rFonts w:hint="default"/>
          <w:lang w:val="en-GB" w:eastAsia="zh-CN"/>
        </w:rPr>
        <w:t>消耗</w:t>
      </w:r>
      <w:r>
        <w:rPr>
          <w:rFonts w:hint="default"/>
          <w:lang w:val="en-GB"/>
        </w:rPr>
        <w:t>见</w:t>
      </w:r>
      <w:r>
        <w:rPr>
          <w:rFonts w:hint="eastAsia"/>
          <w:lang w:val="en-US" w:eastAsia="zh-CN"/>
        </w:rPr>
        <w:t>下</w:t>
      </w:r>
      <w:r>
        <w:rPr>
          <w:rFonts w:hint="default"/>
          <w:lang w:val="en-GB"/>
        </w:rPr>
        <w:t>表。</w:t>
      </w:r>
    </w:p>
    <w:p w14:paraId="30A62F01">
      <w:pPr>
        <w:pStyle w:val="19"/>
        <w:bidi w:val="0"/>
        <w:rPr>
          <w:rFonts w:hint="eastAsia"/>
          <w:lang w:eastAsia="zh-CN"/>
        </w:rPr>
      </w:pPr>
      <w:r>
        <w:rPr>
          <w:rFonts w:hint="default"/>
        </w:rPr>
        <w:t xml:space="preserve"> </w:t>
      </w:r>
      <w:r>
        <w:rPr>
          <w:rFonts w:hint="eastAsia"/>
          <w:lang w:val="en-US" w:eastAsia="zh-CN"/>
        </w:rPr>
        <w:tab/>
      </w:r>
      <w:r>
        <w:rPr>
          <w:rFonts w:hint="default"/>
        </w:rPr>
        <w:t>原辅材料消耗</w:t>
      </w:r>
      <w:r>
        <w:rPr>
          <w:rFonts w:hint="eastAsia"/>
          <w:lang w:val="en-US" w:eastAsia="zh-CN"/>
        </w:rPr>
        <w:t>情况</w:t>
      </w:r>
    </w:p>
    <w:tbl>
      <w:tblPr>
        <w:tblStyle w:val="16"/>
        <w:tblW w:w="894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7"/>
        <w:gridCol w:w="768"/>
        <w:gridCol w:w="1443"/>
        <w:gridCol w:w="1973"/>
        <w:gridCol w:w="1812"/>
        <w:gridCol w:w="2126"/>
      </w:tblGrid>
      <w:tr w14:paraId="38CF69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5" w:type="dxa"/>
            <w:gridSpan w:val="2"/>
            <w:tcBorders>
              <w:tl2br w:val="nil"/>
              <w:tr2bl w:val="nil"/>
            </w:tcBorders>
            <w:vAlign w:val="center"/>
          </w:tcPr>
          <w:p w14:paraId="3B2525F3">
            <w:pPr>
              <w:pStyle w:val="20"/>
              <w:bidi w:val="0"/>
              <w:rPr>
                <w:rFonts w:hint="default"/>
                <w:b/>
                <w:bCs w:val="0"/>
                <w:lang w:val="en-US" w:eastAsia="zh-CN"/>
              </w:rPr>
            </w:pPr>
            <w:r>
              <w:rPr>
                <w:rFonts w:hint="default"/>
                <w:b/>
                <w:bCs w:val="0"/>
                <w:lang w:val="en-US" w:eastAsia="zh-CN"/>
              </w:rPr>
              <w:t>序号</w:t>
            </w:r>
          </w:p>
        </w:tc>
        <w:tc>
          <w:tcPr>
            <w:tcW w:w="1443" w:type="dxa"/>
            <w:tcBorders>
              <w:tl2br w:val="nil"/>
              <w:tr2bl w:val="nil"/>
            </w:tcBorders>
            <w:vAlign w:val="center"/>
          </w:tcPr>
          <w:p w14:paraId="75CED39C">
            <w:pPr>
              <w:pStyle w:val="20"/>
              <w:bidi w:val="0"/>
              <w:rPr>
                <w:rFonts w:hint="default"/>
                <w:b/>
                <w:bCs w:val="0"/>
                <w:lang w:val="en-US" w:eastAsia="zh-CN"/>
              </w:rPr>
            </w:pPr>
            <w:r>
              <w:rPr>
                <w:rFonts w:hint="default"/>
                <w:b/>
                <w:bCs w:val="0"/>
                <w:lang w:val="en-US" w:eastAsia="zh-CN"/>
              </w:rPr>
              <w:t>名称</w:t>
            </w:r>
          </w:p>
        </w:tc>
        <w:tc>
          <w:tcPr>
            <w:tcW w:w="1973" w:type="dxa"/>
            <w:tcBorders>
              <w:tl2br w:val="nil"/>
              <w:tr2bl w:val="nil"/>
            </w:tcBorders>
            <w:vAlign w:val="center"/>
          </w:tcPr>
          <w:p w14:paraId="3F2C0E1E">
            <w:pPr>
              <w:pStyle w:val="20"/>
              <w:bidi w:val="0"/>
              <w:rPr>
                <w:rFonts w:hint="default"/>
                <w:b/>
                <w:bCs w:val="0"/>
                <w:lang w:val="en-US" w:eastAsia="zh-CN"/>
              </w:rPr>
            </w:pPr>
            <w:r>
              <w:rPr>
                <w:rFonts w:hint="eastAsia"/>
                <w:b/>
                <w:bCs w:val="0"/>
                <w:lang w:val="en-US" w:eastAsia="zh-CN"/>
              </w:rPr>
              <w:t>环评报告中年用</w:t>
            </w:r>
            <w:r>
              <w:rPr>
                <w:rFonts w:hint="default"/>
                <w:b/>
                <w:bCs w:val="0"/>
                <w:lang w:val="en-US" w:eastAsia="zh-CN"/>
              </w:rPr>
              <w:t>量</w:t>
            </w:r>
          </w:p>
        </w:tc>
        <w:tc>
          <w:tcPr>
            <w:tcW w:w="1812" w:type="dxa"/>
            <w:tcBorders>
              <w:tl2br w:val="nil"/>
              <w:tr2bl w:val="nil"/>
            </w:tcBorders>
            <w:vAlign w:val="center"/>
          </w:tcPr>
          <w:p w14:paraId="47B0775E">
            <w:pPr>
              <w:pStyle w:val="20"/>
              <w:bidi w:val="0"/>
              <w:rPr>
                <w:rFonts w:hint="eastAsia"/>
                <w:b/>
                <w:bCs w:val="0"/>
                <w:lang w:val="en-US" w:eastAsia="zh-CN"/>
              </w:rPr>
            </w:pPr>
            <w:r>
              <w:rPr>
                <w:rFonts w:hint="eastAsia"/>
                <w:b/>
                <w:bCs w:val="0"/>
                <w:lang w:val="en-US" w:eastAsia="zh-CN"/>
              </w:rPr>
              <w:t>项目</w:t>
            </w:r>
            <w:r>
              <w:rPr>
                <w:rFonts w:hint="default"/>
                <w:b/>
                <w:bCs w:val="0"/>
                <w:lang w:val="en-US" w:eastAsia="zh-CN"/>
              </w:rPr>
              <w:t>实际年用量</w:t>
            </w:r>
          </w:p>
        </w:tc>
        <w:tc>
          <w:tcPr>
            <w:tcW w:w="2126" w:type="dxa"/>
            <w:tcBorders>
              <w:tl2br w:val="nil"/>
              <w:tr2bl w:val="nil"/>
            </w:tcBorders>
            <w:vAlign w:val="center"/>
          </w:tcPr>
          <w:p w14:paraId="310BDD6D">
            <w:pPr>
              <w:pStyle w:val="20"/>
              <w:bidi w:val="0"/>
              <w:rPr>
                <w:rFonts w:hint="eastAsia"/>
                <w:b/>
                <w:bCs w:val="0"/>
                <w:lang w:val="en-US" w:eastAsia="zh-CN"/>
              </w:rPr>
            </w:pPr>
            <w:r>
              <w:rPr>
                <w:rFonts w:hint="default"/>
                <w:b/>
                <w:bCs w:val="0"/>
                <w:lang w:val="en-US" w:eastAsia="zh-CN"/>
              </w:rPr>
              <w:t>与环评报告的一致性</w:t>
            </w:r>
          </w:p>
        </w:tc>
      </w:tr>
      <w:tr w14:paraId="4139B5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7" w:type="dxa"/>
            <w:vMerge w:val="restart"/>
            <w:tcBorders>
              <w:tl2br w:val="nil"/>
              <w:tr2bl w:val="nil"/>
            </w:tcBorders>
            <w:vAlign w:val="center"/>
          </w:tcPr>
          <w:p w14:paraId="10D261B1">
            <w:pPr>
              <w:pStyle w:val="20"/>
              <w:bidi w:val="0"/>
              <w:rPr>
                <w:rFonts w:hint="eastAsia"/>
                <w:lang w:val="en-US" w:eastAsia="zh-CN"/>
              </w:rPr>
            </w:pPr>
            <w:r>
              <w:rPr>
                <w:rFonts w:hint="eastAsia"/>
                <w:lang w:val="en-US" w:eastAsia="zh-CN"/>
              </w:rPr>
              <w:t>原辅材料</w:t>
            </w:r>
          </w:p>
        </w:tc>
        <w:tc>
          <w:tcPr>
            <w:tcW w:w="768" w:type="dxa"/>
            <w:tcBorders>
              <w:tl2br w:val="nil"/>
              <w:tr2bl w:val="nil"/>
            </w:tcBorders>
            <w:vAlign w:val="center"/>
          </w:tcPr>
          <w:p w14:paraId="1BB1AC99">
            <w:pPr>
              <w:pStyle w:val="25"/>
              <w:bidi w:val="0"/>
              <w:rPr>
                <w:rFonts w:hint="eastAsia"/>
                <w:lang w:val="pt-BR" w:eastAsia="zh-CN"/>
              </w:rPr>
            </w:pPr>
          </w:p>
        </w:tc>
        <w:tc>
          <w:tcPr>
            <w:tcW w:w="1443" w:type="dxa"/>
            <w:tcBorders>
              <w:tl2br w:val="nil"/>
              <w:tr2bl w:val="nil"/>
            </w:tcBorders>
            <w:vAlign w:val="center"/>
          </w:tcPr>
          <w:p w14:paraId="783D38AE">
            <w:pPr>
              <w:pStyle w:val="20"/>
              <w:bidi w:val="0"/>
              <w:rPr>
                <w:rFonts w:hint="eastAsia"/>
                <w:lang w:val="en-US" w:eastAsia="zh-CN"/>
              </w:rPr>
            </w:pPr>
            <w:r>
              <w:rPr>
                <w:rFonts w:hint="eastAsia"/>
                <w:lang w:val="en-US" w:eastAsia="zh-CN"/>
              </w:rPr>
              <w:t>煤</w:t>
            </w:r>
          </w:p>
        </w:tc>
        <w:tc>
          <w:tcPr>
            <w:tcW w:w="1973" w:type="dxa"/>
            <w:tcBorders>
              <w:tl2br w:val="nil"/>
              <w:tr2bl w:val="nil"/>
            </w:tcBorders>
            <w:vAlign w:val="center"/>
          </w:tcPr>
          <w:p w14:paraId="21B64340">
            <w:pPr>
              <w:pStyle w:val="20"/>
              <w:bidi w:val="0"/>
              <w:rPr>
                <w:rFonts w:hint="default"/>
                <w:lang w:val="en-US" w:eastAsia="zh-CN"/>
              </w:rPr>
            </w:pPr>
            <w:r>
              <w:rPr>
                <w:rFonts w:hint="eastAsia"/>
              </w:rPr>
              <w:t>39.744</w:t>
            </w:r>
            <w:r>
              <w:rPr>
                <w:rFonts w:hint="eastAsia"/>
                <w:lang w:val="en-US" w:eastAsia="zh-CN"/>
              </w:rPr>
              <w:t>万吨</w:t>
            </w:r>
          </w:p>
        </w:tc>
        <w:tc>
          <w:tcPr>
            <w:tcW w:w="1812" w:type="dxa"/>
            <w:tcBorders>
              <w:tl2br w:val="nil"/>
              <w:tr2bl w:val="nil"/>
            </w:tcBorders>
            <w:vAlign w:val="center"/>
          </w:tcPr>
          <w:p w14:paraId="597BC330">
            <w:pPr>
              <w:pStyle w:val="20"/>
              <w:bidi w:val="0"/>
              <w:rPr>
                <w:rFonts w:hint="default"/>
                <w:lang w:val="en-US" w:eastAsia="zh-CN"/>
              </w:rPr>
            </w:pPr>
            <w:r>
              <w:rPr>
                <w:rFonts w:hint="eastAsia"/>
              </w:rPr>
              <w:t>39.</w:t>
            </w:r>
            <w:r>
              <w:rPr>
                <w:rFonts w:hint="eastAsia"/>
                <w:lang w:val="en-US" w:eastAsia="zh-CN"/>
              </w:rPr>
              <w:t>2万吨</w:t>
            </w:r>
          </w:p>
        </w:tc>
        <w:tc>
          <w:tcPr>
            <w:tcW w:w="2126" w:type="dxa"/>
            <w:tcBorders>
              <w:tl2br w:val="nil"/>
              <w:tr2bl w:val="nil"/>
            </w:tcBorders>
            <w:vAlign w:val="center"/>
          </w:tcPr>
          <w:p w14:paraId="22F936A8">
            <w:pPr>
              <w:pStyle w:val="20"/>
              <w:bidi w:val="0"/>
              <w:rPr>
                <w:rFonts w:hint="default"/>
                <w:lang w:val="en-US" w:eastAsia="zh-CN"/>
              </w:rPr>
            </w:pPr>
            <w:r>
              <w:rPr>
                <w:rFonts w:hint="eastAsia"/>
                <w:lang w:val="en-US" w:eastAsia="zh-CN"/>
              </w:rPr>
              <w:t>基本一致</w:t>
            </w:r>
          </w:p>
        </w:tc>
      </w:tr>
      <w:tr w14:paraId="3E8B64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7" w:type="dxa"/>
            <w:vMerge w:val="continue"/>
            <w:tcBorders>
              <w:tl2br w:val="nil"/>
              <w:tr2bl w:val="nil"/>
            </w:tcBorders>
            <w:vAlign w:val="center"/>
          </w:tcPr>
          <w:p w14:paraId="529B22F2">
            <w:pPr>
              <w:pStyle w:val="20"/>
              <w:bidi w:val="0"/>
              <w:rPr>
                <w:rFonts w:hint="eastAsia"/>
                <w:lang w:val="en-US" w:eastAsia="zh-CN"/>
              </w:rPr>
            </w:pPr>
          </w:p>
        </w:tc>
        <w:tc>
          <w:tcPr>
            <w:tcW w:w="768" w:type="dxa"/>
            <w:tcBorders>
              <w:tl2br w:val="nil"/>
              <w:tr2bl w:val="nil"/>
            </w:tcBorders>
            <w:vAlign w:val="center"/>
          </w:tcPr>
          <w:p w14:paraId="2C1E6710">
            <w:pPr>
              <w:pStyle w:val="25"/>
              <w:bidi w:val="0"/>
              <w:rPr>
                <w:rFonts w:hint="eastAsia"/>
                <w:lang w:val="pt-BR" w:eastAsia="zh-CN"/>
              </w:rPr>
            </w:pPr>
          </w:p>
        </w:tc>
        <w:tc>
          <w:tcPr>
            <w:tcW w:w="1443" w:type="dxa"/>
            <w:tcBorders>
              <w:tl2br w:val="nil"/>
              <w:tr2bl w:val="nil"/>
            </w:tcBorders>
            <w:vAlign w:val="center"/>
          </w:tcPr>
          <w:p w14:paraId="58885F6B">
            <w:pPr>
              <w:pStyle w:val="20"/>
              <w:bidi w:val="0"/>
              <w:rPr>
                <w:rFonts w:hint="eastAsia"/>
                <w:lang w:val="en-US" w:eastAsia="zh-CN"/>
              </w:rPr>
            </w:pPr>
            <w:r>
              <w:rPr>
                <w:rFonts w:hint="eastAsia"/>
              </w:rPr>
              <w:t>氨水（15%）</w:t>
            </w:r>
          </w:p>
        </w:tc>
        <w:tc>
          <w:tcPr>
            <w:tcW w:w="1973" w:type="dxa"/>
            <w:tcBorders>
              <w:tl2br w:val="nil"/>
              <w:tr2bl w:val="nil"/>
            </w:tcBorders>
            <w:vAlign w:val="center"/>
          </w:tcPr>
          <w:p w14:paraId="05FF7203">
            <w:pPr>
              <w:pStyle w:val="20"/>
              <w:bidi w:val="0"/>
              <w:rPr>
                <w:rFonts w:hint="default"/>
                <w:lang w:val="en-US" w:eastAsia="zh-CN"/>
              </w:rPr>
            </w:pPr>
            <w:r>
              <w:rPr>
                <w:rFonts w:hint="eastAsia"/>
              </w:rPr>
              <w:t>3146.4</w:t>
            </w:r>
            <w:r>
              <w:rPr>
                <w:rFonts w:hint="eastAsia"/>
                <w:lang w:val="en-US" w:eastAsia="zh-CN"/>
              </w:rPr>
              <w:t>吨</w:t>
            </w:r>
          </w:p>
        </w:tc>
        <w:tc>
          <w:tcPr>
            <w:tcW w:w="1812" w:type="dxa"/>
            <w:tcBorders>
              <w:tl2br w:val="nil"/>
              <w:tr2bl w:val="nil"/>
            </w:tcBorders>
            <w:shd w:val="clear" w:color="auto" w:fill="auto"/>
            <w:vAlign w:val="center"/>
          </w:tcPr>
          <w:p w14:paraId="79933E3F">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rPr>
              <w:t>314</w:t>
            </w:r>
            <w:r>
              <w:rPr>
                <w:rFonts w:hint="eastAsia"/>
                <w:lang w:val="en-US" w:eastAsia="zh-CN"/>
              </w:rPr>
              <w:t>5.1吨</w:t>
            </w:r>
          </w:p>
        </w:tc>
        <w:tc>
          <w:tcPr>
            <w:tcW w:w="2126" w:type="dxa"/>
            <w:tcBorders>
              <w:tl2br w:val="nil"/>
              <w:tr2bl w:val="nil"/>
            </w:tcBorders>
            <w:vAlign w:val="center"/>
          </w:tcPr>
          <w:p w14:paraId="290A5C52">
            <w:pPr>
              <w:pStyle w:val="20"/>
              <w:bidi w:val="0"/>
              <w:rPr>
                <w:rFonts w:hint="eastAsia"/>
                <w:lang w:val="en-US" w:eastAsia="zh-CN"/>
              </w:rPr>
            </w:pPr>
            <w:r>
              <w:rPr>
                <w:rFonts w:hint="eastAsia"/>
                <w:lang w:val="en-US" w:eastAsia="zh-CN"/>
              </w:rPr>
              <w:t>基本一致</w:t>
            </w:r>
          </w:p>
        </w:tc>
      </w:tr>
      <w:tr w14:paraId="6D83E8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7" w:type="dxa"/>
            <w:vMerge w:val="continue"/>
            <w:tcBorders>
              <w:tl2br w:val="nil"/>
              <w:tr2bl w:val="nil"/>
            </w:tcBorders>
            <w:vAlign w:val="center"/>
          </w:tcPr>
          <w:p w14:paraId="36E5C83F">
            <w:pPr>
              <w:pStyle w:val="20"/>
              <w:bidi w:val="0"/>
              <w:rPr>
                <w:rFonts w:hint="eastAsia"/>
                <w:lang w:val="en-US" w:eastAsia="zh-CN"/>
              </w:rPr>
            </w:pPr>
          </w:p>
        </w:tc>
        <w:tc>
          <w:tcPr>
            <w:tcW w:w="768" w:type="dxa"/>
            <w:tcBorders>
              <w:tl2br w:val="nil"/>
              <w:tr2bl w:val="nil"/>
            </w:tcBorders>
            <w:vAlign w:val="center"/>
          </w:tcPr>
          <w:p w14:paraId="6599CFBC">
            <w:pPr>
              <w:pStyle w:val="25"/>
              <w:bidi w:val="0"/>
              <w:rPr>
                <w:rFonts w:hint="default"/>
                <w:lang w:val="en-US" w:eastAsia="zh-CN"/>
              </w:rPr>
            </w:pPr>
          </w:p>
        </w:tc>
        <w:tc>
          <w:tcPr>
            <w:tcW w:w="1443" w:type="dxa"/>
            <w:tcBorders>
              <w:tl2br w:val="nil"/>
              <w:tr2bl w:val="nil"/>
            </w:tcBorders>
            <w:vAlign w:val="center"/>
          </w:tcPr>
          <w:p w14:paraId="02364B9C">
            <w:pPr>
              <w:pStyle w:val="20"/>
              <w:bidi w:val="0"/>
              <w:rPr>
                <w:rFonts w:hint="eastAsia"/>
                <w:lang w:val="en-US" w:eastAsia="zh-CN"/>
              </w:rPr>
            </w:pPr>
            <w:r>
              <w:rPr>
                <w:rFonts w:hint="eastAsia"/>
              </w:rPr>
              <w:t>废碱液</w:t>
            </w:r>
          </w:p>
        </w:tc>
        <w:tc>
          <w:tcPr>
            <w:tcW w:w="1973" w:type="dxa"/>
            <w:tcBorders>
              <w:tl2br w:val="nil"/>
              <w:tr2bl w:val="nil"/>
            </w:tcBorders>
            <w:vAlign w:val="center"/>
          </w:tcPr>
          <w:p w14:paraId="6FE8317E">
            <w:pPr>
              <w:pStyle w:val="20"/>
              <w:bidi w:val="0"/>
              <w:rPr>
                <w:rFonts w:hint="default"/>
                <w:lang w:val="en-US" w:eastAsia="zh-CN"/>
              </w:rPr>
            </w:pPr>
            <w:r>
              <w:rPr>
                <w:rFonts w:hint="eastAsia"/>
              </w:rPr>
              <w:t>10740</w:t>
            </w:r>
            <w:r>
              <w:rPr>
                <w:rFonts w:hint="eastAsia"/>
                <w:lang w:val="en-US" w:eastAsia="zh-CN"/>
              </w:rPr>
              <w:t>m</w:t>
            </w:r>
            <w:r>
              <w:rPr>
                <w:rFonts w:hint="eastAsia"/>
                <w:vertAlign w:val="superscript"/>
                <w:lang w:val="en-US" w:eastAsia="zh-CN"/>
              </w:rPr>
              <w:t>2</w:t>
            </w:r>
          </w:p>
        </w:tc>
        <w:tc>
          <w:tcPr>
            <w:tcW w:w="1812" w:type="dxa"/>
            <w:tcBorders>
              <w:tl2br w:val="nil"/>
              <w:tr2bl w:val="nil"/>
            </w:tcBorders>
            <w:shd w:val="clear" w:color="auto" w:fill="auto"/>
            <w:vAlign w:val="center"/>
          </w:tcPr>
          <w:p w14:paraId="5CCE9545">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lang w:val="en-US" w:eastAsia="zh-CN"/>
              </w:rPr>
              <w:t>/</w:t>
            </w:r>
          </w:p>
        </w:tc>
        <w:tc>
          <w:tcPr>
            <w:tcW w:w="2126" w:type="dxa"/>
            <w:tcBorders>
              <w:tl2br w:val="nil"/>
              <w:tr2bl w:val="nil"/>
            </w:tcBorders>
            <w:vAlign w:val="center"/>
          </w:tcPr>
          <w:p w14:paraId="12614F7B">
            <w:pPr>
              <w:pStyle w:val="20"/>
              <w:bidi w:val="0"/>
              <w:rPr>
                <w:rFonts w:hint="default"/>
                <w:lang w:val="en-US" w:eastAsia="zh-CN"/>
              </w:rPr>
            </w:pPr>
            <w:r>
              <w:rPr>
                <w:rFonts w:hint="eastAsia"/>
                <w:lang w:val="en-US" w:eastAsia="zh-CN"/>
              </w:rPr>
              <w:t>不再使用</w:t>
            </w:r>
          </w:p>
        </w:tc>
      </w:tr>
      <w:tr w14:paraId="5694A4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7" w:type="dxa"/>
            <w:vMerge w:val="continue"/>
            <w:tcBorders>
              <w:tl2br w:val="nil"/>
              <w:tr2bl w:val="nil"/>
            </w:tcBorders>
            <w:vAlign w:val="center"/>
          </w:tcPr>
          <w:p w14:paraId="77061C7A">
            <w:pPr>
              <w:pStyle w:val="20"/>
              <w:bidi w:val="0"/>
              <w:rPr>
                <w:rFonts w:hint="eastAsia"/>
                <w:lang w:val="en-US" w:eastAsia="zh-CN"/>
              </w:rPr>
            </w:pPr>
          </w:p>
        </w:tc>
        <w:tc>
          <w:tcPr>
            <w:tcW w:w="768" w:type="dxa"/>
            <w:tcBorders>
              <w:tl2br w:val="nil"/>
              <w:tr2bl w:val="nil"/>
            </w:tcBorders>
            <w:vAlign w:val="center"/>
          </w:tcPr>
          <w:p w14:paraId="4193DC6F">
            <w:pPr>
              <w:pStyle w:val="25"/>
              <w:bidi w:val="0"/>
              <w:rPr>
                <w:rFonts w:hint="eastAsia"/>
                <w:lang w:val="en-US" w:eastAsia="zh-CN"/>
              </w:rPr>
            </w:pPr>
          </w:p>
        </w:tc>
        <w:tc>
          <w:tcPr>
            <w:tcW w:w="1443" w:type="dxa"/>
            <w:tcBorders>
              <w:tl2br w:val="nil"/>
              <w:tr2bl w:val="nil"/>
            </w:tcBorders>
            <w:vAlign w:val="center"/>
          </w:tcPr>
          <w:p w14:paraId="7F8FF7EB">
            <w:pPr>
              <w:pStyle w:val="20"/>
              <w:bidi w:val="0"/>
              <w:rPr>
                <w:rFonts w:hint="eastAsia" w:eastAsia="宋体"/>
                <w:color w:val="auto"/>
                <w:highlight w:val="none"/>
                <w:lang w:val="en-US" w:eastAsia="zh-CN"/>
              </w:rPr>
            </w:pPr>
            <w:r>
              <w:rPr>
                <w:rFonts w:hint="eastAsia"/>
                <w:color w:val="auto"/>
                <w:highlight w:val="none"/>
                <w:lang w:val="en-US" w:eastAsia="zh-CN"/>
              </w:rPr>
              <w:t>石灰石粉</w:t>
            </w:r>
          </w:p>
        </w:tc>
        <w:tc>
          <w:tcPr>
            <w:tcW w:w="1973" w:type="dxa"/>
            <w:tcBorders>
              <w:tl2br w:val="nil"/>
              <w:tr2bl w:val="nil"/>
            </w:tcBorders>
            <w:vAlign w:val="center"/>
          </w:tcPr>
          <w:p w14:paraId="10D2B062">
            <w:pPr>
              <w:pStyle w:val="20"/>
              <w:bidi w:val="0"/>
              <w:rPr>
                <w:rFonts w:hint="eastAsia" w:eastAsia="宋体"/>
                <w:color w:val="auto"/>
                <w:highlight w:val="none"/>
                <w:lang w:val="en-US" w:eastAsia="zh-CN"/>
              </w:rPr>
            </w:pPr>
            <w:r>
              <w:rPr>
                <w:rFonts w:hint="eastAsia"/>
                <w:color w:val="auto"/>
                <w:highlight w:val="none"/>
                <w:lang w:val="en-US" w:eastAsia="zh-CN"/>
              </w:rPr>
              <w:t>/</w:t>
            </w:r>
          </w:p>
        </w:tc>
        <w:tc>
          <w:tcPr>
            <w:tcW w:w="1812" w:type="dxa"/>
            <w:tcBorders>
              <w:tl2br w:val="nil"/>
              <w:tr2bl w:val="nil"/>
            </w:tcBorders>
            <w:shd w:val="clear" w:color="auto" w:fill="auto"/>
            <w:vAlign w:val="center"/>
          </w:tcPr>
          <w:p w14:paraId="29DF2D95">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rPr>
                <w:rFonts w:hint="eastAsia" w:cs="Times New Roman"/>
                <w:bCs/>
                <w:sz w:val="21"/>
                <w:szCs w:val="21"/>
                <w:shd w:val="clear" w:color="auto" w:fill="FFFFFF"/>
                <w:lang w:val="en-US" w:eastAsia="zh-CN"/>
              </w:rPr>
              <w:t>5400</w:t>
            </w:r>
            <w:r>
              <w:rPr>
                <w:rFonts w:hint="eastAsia"/>
                <w:lang w:val="en-US" w:eastAsia="zh-CN"/>
              </w:rPr>
              <w:t>吨</w:t>
            </w:r>
          </w:p>
        </w:tc>
        <w:tc>
          <w:tcPr>
            <w:tcW w:w="2126" w:type="dxa"/>
            <w:tcBorders>
              <w:tl2br w:val="nil"/>
              <w:tr2bl w:val="nil"/>
            </w:tcBorders>
            <w:vAlign w:val="center"/>
          </w:tcPr>
          <w:p w14:paraId="5C7C25FB">
            <w:pPr>
              <w:pStyle w:val="20"/>
              <w:bidi w:val="0"/>
              <w:rPr>
                <w:rFonts w:hint="default"/>
                <w:lang w:val="en-US" w:eastAsia="zh-CN"/>
              </w:rPr>
            </w:pPr>
            <w:r>
              <w:rPr>
                <w:rFonts w:hint="eastAsia"/>
                <w:lang w:val="en-US" w:eastAsia="zh-CN"/>
              </w:rPr>
              <w:t>脱硫工艺变更</w:t>
            </w:r>
          </w:p>
        </w:tc>
      </w:tr>
      <w:tr w14:paraId="690947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7" w:type="dxa"/>
            <w:vMerge w:val="continue"/>
            <w:tcBorders>
              <w:tl2br w:val="nil"/>
              <w:tr2bl w:val="nil"/>
            </w:tcBorders>
            <w:vAlign w:val="center"/>
          </w:tcPr>
          <w:p w14:paraId="63A18E6E">
            <w:pPr>
              <w:pStyle w:val="20"/>
              <w:bidi w:val="0"/>
              <w:rPr>
                <w:rFonts w:hint="eastAsia"/>
                <w:lang w:val="en-US" w:eastAsia="zh-CN"/>
              </w:rPr>
            </w:pPr>
          </w:p>
        </w:tc>
        <w:tc>
          <w:tcPr>
            <w:tcW w:w="768" w:type="dxa"/>
            <w:tcBorders>
              <w:tl2br w:val="nil"/>
              <w:tr2bl w:val="nil"/>
            </w:tcBorders>
            <w:vAlign w:val="center"/>
          </w:tcPr>
          <w:p w14:paraId="009718D6">
            <w:pPr>
              <w:pStyle w:val="25"/>
              <w:bidi w:val="0"/>
              <w:rPr>
                <w:rFonts w:hint="default"/>
                <w:lang w:val="en-US" w:eastAsia="zh-CN"/>
              </w:rPr>
            </w:pPr>
          </w:p>
        </w:tc>
        <w:tc>
          <w:tcPr>
            <w:tcW w:w="1443" w:type="dxa"/>
            <w:tcBorders>
              <w:tl2br w:val="nil"/>
              <w:tr2bl w:val="nil"/>
            </w:tcBorders>
            <w:vAlign w:val="center"/>
          </w:tcPr>
          <w:p w14:paraId="5274DB59">
            <w:pPr>
              <w:pStyle w:val="20"/>
              <w:bidi w:val="0"/>
              <w:rPr>
                <w:rFonts w:hint="eastAsia"/>
                <w:lang w:val="en-US" w:eastAsia="zh-CN"/>
              </w:rPr>
            </w:pPr>
            <w:r>
              <w:rPr>
                <w:rFonts w:hint="eastAsia"/>
              </w:rPr>
              <w:t>醇基燃料</w:t>
            </w:r>
          </w:p>
        </w:tc>
        <w:tc>
          <w:tcPr>
            <w:tcW w:w="1973" w:type="dxa"/>
            <w:tcBorders>
              <w:tl2br w:val="nil"/>
              <w:tr2bl w:val="nil"/>
            </w:tcBorders>
            <w:vAlign w:val="center"/>
          </w:tcPr>
          <w:p w14:paraId="5A0AFFC8">
            <w:pPr>
              <w:pStyle w:val="20"/>
              <w:bidi w:val="0"/>
              <w:rPr>
                <w:rFonts w:hint="default"/>
                <w:lang w:val="en-US" w:eastAsia="zh-CN"/>
              </w:rPr>
            </w:pPr>
            <w:r>
              <w:rPr>
                <w:rFonts w:hint="eastAsia"/>
              </w:rPr>
              <w:t>150</w:t>
            </w:r>
            <w:r>
              <w:rPr>
                <w:rFonts w:hint="eastAsia"/>
                <w:lang w:val="en-US" w:eastAsia="zh-CN"/>
              </w:rPr>
              <w:t>吨</w:t>
            </w:r>
          </w:p>
        </w:tc>
        <w:tc>
          <w:tcPr>
            <w:tcW w:w="1812" w:type="dxa"/>
            <w:tcBorders>
              <w:tl2br w:val="nil"/>
              <w:tr2bl w:val="nil"/>
            </w:tcBorders>
            <w:shd w:val="clear" w:color="auto" w:fill="auto"/>
            <w:vAlign w:val="center"/>
          </w:tcPr>
          <w:p w14:paraId="505201B5">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lang w:val="en-US" w:eastAsia="zh-CN"/>
              </w:rPr>
              <w:t>145吨</w:t>
            </w:r>
          </w:p>
        </w:tc>
        <w:tc>
          <w:tcPr>
            <w:tcW w:w="2126" w:type="dxa"/>
            <w:tcBorders>
              <w:tl2br w:val="nil"/>
              <w:tr2bl w:val="nil"/>
            </w:tcBorders>
            <w:vAlign w:val="center"/>
          </w:tcPr>
          <w:p w14:paraId="0DED3131">
            <w:pPr>
              <w:pStyle w:val="20"/>
              <w:bidi w:val="0"/>
              <w:rPr>
                <w:rFonts w:hint="eastAsia"/>
                <w:lang w:val="en-US" w:eastAsia="zh-CN"/>
              </w:rPr>
            </w:pPr>
            <w:r>
              <w:rPr>
                <w:rFonts w:hint="eastAsia"/>
                <w:lang w:val="en-US" w:eastAsia="zh-CN"/>
              </w:rPr>
              <w:t>基本一致</w:t>
            </w:r>
          </w:p>
        </w:tc>
      </w:tr>
      <w:tr w14:paraId="405FD6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7" w:type="dxa"/>
            <w:tcBorders>
              <w:tl2br w:val="nil"/>
              <w:tr2bl w:val="nil"/>
            </w:tcBorders>
            <w:vAlign w:val="center"/>
          </w:tcPr>
          <w:p w14:paraId="06DAF0C4">
            <w:pPr>
              <w:pStyle w:val="20"/>
              <w:bidi w:val="0"/>
              <w:rPr>
                <w:rFonts w:hint="eastAsia"/>
                <w:lang w:val="en-US" w:eastAsia="zh-CN"/>
              </w:rPr>
            </w:pPr>
            <w:r>
              <w:rPr>
                <w:rFonts w:hint="eastAsia"/>
                <w:lang w:val="en-US" w:eastAsia="zh-CN"/>
              </w:rPr>
              <w:t>能耗</w:t>
            </w:r>
          </w:p>
        </w:tc>
        <w:tc>
          <w:tcPr>
            <w:tcW w:w="768" w:type="dxa"/>
            <w:tcBorders>
              <w:tl2br w:val="nil"/>
              <w:tr2bl w:val="nil"/>
            </w:tcBorders>
            <w:vAlign w:val="center"/>
          </w:tcPr>
          <w:p w14:paraId="636B43F6">
            <w:pPr>
              <w:pStyle w:val="25"/>
              <w:bidi w:val="0"/>
              <w:rPr>
                <w:rFonts w:hint="eastAsia"/>
                <w:lang w:val="en-US" w:eastAsia="zh-CN"/>
              </w:rPr>
            </w:pPr>
          </w:p>
        </w:tc>
        <w:tc>
          <w:tcPr>
            <w:tcW w:w="1443" w:type="dxa"/>
            <w:tcBorders>
              <w:tl2br w:val="nil"/>
              <w:tr2bl w:val="nil"/>
            </w:tcBorders>
            <w:vAlign w:val="center"/>
          </w:tcPr>
          <w:p w14:paraId="43AB3CB5">
            <w:pPr>
              <w:pStyle w:val="20"/>
              <w:bidi w:val="0"/>
              <w:rPr>
                <w:rFonts w:hint="eastAsia"/>
                <w:lang w:val="en-US" w:eastAsia="zh-CN"/>
              </w:rPr>
            </w:pPr>
            <w:r>
              <w:rPr>
                <w:rFonts w:hint="eastAsia"/>
                <w:lang w:val="en-US" w:eastAsia="zh-CN"/>
              </w:rPr>
              <w:t>新鲜</w:t>
            </w:r>
            <w:r>
              <w:rPr>
                <w:rFonts w:hint="default"/>
                <w:lang w:val="en-US" w:eastAsia="zh-CN"/>
              </w:rPr>
              <w:t>水</w:t>
            </w:r>
          </w:p>
        </w:tc>
        <w:tc>
          <w:tcPr>
            <w:tcW w:w="1973" w:type="dxa"/>
            <w:tcBorders>
              <w:tl2br w:val="nil"/>
              <w:tr2bl w:val="nil"/>
            </w:tcBorders>
            <w:vAlign w:val="center"/>
          </w:tcPr>
          <w:p w14:paraId="2393A946">
            <w:pPr>
              <w:pStyle w:val="20"/>
              <w:bidi w:val="0"/>
              <w:rPr>
                <w:rFonts w:hint="eastAsia"/>
                <w:lang w:val="en-US" w:eastAsia="zh-CN"/>
              </w:rPr>
            </w:pPr>
            <w:r>
              <w:rPr>
                <w:rFonts w:hint="eastAsia"/>
                <w:lang w:val="en-US" w:eastAsia="zh-CN"/>
              </w:rPr>
              <w:t>636879</w:t>
            </w:r>
            <w:r>
              <w:rPr>
                <w:rFonts w:hint="default"/>
                <w:lang w:val="en-US" w:eastAsia="zh-CN"/>
              </w:rPr>
              <w:t>m</w:t>
            </w:r>
            <w:r>
              <w:rPr>
                <w:rFonts w:hint="default"/>
                <w:vertAlign w:val="superscript"/>
                <w:lang w:val="en-US" w:eastAsia="zh-CN"/>
              </w:rPr>
              <w:t>3</w:t>
            </w:r>
            <w:r>
              <w:rPr>
                <w:rFonts w:hint="default"/>
                <w:lang w:val="en-US" w:eastAsia="zh-CN"/>
              </w:rPr>
              <w:t>/a</w:t>
            </w:r>
          </w:p>
        </w:tc>
        <w:tc>
          <w:tcPr>
            <w:tcW w:w="1812" w:type="dxa"/>
            <w:tcBorders>
              <w:tl2br w:val="nil"/>
              <w:tr2bl w:val="nil"/>
            </w:tcBorders>
            <w:vAlign w:val="center"/>
          </w:tcPr>
          <w:p w14:paraId="38F78BE5">
            <w:pPr>
              <w:pStyle w:val="20"/>
              <w:bidi w:val="0"/>
              <w:rPr>
                <w:rFonts w:hint="eastAsia"/>
                <w:lang w:val="en-US" w:eastAsia="zh-CN"/>
              </w:rPr>
            </w:pPr>
            <w:r>
              <w:rPr>
                <w:rFonts w:hint="eastAsia"/>
                <w:lang w:val="en-US" w:eastAsia="zh-CN"/>
              </w:rPr>
              <w:t>636279</w:t>
            </w:r>
            <w:r>
              <w:rPr>
                <w:rFonts w:hint="default"/>
                <w:lang w:val="en-US" w:eastAsia="zh-CN"/>
              </w:rPr>
              <w:t>m</w:t>
            </w:r>
            <w:r>
              <w:rPr>
                <w:rFonts w:hint="default"/>
                <w:vertAlign w:val="superscript"/>
                <w:lang w:val="en-US" w:eastAsia="zh-CN"/>
              </w:rPr>
              <w:t>3</w:t>
            </w:r>
            <w:r>
              <w:rPr>
                <w:rFonts w:hint="default"/>
                <w:lang w:val="en-US" w:eastAsia="zh-CN"/>
              </w:rPr>
              <w:t>/a</w:t>
            </w:r>
          </w:p>
        </w:tc>
        <w:tc>
          <w:tcPr>
            <w:tcW w:w="2126" w:type="dxa"/>
            <w:tcBorders>
              <w:tl2br w:val="nil"/>
              <w:tr2bl w:val="nil"/>
            </w:tcBorders>
            <w:vAlign w:val="center"/>
          </w:tcPr>
          <w:p w14:paraId="439FD1F7">
            <w:pPr>
              <w:pStyle w:val="20"/>
              <w:bidi w:val="0"/>
              <w:rPr>
                <w:rFonts w:hint="default"/>
                <w:lang w:val="en-US" w:eastAsia="zh-CN"/>
              </w:rPr>
            </w:pPr>
            <w:r>
              <w:rPr>
                <w:rFonts w:hint="eastAsia"/>
                <w:lang w:val="en-US" w:eastAsia="zh-CN"/>
              </w:rPr>
              <w:t>基本一致</w:t>
            </w:r>
          </w:p>
        </w:tc>
      </w:tr>
    </w:tbl>
    <w:p w14:paraId="2C2A9E92">
      <w:pPr>
        <w:bidi w:val="0"/>
        <w:rPr>
          <w:rFonts w:hint="default"/>
          <w:lang w:val="en-US" w:eastAsia="zh-CN"/>
        </w:rPr>
      </w:pPr>
      <w:r>
        <w:rPr>
          <w:rFonts w:hint="eastAsia"/>
          <w:lang w:val="en-US" w:eastAsia="zh-CN"/>
        </w:rPr>
        <w:t>本项目脱硫工艺由</w:t>
      </w:r>
      <w:r>
        <w:rPr>
          <w:rFonts w:hint="eastAsia"/>
          <w:color w:val="auto"/>
          <w:lang w:val="en-US" w:eastAsia="zh-CN"/>
        </w:rPr>
        <w:t>“</w:t>
      </w:r>
      <w:r>
        <w:rPr>
          <w:rFonts w:hint="eastAsia"/>
          <w:lang w:val="en-US" w:eastAsia="zh-CN"/>
        </w:rPr>
        <w:t>钠碱法（废碱液）湿式脱硫</w:t>
      </w:r>
      <w:r>
        <w:rPr>
          <w:rFonts w:hint="eastAsia"/>
          <w:color w:val="auto"/>
          <w:lang w:val="en-US" w:eastAsia="zh-CN"/>
        </w:rPr>
        <w:t>”变更为“</w:t>
      </w:r>
      <w:r>
        <w:rPr>
          <w:rFonts w:hint="eastAsia"/>
          <w:lang w:val="en-US" w:eastAsia="zh-CN"/>
        </w:rPr>
        <w:t>石灰石-石膏法脱硫</w:t>
      </w:r>
      <w:r>
        <w:rPr>
          <w:rFonts w:hint="eastAsia"/>
          <w:color w:val="auto"/>
          <w:lang w:val="en-US" w:eastAsia="zh-CN"/>
        </w:rPr>
        <w:t>”，因此脱硫剂由废碱液变更为石灰石粉。</w:t>
      </w:r>
    </w:p>
    <w:p w14:paraId="65A6B4B9">
      <w:pPr>
        <w:pStyle w:val="3"/>
        <w:bidi w:val="0"/>
        <w:rPr>
          <w:rFonts w:hint="eastAsia"/>
          <w:lang w:val="en-US" w:eastAsia="zh-CN"/>
        </w:rPr>
      </w:pPr>
      <w:bookmarkStart w:id="29" w:name="_Toc534"/>
      <w:r>
        <w:rPr>
          <w:rFonts w:hint="eastAsia"/>
          <w:lang w:val="en-US" w:eastAsia="zh-CN"/>
        </w:rPr>
        <w:t>水源及水平衡</w:t>
      </w:r>
      <w:bookmarkEnd w:id="29"/>
    </w:p>
    <w:p w14:paraId="43E04733">
      <w:pPr>
        <w:bidi w:val="0"/>
        <w:rPr>
          <w:rFonts w:hint="eastAsia"/>
          <w:lang w:val="en-US" w:eastAsia="zh-CN"/>
        </w:rPr>
      </w:pPr>
      <w:r>
        <w:rPr>
          <w:rFonts w:hint="eastAsia"/>
          <w:lang w:val="en-US" w:eastAsia="zh-CN"/>
        </w:rPr>
        <w:t>本工程水源由新乡市水厂联网供水，实际水平衡见下图：</w:t>
      </w:r>
    </w:p>
    <w:p w14:paraId="6495F146">
      <w:pPr>
        <w:pStyle w:val="21"/>
        <w:bidi w:val="0"/>
      </w:pPr>
      <w:r>
        <w:object>
          <v:shape id="_x0000_i1025" o:spt="75" type="#_x0000_t75" style="height:360.05pt;width:411.1pt;" o:ole="t" filled="f" o:preferrelative="t" stroked="f" coordsize="21600,21600">
            <v:path/>
            <v:fill on="f" focussize="0,0"/>
            <v:stroke on="f"/>
            <v:imagedata r:id="rId11" o:title=""/>
            <o:lock v:ext="edit" aspectratio="t"/>
            <w10:wrap type="none"/>
            <w10:anchorlock/>
          </v:shape>
          <o:OLEObject Type="Embed" ProgID="Visio.Drawing.11" ShapeID="_x0000_i1025" DrawAspect="Content" ObjectID="_1468075725" r:id="rId10">
            <o:LockedField>false</o:LockedField>
          </o:OLEObject>
        </w:object>
      </w:r>
    </w:p>
    <w:p w14:paraId="1F0DEABF">
      <w:pPr>
        <w:pStyle w:val="23"/>
        <w:bidi w:val="0"/>
        <w:rPr>
          <w:rFonts w:hint="default"/>
          <w:lang w:val="en-US" w:eastAsia="zh-CN"/>
        </w:rPr>
      </w:pPr>
      <w:r>
        <w:rPr>
          <w:rFonts w:hint="default"/>
          <w:lang w:val="en-US" w:eastAsia="zh-CN"/>
        </w:rPr>
        <w:t xml:space="preserve">  本项目实际水平衡图  单位：m</w:t>
      </w:r>
      <w:r>
        <w:rPr>
          <w:rFonts w:hint="default"/>
          <w:vertAlign w:val="superscript"/>
          <w:lang w:val="en-US" w:eastAsia="zh-CN"/>
        </w:rPr>
        <w:t>3</w:t>
      </w:r>
      <w:r>
        <w:rPr>
          <w:rFonts w:hint="default"/>
          <w:lang w:val="en-US" w:eastAsia="zh-CN"/>
        </w:rPr>
        <w:t>/d</w:t>
      </w:r>
    </w:p>
    <w:p w14:paraId="25527C4E">
      <w:pPr>
        <w:pStyle w:val="3"/>
        <w:bidi w:val="0"/>
        <w:rPr>
          <w:rFonts w:hint="default"/>
        </w:rPr>
      </w:pPr>
      <w:bookmarkStart w:id="30" w:name="_Toc21974"/>
      <w:bookmarkStart w:id="31" w:name="_Toc27857"/>
      <w:bookmarkStart w:id="32" w:name="_Toc10828"/>
      <w:bookmarkStart w:id="33" w:name="_Toc30092"/>
      <w:bookmarkStart w:id="34" w:name="_Toc24050"/>
      <w:bookmarkStart w:id="35" w:name="_Toc21688"/>
      <w:r>
        <w:rPr>
          <w:rFonts w:hint="default"/>
        </w:rPr>
        <w:t>生产工艺</w:t>
      </w:r>
      <w:bookmarkEnd w:id="30"/>
      <w:bookmarkEnd w:id="31"/>
      <w:bookmarkEnd w:id="32"/>
      <w:bookmarkEnd w:id="33"/>
      <w:bookmarkEnd w:id="34"/>
      <w:r>
        <w:rPr>
          <w:rFonts w:hint="eastAsia"/>
          <w:lang w:val="en-US" w:eastAsia="zh-CN"/>
        </w:rPr>
        <w:t>流程简介</w:t>
      </w:r>
      <w:bookmarkEnd w:id="35"/>
    </w:p>
    <w:p w14:paraId="7431704C">
      <w:pPr>
        <w:bidi w:val="0"/>
        <w:rPr>
          <w:rFonts w:hint="eastAsia"/>
          <w:lang w:val="en-US" w:eastAsia="zh-CN"/>
        </w:rPr>
      </w:pPr>
      <w:r>
        <w:rPr>
          <w:rFonts w:hint="default"/>
          <w:lang w:val="en-US" w:eastAsia="zh-CN"/>
        </w:rPr>
        <w:t>本项目生产工艺流程及产污环节</w:t>
      </w:r>
      <w:r>
        <w:rPr>
          <w:rFonts w:hint="eastAsia"/>
          <w:lang w:val="en-US" w:eastAsia="zh-CN"/>
        </w:rPr>
        <w:t>无变动，具体情况</w:t>
      </w:r>
      <w:bookmarkStart w:id="36" w:name="_Toc496979025"/>
      <w:bookmarkStart w:id="37" w:name="_Toc497001462"/>
      <w:r>
        <w:rPr>
          <w:rFonts w:hint="eastAsia"/>
          <w:lang w:val="en-US" w:eastAsia="zh-CN"/>
        </w:rPr>
        <w:t>如下：</w:t>
      </w:r>
    </w:p>
    <w:p w14:paraId="75EFA679">
      <w:pPr>
        <w:pStyle w:val="21"/>
        <w:bidi w:val="0"/>
      </w:pPr>
      <w:r>
        <w:object>
          <v:shape id="_x0000_i1026" o:spt="75" type="#_x0000_t75" style="height:328.6pt;width:414pt;" o:ole="t" filled="f" o:preferrelative="t" stroked="f" coordsize="21600,21600">
            <v:path/>
            <v:fill on="f" focussize="0,0"/>
            <v:stroke on="f"/>
            <v:imagedata r:id="rId13" o:title=""/>
            <o:lock v:ext="edit" aspectratio="t"/>
            <w10:wrap type="none"/>
            <w10:anchorlock/>
          </v:shape>
          <o:OLEObject Type="Embed" ProgID="Visio.Drawing.11" ShapeID="_x0000_i1026" DrawAspect="Content" ObjectID="_1468075726" r:id="rId12">
            <o:LockedField>false</o:LockedField>
          </o:OLEObject>
        </w:object>
      </w:r>
    </w:p>
    <w:p w14:paraId="28D0EF3E">
      <w:pPr>
        <w:pStyle w:val="21"/>
        <w:bidi w:val="0"/>
        <w:jc w:val="right"/>
        <w:rPr>
          <w:rFonts w:hint="eastAsia"/>
        </w:rPr>
      </w:pPr>
      <w:r>
        <w:rPr>
          <w:rFonts w:hint="eastAsia"/>
        </w:rPr>
        <w:t>注：G——废气，S——固废，W——废水</w:t>
      </w:r>
    </w:p>
    <w:p w14:paraId="3296C0AE">
      <w:pPr>
        <w:pStyle w:val="23"/>
        <w:bidi w:val="0"/>
        <w:rPr>
          <w:rFonts w:hint="eastAsia"/>
        </w:rPr>
      </w:pPr>
      <w:r>
        <w:rPr>
          <w:rFonts w:hint="eastAsia"/>
        </w:rPr>
        <w:t xml:space="preserve">  生产工艺流程及产污环节</w:t>
      </w:r>
    </w:p>
    <w:p w14:paraId="79A9D71C">
      <w:pPr>
        <w:bidi w:val="0"/>
        <w:rPr>
          <w:rFonts w:hint="eastAsia"/>
        </w:rPr>
      </w:pPr>
      <w:r>
        <w:rPr>
          <w:rFonts w:hint="eastAsia"/>
        </w:rPr>
        <w:t>本工程工艺流程简述如下：</w:t>
      </w:r>
    </w:p>
    <w:p w14:paraId="2404CBC6">
      <w:pPr>
        <w:bidi w:val="0"/>
      </w:pPr>
      <w:r>
        <w:rPr>
          <w:rFonts w:hint="eastAsia"/>
        </w:rPr>
        <w:t>（1）锅炉产生蒸汽及发电</w:t>
      </w:r>
    </w:p>
    <w:p w14:paraId="2404CBC7">
      <w:pPr>
        <w:bidi w:val="0"/>
      </w:pPr>
      <w:r>
        <w:t>原煤</w:t>
      </w:r>
      <w:r>
        <w:rPr>
          <w:rFonts w:hint="eastAsia"/>
        </w:rPr>
        <w:t>经汽车运输至厂区新建煤库储存，</w:t>
      </w:r>
      <w:r>
        <w:t>经</w:t>
      </w:r>
      <w:r>
        <w:rPr>
          <w:rFonts w:hint="eastAsia"/>
        </w:rPr>
        <w:t>输煤系统</w:t>
      </w:r>
      <w:r>
        <w:t>送入炉前</w:t>
      </w:r>
      <w:r>
        <w:rPr>
          <w:rFonts w:hint="eastAsia"/>
        </w:rPr>
        <w:t>煤仓</w:t>
      </w:r>
      <w:r>
        <w:t>，</w:t>
      </w:r>
      <w:r>
        <w:rPr>
          <w:rFonts w:hint="eastAsia"/>
        </w:rPr>
        <w:t>再通过耐压式称重给煤机出仓，与部分热风及再循环风混合进入钢球磨煤机。合格的煤粉随气流进入粗粉分离器，细粉随气流进入细粉分离器，分离出的细粉进入煤粉仓，煤粉通过煤粉仓下部的叶轮给粉机分别由热风送入锅炉燃烧器燃烧。粗粉分离器出来的粗粉返回磨煤机继续研磨；细粉分离器的出风带着部分细粉由排粉风机抽出，一部分进入磨煤机参与再循环，一部分由锅炉的燃尽风喷口进入炉膛参与燃烧</w:t>
      </w:r>
      <w:r>
        <w:t>，将锅炉水变成高温高压蒸汽，使燃料的化学能转变为热能</w:t>
      </w:r>
      <w:r>
        <w:rPr>
          <w:rFonts w:hint="eastAsia"/>
        </w:rPr>
        <w:t>。</w:t>
      </w:r>
    </w:p>
    <w:p w14:paraId="2404CBC8">
      <w:pPr>
        <w:bidi w:val="0"/>
      </w:pPr>
      <w:r>
        <w:rPr>
          <w:rFonts w:hint="eastAsia"/>
        </w:rPr>
        <w:t>产生的高温高压蒸汽送往汽轮机做功热能转变成机械能，汽轮机带动发电机将机械能转化为电能。</w:t>
      </w:r>
      <w:r>
        <w:t>2025</w:t>
      </w:r>
      <w:r>
        <w:rPr>
          <w:rFonts w:hint="eastAsia"/>
        </w:rPr>
        <w:t>年正常情况下，新建2×25MW发电机发出的电力扣除厂用电和新乡化纤股份有限公司二期生产线用电需求外，电力缺口27.5MW，当停一台25MW机组时，电力缺口48.75MW；盈余的电力通过110kV退城入园变电站送入系统，缺口的电力通过110kV退城入园变电站由系统倒送。因此新建2×25MW电厂以自发自用为目的，并网基本不上网，新乡化纤股份有限公司二期生产线缺口的电力由电力系统补充，电力系统作为新乡化纤股份有限公司二期生产线的备用和补充电源。</w:t>
      </w:r>
    </w:p>
    <w:p w14:paraId="2404CBC9">
      <w:pPr>
        <w:bidi w:val="0"/>
      </w:pPr>
      <w:r>
        <w:rPr>
          <w:rFonts w:hint="eastAsia"/>
        </w:rPr>
        <w:t>（2）锅炉烟气处理</w:t>
      </w:r>
    </w:p>
    <w:p w14:paraId="2404CBCB">
      <w:pPr>
        <w:bidi w:val="0"/>
      </w:pPr>
      <w:r>
        <w:t>煤燃烧产生的高温烟气</w:t>
      </w:r>
      <w:r>
        <w:rPr>
          <w:rFonts w:hint="eastAsia"/>
        </w:rPr>
        <w:t>由炉膛出来，含有颗粒物、SO</w:t>
      </w:r>
      <w:r>
        <w:rPr>
          <w:rFonts w:hint="eastAsia"/>
          <w:vertAlign w:val="subscript"/>
        </w:rPr>
        <w:t>2</w:t>
      </w:r>
      <w:r>
        <w:rPr>
          <w:rFonts w:hint="eastAsia"/>
        </w:rPr>
        <w:t>、NO</w:t>
      </w:r>
      <w:r>
        <w:rPr>
          <w:rFonts w:hint="eastAsia"/>
          <w:vertAlign w:val="subscript"/>
        </w:rPr>
        <w:t>X</w:t>
      </w:r>
      <w:r>
        <w:rPr>
          <w:rFonts w:hint="eastAsia"/>
        </w:rPr>
        <w:t>、汞及其化合物，需要进行处理后排放。</w:t>
      </w:r>
      <w:r>
        <w:t>本项目</w:t>
      </w:r>
      <w:r>
        <w:rPr>
          <w:rFonts w:hint="eastAsia"/>
        </w:rPr>
        <w:t>锅炉烟气采用低氮燃烧+SCR脱硝+电袋复合除尘+</w:t>
      </w:r>
      <w:r>
        <w:rPr>
          <w:rFonts w:hint="eastAsia"/>
          <w:lang w:val="en-US" w:eastAsia="zh-CN"/>
        </w:rPr>
        <w:t>石灰石-石膏法</w:t>
      </w:r>
      <w:r>
        <w:rPr>
          <w:rFonts w:hint="eastAsia"/>
        </w:rPr>
        <w:t>湿式</w:t>
      </w:r>
      <w:r>
        <w:t>脱硫</w:t>
      </w:r>
      <w:r>
        <w:rPr>
          <w:rFonts w:hint="eastAsia"/>
        </w:rPr>
        <w:t>+湿式电除尘系统净化后</w:t>
      </w:r>
      <w:r>
        <w:t>经</w:t>
      </w:r>
      <w:r>
        <w:rPr>
          <w:rFonts w:hint="eastAsia"/>
          <w:lang w:val="en-US" w:eastAsia="zh-CN"/>
        </w:rPr>
        <w:t>一根</w:t>
      </w:r>
      <w:r>
        <w:rPr>
          <w:rFonts w:hint="eastAsia"/>
        </w:rPr>
        <w:t>67.5m</w:t>
      </w:r>
      <w:r>
        <w:t>高</w:t>
      </w:r>
      <w:r>
        <w:rPr>
          <w:rFonts w:hint="eastAsia"/>
          <w:lang w:val="en-US" w:eastAsia="zh-CN"/>
        </w:rPr>
        <w:t>排气筒</w:t>
      </w:r>
      <w:r>
        <w:t>排放</w:t>
      </w:r>
      <w:r>
        <w:rPr>
          <w:rFonts w:hint="eastAsia"/>
          <w:lang w:eastAsia="zh-CN"/>
        </w:rPr>
        <w:t>，</w:t>
      </w:r>
      <w:r>
        <w:rPr>
          <w:rFonts w:hint="eastAsia"/>
        </w:rPr>
        <w:t>SCR脱硝采用氨水为还原剂。</w:t>
      </w:r>
    </w:p>
    <w:p w14:paraId="2404CBCC">
      <w:pPr>
        <w:bidi w:val="0"/>
      </w:pPr>
      <w:r>
        <w:rPr>
          <w:rFonts w:hint="eastAsia"/>
        </w:rPr>
        <w:t>（3）除灰渣系统</w:t>
      </w:r>
    </w:p>
    <w:p w14:paraId="2404CBCD">
      <w:pPr>
        <w:bidi w:val="0"/>
      </w:pPr>
      <w:r>
        <w:rPr>
          <w:rFonts w:hint="eastAsia"/>
        </w:rPr>
        <w:t>锅炉配一台电袋复合除尘器，除尘器有8</w:t>
      </w:r>
      <w:r>
        <w:rPr>
          <w:rFonts w:hint="eastAsia"/>
          <w:lang w:eastAsia="zh-CN"/>
        </w:rPr>
        <w:t>个</w:t>
      </w:r>
      <w:r>
        <w:rPr>
          <w:rFonts w:hint="eastAsia"/>
        </w:rPr>
        <w:t>灰斗，每个灰斗下配一台料封泵，共设8台料封泵，锅炉的灰通过两条管线送往灰库。灰斗中的干灰，采用气力除灰方式，将干灰输送到灰库，库底设干湿两种卸灰方式，灰库中的灰可用干灰散装机装车，也可由双轴搅拌机加湿后装车。定期放灰然后用自卸汽车外运。</w:t>
      </w:r>
    </w:p>
    <w:p w14:paraId="2404CBCE">
      <w:pPr>
        <w:bidi w:val="0"/>
      </w:pPr>
      <w:r>
        <w:rPr>
          <w:rFonts w:hint="eastAsia"/>
        </w:rPr>
        <w:t>锅炉内的渣经干式排渣机、破碎机、斗链式输送机送入渣仓。除渣系统采用风冷式干渣机，锅炉渣首先落入渣井，由风冷式干渣机冷却后，然后再通过链斗输渣机输送至渣库，定期由汽车外运至综合利用厂。</w:t>
      </w:r>
    </w:p>
    <w:p w14:paraId="2404CBCF">
      <w:pPr>
        <w:bidi w:val="0"/>
      </w:pPr>
      <w:r>
        <w:rPr>
          <w:rFonts w:hint="eastAsia"/>
        </w:rPr>
        <w:t>为防止二次扬尘，厂内除灰渣系统设计为密封系统。灰渣全部综合利用，故本期工程不设永久灰渣场。新乡化纤股份有限公司签有相关协议，委托第三方承包灰渣的装卸、输送及外供工作。灰渣用作建筑工程中混凝土、砂浆的掺合料，或建材工业中生产砌块砖、墙板的材料，或道路工程中的基础材料等。</w:t>
      </w:r>
    </w:p>
    <w:p w14:paraId="2404CBD0">
      <w:pPr>
        <w:bidi w:val="0"/>
      </w:pPr>
      <w:r>
        <w:rPr>
          <w:rFonts w:hint="eastAsia"/>
        </w:rPr>
        <w:t>（4）脱盐水系统</w:t>
      </w:r>
    </w:p>
    <w:p w14:paraId="2404CBD1">
      <w:pPr>
        <w:bidi w:val="0"/>
        <w:rPr>
          <w:rFonts w:hint="eastAsia"/>
        </w:rPr>
      </w:pPr>
      <w:r>
        <w:rPr>
          <w:rFonts w:hint="eastAsia"/>
        </w:rPr>
        <w:t>根据目前市政自来水水质及锅炉汽水系统对锅炉补给水的水质要求等，拟采用以下锅炉补给水处理系统流程：</w:t>
      </w:r>
    </w:p>
    <w:p w14:paraId="648225CA">
      <w:pPr>
        <w:pStyle w:val="21"/>
        <w:bidi w:val="0"/>
      </w:pPr>
      <w:r>
        <w:object>
          <v:shape id="_x0000_i1027" o:spt="75" type="#_x0000_t75" style="height:64.8pt;width:407.9pt;" o:ole="t" filled="f" o:preferrelative="t" stroked="f" coordsize="21600,21600">
            <v:path/>
            <v:fill on="f" focussize="0,0"/>
            <v:stroke on="f"/>
            <v:imagedata r:id="rId15" o:title=""/>
            <o:lock v:ext="edit" aspectratio="t"/>
            <w10:wrap type="none"/>
            <w10:anchorlock/>
          </v:shape>
          <o:OLEObject Type="Embed" ProgID="Visio.Drawing.11" ShapeID="_x0000_i1027" DrawAspect="Content" ObjectID="_1468075727" r:id="rId14">
            <o:LockedField>false</o:LockedField>
          </o:OLEObject>
        </w:object>
      </w:r>
    </w:p>
    <w:p w14:paraId="2404CBD4">
      <w:pPr>
        <w:pStyle w:val="23"/>
        <w:bidi w:val="0"/>
      </w:pPr>
      <w:r>
        <w:rPr>
          <w:rFonts w:hint="eastAsia"/>
        </w:rPr>
        <w:t xml:space="preserve">  脱盐水制备</w:t>
      </w:r>
      <w:r>
        <w:t>工艺流程及产污环节</w:t>
      </w:r>
    </w:p>
    <w:p w14:paraId="2404CBD5">
      <w:pPr>
        <w:bidi w:val="0"/>
      </w:pPr>
      <w:r>
        <w:rPr>
          <w:rFonts w:hint="eastAsia"/>
        </w:rPr>
        <w:t>原水首先经多介质过滤器过滤，去除水中的悬浮或胶态杂质，为后续净化提供条件，过滤器定期进行反冲洗，反冲洗过程产生废水。过滤介质定期更换，为固废。处理后的水进行RO反渗透处理，处理后的浓水全部回用；反渗透产生的清水依次进入阳床、阴床、混床进行离子交换处理。阳床内放置阳离子交换树脂，主要用于去除水中的钙镁等阳离子，使水质得到软化；阴床内放置阴离子交换树脂，去除水中的阴离子；混床内分层放置阳离子交换树脂和阴离子交换树脂，进一步去除水中的阴阳离子，以达到脱盐的目的。</w:t>
      </w:r>
    </w:p>
    <w:p w14:paraId="2404CBD6">
      <w:pPr>
        <w:bidi w:val="0"/>
        <w:rPr>
          <w:rFonts w:hint="eastAsia"/>
        </w:rPr>
      </w:pPr>
      <w:r>
        <w:rPr>
          <w:rFonts w:hint="eastAsia"/>
        </w:rPr>
        <w:t>离子交换树脂需定期进行再生，再生过程产生的废水进入污水处理站酸性废水处理单元进行处理后排放。离子交换树脂需定期更换，为固废。</w:t>
      </w:r>
    </w:p>
    <w:p w14:paraId="153A857D">
      <w:pPr>
        <w:pStyle w:val="3"/>
        <w:tabs>
          <w:tab w:val="left" w:pos="420"/>
          <w:tab w:val="clear" w:pos="0"/>
        </w:tabs>
        <w:bidi w:val="0"/>
        <w:rPr>
          <w:rFonts w:hint="default"/>
          <w:lang w:val="en-US" w:eastAsia="zh-CN"/>
        </w:rPr>
      </w:pPr>
      <w:bookmarkStart w:id="38" w:name="_Toc12533"/>
      <w:r>
        <w:rPr>
          <w:rFonts w:hint="default"/>
          <w:lang w:val="en-US" w:eastAsia="zh-CN"/>
        </w:rPr>
        <w:t>产污环节及治理措施</w:t>
      </w:r>
      <w:bookmarkEnd w:id="38"/>
    </w:p>
    <w:p w14:paraId="56BF9F14">
      <w:pPr>
        <w:bidi w:val="0"/>
        <w:rPr>
          <w:rFonts w:hint="default"/>
          <w:lang w:val="en-US" w:eastAsia="zh-CN"/>
        </w:rPr>
      </w:pPr>
      <w:r>
        <w:rPr>
          <w:rFonts w:hint="default"/>
          <w:lang w:val="en-US" w:eastAsia="zh-CN"/>
        </w:rPr>
        <w:t>本项目产污环节及治理措施情况见下表：</w:t>
      </w:r>
    </w:p>
    <w:p w14:paraId="4DB0F73F">
      <w:pPr>
        <w:pStyle w:val="19"/>
        <w:bidi w:val="0"/>
      </w:pPr>
      <w:r>
        <w:rPr>
          <w:rFonts w:hint="eastAsia"/>
        </w:rPr>
        <w:t xml:space="preserve"> </w:t>
      </w:r>
      <w:r>
        <w:rPr>
          <w:rFonts w:hint="eastAsia"/>
          <w:lang w:val="en-US" w:eastAsia="zh-CN"/>
        </w:rPr>
        <w:tab/>
      </w:r>
      <w:r>
        <w:rPr>
          <w:rFonts w:hint="eastAsia"/>
        </w:rPr>
        <w:t>产污环节一览表</w:t>
      </w:r>
    </w:p>
    <w:tbl>
      <w:tblPr>
        <w:tblStyle w:val="16"/>
        <w:tblW w:w="518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185"/>
        <w:gridCol w:w="1266"/>
        <w:gridCol w:w="2485"/>
        <w:gridCol w:w="2344"/>
        <w:gridCol w:w="888"/>
      </w:tblGrid>
      <w:tr w14:paraId="562614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669" w:type="dxa"/>
            <w:vMerge w:val="restart"/>
            <w:tcBorders>
              <w:tl2br w:val="nil"/>
              <w:tr2bl w:val="nil"/>
            </w:tcBorders>
            <w:vAlign w:val="center"/>
          </w:tcPr>
          <w:p w14:paraId="1BBF3DD4">
            <w:pPr>
              <w:pStyle w:val="20"/>
              <w:bidi w:val="0"/>
              <w:rPr>
                <w:b/>
                <w:bCs w:val="0"/>
              </w:rPr>
            </w:pPr>
            <w:r>
              <w:rPr>
                <w:rFonts w:hint="eastAsia"/>
                <w:b/>
                <w:bCs w:val="0"/>
              </w:rPr>
              <w:t>污染因素</w:t>
            </w:r>
          </w:p>
        </w:tc>
        <w:tc>
          <w:tcPr>
            <w:tcW w:w="1185" w:type="dxa"/>
            <w:vMerge w:val="restart"/>
            <w:tcBorders>
              <w:tl2br w:val="nil"/>
              <w:tr2bl w:val="nil"/>
            </w:tcBorders>
            <w:vAlign w:val="center"/>
          </w:tcPr>
          <w:p w14:paraId="57126507">
            <w:pPr>
              <w:pStyle w:val="20"/>
              <w:bidi w:val="0"/>
              <w:rPr>
                <w:b/>
                <w:bCs w:val="0"/>
              </w:rPr>
            </w:pPr>
            <w:r>
              <w:rPr>
                <w:rFonts w:hint="eastAsia"/>
                <w:b/>
                <w:bCs w:val="0"/>
              </w:rPr>
              <w:t>污染工序</w:t>
            </w:r>
          </w:p>
        </w:tc>
        <w:tc>
          <w:tcPr>
            <w:tcW w:w="1266" w:type="dxa"/>
            <w:vMerge w:val="restart"/>
            <w:tcBorders>
              <w:tl2br w:val="nil"/>
              <w:tr2bl w:val="nil"/>
            </w:tcBorders>
            <w:vAlign w:val="center"/>
          </w:tcPr>
          <w:p w14:paraId="72497ED5">
            <w:pPr>
              <w:pStyle w:val="20"/>
              <w:bidi w:val="0"/>
              <w:rPr>
                <w:b/>
                <w:bCs w:val="0"/>
              </w:rPr>
            </w:pPr>
            <w:r>
              <w:rPr>
                <w:rFonts w:hint="eastAsia"/>
                <w:b/>
                <w:bCs w:val="0"/>
              </w:rPr>
              <w:t>污染物</w:t>
            </w:r>
          </w:p>
        </w:tc>
        <w:tc>
          <w:tcPr>
            <w:tcW w:w="4831" w:type="dxa"/>
            <w:gridSpan w:val="2"/>
            <w:tcBorders>
              <w:tl2br w:val="nil"/>
              <w:tr2bl w:val="nil"/>
            </w:tcBorders>
            <w:vAlign w:val="center"/>
          </w:tcPr>
          <w:p w14:paraId="7E5A28DD">
            <w:pPr>
              <w:pStyle w:val="20"/>
              <w:bidi w:val="0"/>
              <w:rPr>
                <w:rFonts w:hint="eastAsia"/>
                <w:b/>
                <w:bCs w:val="0"/>
              </w:rPr>
            </w:pPr>
            <w:r>
              <w:rPr>
                <w:rFonts w:hint="eastAsia"/>
                <w:b/>
                <w:bCs w:val="0"/>
              </w:rPr>
              <w:t>处理措施</w:t>
            </w:r>
          </w:p>
        </w:tc>
        <w:tc>
          <w:tcPr>
            <w:tcW w:w="888" w:type="dxa"/>
            <w:vMerge w:val="restart"/>
            <w:tcBorders>
              <w:tl2br w:val="nil"/>
              <w:tr2bl w:val="nil"/>
            </w:tcBorders>
            <w:vAlign w:val="center"/>
          </w:tcPr>
          <w:p w14:paraId="116AE5F1">
            <w:pPr>
              <w:pStyle w:val="20"/>
              <w:bidi w:val="0"/>
              <w:rPr>
                <w:rFonts w:hint="eastAsia" w:eastAsia="宋体"/>
                <w:b/>
                <w:bCs w:val="0"/>
                <w:lang w:val="en-US" w:eastAsia="zh-CN"/>
              </w:rPr>
            </w:pPr>
            <w:r>
              <w:rPr>
                <w:rFonts w:hint="eastAsia"/>
                <w:b/>
                <w:bCs w:val="0"/>
                <w:lang w:val="en-US" w:eastAsia="zh-CN"/>
              </w:rPr>
              <w:t>对比</w:t>
            </w:r>
          </w:p>
        </w:tc>
      </w:tr>
      <w:tr w14:paraId="729B0C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669" w:type="dxa"/>
            <w:vMerge w:val="continue"/>
            <w:tcBorders>
              <w:tl2br w:val="nil"/>
              <w:tr2bl w:val="nil"/>
            </w:tcBorders>
            <w:vAlign w:val="center"/>
          </w:tcPr>
          <w:p w14:paraId="2FF56A6B">
            <w:pPr>
              <w:pStyle w:val="20"/>
              <w:bidi w:val="0"/>
            </w:pPr>
          </w:p>
        </w:tc>
        <w:tc>
          <w:tcPr>
            <w:tcW w:w="1185" w:type="dxa"/>
            <w:vMerge w:val="continue"/>
            <w:tcBorders>
              <w:tl2br w:val="nil"/>
              <w:tr2bl w:val="nil"/>
            </w:tcBorders>
            <w:vAlign w:val="center"/>
          </w:tcPr>
          <w:p w14:paraId="50465CF0">
            <w:pPr>
              <w:pStyle w:val="20"/>
              <w:bidi w:val="0"/>
            </w:pPr>
          </w:p>
        </w:tc>
        <w:tc>
          <w:tcPr>
            <w:tcW w:w="1266" w:type="dxa"/>
            <w:vMerge w:val="continue"/>
            <w:tcBorders>
              <w:tl2br w:val="nil"/>
              <w:tr2bl w:val="nil"/>
            </w:tcBorders>
            <w:vAlign w:val="center"/>
          </w:tcPr>
          <w:p w14:paraId="318B5B75">
            <w:pPr>
              <w:pStyle w:val="20"/>
              <w:bidi w:val="0"/>
            </w:pPr>
          </w:p>
        </w:tc>
        <w:tc>
          <w:tcPr>
            <w:tcW w:w="2486" w:type="dxa"/>
            <w:tcBorders>
              <w:tl2br w:val="nil"/>
              <w:tr2bl w:val="nil"/>
            </w:tcBorders>
            <w:vAlign w:val="center"/>
          </w:tcPr>
          <w:p w14:paraId="5315D707">
            <w:pPr>
              <w:pStyle w:val="20"/>
              <w:bidi w:val="0"/>
              <w:rPr>
                <w:rFonts w:hint="eastAsia" w:eastAsia="宋体"/>
                <w:b/>
                <w:bCs w:val="0"/>
                <w:lang w:val="en-US" w:eastAsia="zh-CN"/>
              </w:rPr>
            </w:pPr>
            <w:r>
              <w:rPr>
                <w:rFonts w:hint="eastAsia"/>
                <w:b/>
                <w:bCs w:val="0"/>
                <w:lang w:val="en-US" w:eastAsia="zh-CN"/>
              </w:rPr>
              <w:t>环评</w:t>
            </w:r>
          </w:p>
        </w:tc>
        <w:tc>
          <w:tcPr>
            <w:tcW w:w="2345" w:type="dxa"/>
            <w:tcBorders>
              <w:tl2br w:val="nil"/>
              <w:tr2bl w:val="nil"/>
            </w:tcBorders>
            <w:vAlign w:val="center"/>
          </w:tcPr>
          <w:p w14:paraId="0D68BE09">
            <w:pPr>
              <w:pStyle w:val="20"/>
              <w:bidi w:val="0"/>
              <w:rPr>
                <w:rFonts w:hint="eastAsia" w:eastAsia="宋体"/>
                <w:b/>
                <w:bCs w:val="0"/>
                <w:lang w:val="en-US" w:eastAsia="zh-CN"/>
              </w:rPr>
            </w:pPr>
            <w:r>
              <w:rPr>
                <w:rFonts w:hint="eastAsia"/>
                <w:b/>
                <w:bCs w:val="0"/>
                <w:lang w:val="en-US" w:eastAsia="zh-CN"/>
              </w:rPr>
              <w:t>实际</w:t>
            </w:r>
          </w:p>
        </w:tc>
        <w:tc>
          <w:tcPr>
            <w:tcW w:w="888" w:type="dxa"/>
            <w:vMerge w:val="continue"/>
            <w:tcBorders>
              <w:tl2br w:val="nil"/>
              <w:tr2bl w:val="nil"/>
            </w:tcBorders>
            <w:vAlign w:val="center"/>
          </w:tcPr>
          <w:p w14:paraId="4409C581">
            <w:pPr>
              <w:pStyle w:val="20"/>
              <w:bidi w:val="0"/>
            </w:pPr>
          </w:p>
        </w:tc>
      </w:tr>
      <w:tr w14:paraId="42ADB7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Merge w:val="restart"/>
            <w:tcBorders>
              <w:tl2br w:val="nil"/>
              <w:tr2bl w:val="nil"/>
            </w:tcBorders>
            <w:vAlign w:val="center"/>
          </w:tcPr>
          <w:p w14:paraId="1B1048CE">
            <w:pPr>
              <w:pStyle w:val="20"/>
              <w:bidi w:val="0"/>
            </w:pPr>
            <w:r>
              <w:rPr>
                <w:rFonts w:hint="eastAsia"/>
              </w:rPr>
              <w:t>废气</w:t>
            </w:r>
          </w:p>
        </w:tc>
        <w:tc>
          <w:tcPr>
            <w:tcW w:w="1185" w:type="dxa"/>
            <w:tcBorders>
              <w:tl2br w:val="nil"/>
              <w:tr2bl w:val="nil"/>
            </w:tcBorders>
            <w:vAlign w:val="center"/>
          </w:tcPr>
          <w:p w14:paraId="448053BF">
            <w:pPr>
              <w:pStyle w:val="20"/>
              <w:bidi w:val="0"/>
              <w:rPr>
                <w:rFonts w:hint="default"/>
                <w:lang w:val="en-US" w:eastAsia="zh-CN"/>
              </w:rPr>
            </w:pPr>
            <w:r>
              <w:rPr>
                <w:rFonts w:hint="eastAsia"/>
              </w:rPr>
              <w:t>锅炉</w:t>
            </w:r>
          </w:p>
        </w:tc>
        <w:tc>
          <w:tcPr>
            <w:tcW w:w="1266" w:type="dxa"/>
            <w:tcBorders>
              <w:tl2br w:val="nil"/>
              <w:tr2bl w:val="nil"/>
            </w:tcBorders>
            <w:vAlign w:val="center"/>
          </w:tcPr>
          <w:p w14:paraId="1BCC0C40">
            <w:pPr>
              <w:pStyle w:val="20"/>
              <w:bidi w:val="0"/>
            </w:pPr>
            <w:r>
              <w:rPr>
                <w:rFonts w:hint="eastAsia"/>
              </w:rPr>
              <w:t>烟尘、SO</w:t>
            </w:r>
            <w:r>
              <w:rPr>
                <w:rFonts w:hint="eastAsia"/>
                <w:vertAlign w:val="subscript"/>
              </w:rPr>
              <w:t>2</w:t>
            </w:r>
            <w:r>
              <w:rPr>
                <w:rFonts w:hint="eastAsia"/>
              </w:rPr>
              <w:t>、NO</w:t>
            </w:r>
            <w:r>
              <w:rPr>
                <w:rFonts w:hint="eastAsia"/>
                <w:vertAlign w:val="subscript"/>
              </w:rPr>
              <w:t>X</w:t>
            </w:r>
            <w:r>
              <w:rPr>
                <w:rFonts w:hint="eastAsia"/>
              </w:rPr>
              <w:t>、汞及其化合物、氨</w:t>
            </w:r>
          </w:p>
        </w:tc>
        <w:tc>
          <w:tcPr>
            <w:tcW w:w="2486" w:type="dxa"/>
            <w:tcBorders>
              <w:tl2br w:val="nil"/>
              <w:tr2bl w:val="nil"/>
            </w:tcBorders>
            <w:vAlign w:val="center"/>
          </w:tcPr>
          <w:p w14:paraId="4D46F7F6">
            <w:pPr>
              <w:pStyle w:val="20"/>
              <w:bidi w:val="0"/>
            </w:pPr>
            <w:r>
              <w:rPr>
                <w:rFonts w:hint="eastAsia"/>
              </w:rPr>
              <w:t>低氮燃烧+SCR脱硝+电袋复合除尘+钠碱法湿式</w:t>
            </w:r>
            <w:r>
              <w:t>脱硫</w:t>
            </w:r>
            <w:r>
              <w:rPr>
                <w:rFonts w:hint="eastAsia"/>
              </w:rPr>
              <w:t>+湿式电除尘+58m排气筒</w:t>
            </w:r>
          </w:p>
        </w:tc>
        <w:tc>
          <w:tcPr>
            <w:tcW w:w="2345" w:type="dxa"/>
            <w:tcBorders>
              <w:tl2br w:val="nil"/>
              <w:tr2bl w:val="nil"/>
            </w:tcBorders>
            <w:shd w:val="clear" w:color="auto" w:fill="auto"/>
            <w:vAlign w:val="center"/>
          </w:tcPr>
          <w:p w14:paraId="111B5B63">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rPr>
              <w:t>低氮燃烧+SCR脱硝+电袋复合除尘+</w:t>
            </w:r>
            <w:r>
              <w:rPr>
                <w:rFonts w:hint="eastAsia"/>
                <w:lang w:val="en-US" w:eastAsia="zh-CN"/>
              </w:rPr>
              <w:t>石灰石-石膏法</w:t>
            </w:r>
            <w:r>
              <w:rPr>
                <w:rFonts w:hint="eastAsia"/>
              </w:rPr>
              <w:t>湿式</w:t>
            </w:r>
            <w:r>
              <w:t>脱硫</w:t>
            </w:r>
            <w:r>
              <w:rPr>
                <w:rFonts w:hint="eastAsia"/>
              </w:rPr>
              <w:t>+湿式电除尘+</w:t>
            </w:r>
            <w:r>
              <w:rPr>
                <w:rFonts w:hint="eastAsia"/>
                <w:lang w:val="en-US" w:eastAsia="zh-CN"/>
              </w:rPr>
              <w:t>67.5</w:t>
            </w:r>
            <w:r>
              <w:rPr>
                <w:rFonts w:hint="eastAsia"/>
              </w:rPr>
              <w:t>m排气筒</w:t>
            </w:r>
          </w:p>
        </w:tc>
        <w:tc>
          <w:tcPr>
            <w:tcW w:w="888" w:type="dxa"/>
            <w:tcBorders>
              <w:tl2br w:val="nil"/>
              <w:tr2bl w:val="nil"/>
            </w:tcBorders>
            <w:vAlign w:val="center"/>
          </w:tcPr>
          <w:p w14:paraId="768E76B3">
            <w:pPr>
              <w:pStyle w:val="20"/>
              <w:bidi w:val="0"/>
              <w:rPr>
                <w:rFonts w:hint="default"/>
                <w:lang w:val="en-US" w:eastAsia="zh-CN"/>
              </w:rPr>
            </w:pPr>
            <w:r>
              <w:rPr>
                <w:rFonts w:hint="eastAsia"/>
                <w:lang w:val="en-US" w:eastAsia="zh-CN"/>
              </w:rPr>
              <w:t>根据实际情况进行调整</w:t>
            </w:r>
          </w:p>
        </w:tc>
      </w:tr>
      <w:tr w14:paraId="4BE1E5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Merge w:val="continue"/>
            <w:tcBorders>
              <w:tl2br w:val="nil"/>
              <w:tr2bl w:val="nil"/>
            </w:tcBorders>
            <w:vAlign w:val="center"/>
          </w:tcPr>
          <w:p w14:paraId="3448D3A7">
            <w:pPr>
              <w:pStyle w:val="20"/>
              <w:bidi w:val="0"/>
            </w:pPr>
          </w:p>
        </w:tc>
        <w:tc>
          <w:tcPr>
            <w:tcW w:w="1185" w:type="dxa"/>
            <w:tcBorders>
              <w:tl2br w:val="nil"/>
              <w:tr2bl w:val="nil"/>
            </w:tcBorders>
            <w:vAlign w:val="center"/>
          </w:tcPr>
          <w:p w14:paraId="6B7A703E">
            <w:pPr>
              <w:pStyle w:val="20"/>
              <w:bidi w:val="0"/>
              <w:rPr>
                <w:rFonts w:hint="default"/>
                <w:lang w:val="en-US" w:eastAsia="zh-CN"/>
              </w:rPr>
            </w:pPr>
            <w:r>
              <w:rPr>
                <w:rFonts w:hint="eastAsia"/>
              </w:rPr>
              <w:t>碎煤机室</w:t>
            </w:r>
          </w:p>
        </w:tc>
        <w:tc>
          <w:tcPr>
            <w:tcW w:w="1266" w:type="dxa"/>
            <w:tcBorders>
              <w:tl2br w:val="nil"/>
              <w:tr2bl w:val="nil"/>
            </w:tcBorders>
            <w:vAlign w:val="center"/>
          </w:tcPr>
          <w:p w14:paraId="645A77BC">
            <w:pPr>
              <w:pStyle w:val="20"/>
              <w:bidi w:val="0"/>
            </w:pPr>
            <w:r>
              <w:rPr>
                <w:rFonts w:hint="eastAsia"/>
              </w:rPr>
              <w:t>粉尘</w:t>
            </w:r>
          </w:p>
        </w:tc>
        <w:tc>
          <w:tcPr>
            <w:tcW w:w="2486" w:type="dxa"/>
            <w:tcBorders>
              <w:tl2br w:val="nil"/>
              <w:tr2bl w:val="nil"/>
            </w:tcBorders>
            <w:vAlign w:val="center"/>
          </w:tcPr>
          <w:p w14:paraId="795773B5">
            <w:pPr>
              <w:pStyle w:val="20"/>
              <w:bidi w:val="0"/>
              <w:rPr>
                <w:rFonts w:hint="eastAsia"/>
              </w:rPr>
            </w:pPr>
            <w:r>
              <w:rPr>
                <w:rFonts w:hint="eastAsia"/>
              </w:rPr>
              <w:t>收集后经袋式除尘器处理+15m排气筒排放</w:t>
            </w:r>
          </w:p>
        </w:tc>
        <w:tc>
          <w:tcPr>
            <w:tcW w:w="2345" w:type="dxa"/>
            <w:tcBorders>
              <w:tl2br w:val="nil"/>
              <w:tr2bl w:val="nil"/>
            </w:tcBorders>
            <w:shd w:val="clear" w:color="auto" w:fill="auto"/>
            <w:vAlign w:val="center"/>
          </w:tcPr>
          <w:p w14:paraId="57503B04">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rPr>
              <w:t>收集后经袋式除尘器处理+15m排气筒排放</w:t>
            </w:r>
          </w:p>
        </w:tc>
        <w:tc>
          <w:tcPr>
            <w:tcW w:w="888" w:type="dxa"/>
            <w:tcBorders>
              <w:tl2br w:val="nil"/>
              <w:tr2bl w:val="nil"/>
            </w:tcBorders>
            <w:vAlign w:val="center"/>
          </w:tcPr>
          <w:p w14:paraId="6CED12D7">
            <w:pPr>
              <w:pStyle w:val="20"/>
              <w:bidi w:val="0"/>
              <w:rPr>
                <w:rFonts w:hint="eastAsia"/>
                <w:lang w:val="en-US" w:eastAsia="zh-CN"/>
              </w:rPr>
            </w:pPr>
            <w:r>
              <w:rPr>
                <w:rFonts w:hint="eastAsia"/>
                <w:lang w:val="en-US" w:eastAsia="zh-CN"/>
              </w:rPr>
              <w:t>一致</w:t>
            </w:r>
          </w:p>
        </w:tc>
      </w:tr>
      <w:tr w14:paraId="79A39A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Merge w:val="continue"/>
            <w:tcBorders>
              <w:tl2br w:val="nil"/>
              <w:tr2bl w:val="nil"/>
            </w:tcBorders>
            <w:vAlign w:val="center"/>
          </w:tcPr>
          <w:p w14:paraId="79C58465">
            <w:pPr>
              <w:pStyle w:val="20"/>
              <w:bidi w:val="0"/>
            </w:pPr>
          </w:p>
        </w:tc>
        <w:tc>
          <w:tcPr>
            <w:tcW w:w="1185" w:type="dxa"/>
            <w:tcBorders>
              <w:tl2br w:val="nil"/>
              <w:tr2bl w:val="nil"/>
            </w:tcBorders>
            <w:vAlign w:val="center"/>
          </w:tcPr>
          <w:p w14:paraId="75DD1132">
            <w:pPr>
              <w:pStyle w:val="20"/>
              <w:bidi w:val="0"/>
              <w:rPr>
                <w:rFonts w:hint="default"/>
                <w:lang w:val="en-US" w:eastAsia="zh-CN"/>
              </w:rPr>
            </w:pPr>
            <w:r>
              <w:rPr>
                <w:rFonts w:hint="eastAsia"/>
              </w:rPr>
              <w:t>灰库</w:t>
            </w:r>
          </w:p>
        </w:tc>
        <w:tc>
          <w:tcPr>
            <w:tcW w:w="1266" w:type="dxa"/>
            <w:tcBorders>
              <w:tl2br w:val="nil"/>
              <w:tr2bl w:val="nil"/>
            </w:tcBorders>
            <w:vAlign w:val="center"/>
          </w:tcPr>
          <w:p w14:paraId="437C0479">
            <w:pPr>
              <w:pStyle w:val="20"/>
              <w:bidi w:val="0"/>
            </w:pPr>
            <w:r>
              <w:rPr>
                <w:rFonts w:hint="eastAsia"/>
              </w:rPr>
              <w:t>粉尘</w:t>
            </w:r>
          </w:p>
        </w:tc>
        <w:tc>
          <w:tcPr>
            <w:tcW w:w="2486" w:type="dxa"/>
            <w:tcBorders>
              <w:tl2br w:val="nil"/>
              <w:tr2bl w:val="nil"/>
            </w:tcBorders>
            <w:vAlign w:val="center"/>
          </w:tcPr>
          <w:p w14:paraId="4F7800FD">
            <w:pPr>
              <w:pStyle w:val="20"/>
              <w:bidi w:val="0"/>
              <w:rPr>
                <w:rFonts w:hint="eastAsia"/>
              </w:rPr>
            </w:pPr>
            <w:r>
              <w:rPr>
                <w:rFonts w:hint="eastAsia"/>
              </w:rPr>
              <w:t>袋式除尘器+高于仓顶3m排放</w:t>
            </w:r>
          </w:p>
        </w:tc>
        <w:tc>
          <w:tcPr>
            <w:tcW w:w="2345" w:type="dxa"/>
            <w:tcBorders>
              <w:tl2br w:val="nil"/>
              <w:tr2bl w:val="nil"/>
            </w:tcBorders>
            <w:shd w:val="clear" w:color="auto" w:fill="auto"/>
            <w:vAlign w:val="center"/>
          </w:tcPr>
          <w:p w14:paraId="119F0130">
            <w:pPr>
              <w:pStyle w:val="20"/>
              <w:bidi w:val="0"/>
              <w:ind w:firstLine="0" w:firstLineChars="0"/>
              <w:rPr>
                <w:rFonts w:hint="eastAsia" w:ascii="Times New Roman" w:hAnsi="Times New Roman" w:eastAsia="宋体" w:cs="Times New Roman"/>
                <w:bCs/>
                <w:sz w:val="21"/>
                <w:szCs w:val="21"/>
                <w:shd w:val="clear" w:color="auto" w:fill="FFFFFF"/>
              </w:rPr>
            </w:pPr>
            <w:r>
              <w:rPr>
                <w:rFonts w:hint="eastAsia"/>
              </w:rPr>
              <w:t>袋式除尘器+高于仓顶3m排放</w:t>
            </w:r>
          </w:p>
        </w:tc>
        <w:tc>
          <w:tcPr>
            <w:tcW w:w="888" w:type="dxa"/>
            <w:tcBorders>
              <w:tl2br w:val="nil"/>
              <w:tr2bl w:val="nil"/>
            </w:tcBorders>
            <w:vAlign w:val="center"/>
          </w:tcPr>
          <w:p w14:paraId="204A0A93">
            <w:pPr>
              <w:pStyle w:val="20"/>
              <w:bidi w:val="0"/>
              <w:rPr>
                <w:rFonts w:hint="eastAsia" w:eastAsia="宋体"/>
                <w:lang w:val="en-US" w:eastAsia="zh-CN"/>
              </w:rPr>
            </w:pPr>
            <w:r>
              <w:rPr>
                <w:rFonts w:hint="eastAsia"/>
                <w:lang w:val="en-US" w:eastAsia="zh-CN"/>
              </w:rPr>
              <w:t>一致</w:t>
            </w:r>
          </w:p>
        </w:tc>
      </w:tr>
      <w:tr w14:paraId="029075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Merge w:val="continue"/>
            <w:tcBorders>
              <w:tl2br w:val="nil"/>
              <w:tr2bl w:val="nil"/>
            </w:tcBorders>
            <w:vAlign w:val="center"/>
          </w:tcPr>
          <w:p w14:paraId="14073577">
            <w:pPr>
              <w:pStyle w:val="20"/>
              <w:bidi w:val="0"/>
            </w:pPr>
          </w:p>
        </w:tc>
        <w:tc>
          <w:tcPr>
            <w:tcW w:w="1185" w:type="dxa"/>
            <w:tcBorders>
              <w:tl2br w:val="nil"/>
              <w:tr2bl w:val="nil"/>
            </w:tcBorders>
            <w:vAlign w:val="center"/>
          </w:tcPr>
          <w:p w14:paraId="5E97F0CD">
            <w:pPr>
              <w:pStyle w:val="20"/>
              <w:bidi w:val="0"/>
              <w:rPr>
                <w:rFonts w:hint="eastAsia"/>
                <w:lang w:val="en-US" w:eastAsia="zh-CN"/>
              </w:rPr>
            </w:pPr>
            <w:r>
              <w:rPr>
                <w:rFonts w:hint="eastAsia"/>
              </w:rPr>
              <w:t>渣仓</w:t>
            </w:r>
          </w:p>
        </w:tc>
        <w:tc>
          <w:tcPr>
            <w:tcW w:w="1266" w:type="dxa"/>
            <w:tcBorders>
              <w:tl2br w:val="nil"/>
              <w:tr2bl w:val="nil"/>
            </w:tcBorders>
            <w:vAlign w:val="center"/>
          </w:tcPr>
          <w:p w14:paraId="424E41B7">
            <w:pPr>
              <w:pStyle w:val="20"/>
              <w:bidi w:val="0"/>
              <w:rPr>
                <w:rFonts w:hint="eastAsia"/>
              </w:rPr>
            </w:pPr>
            <w:r>
              <w:rPr>
                <w:rFonts w:hint="eastAsia"/>
              </w:rPr>
              <w:t>粉尘</w:t>
            </w:r>
          </w:p>
        </w:tc>
        <w:tc>
          <w:tcPr>
            <w:tcW w:w="2486" w:type="dxa"/>
            <w:tcBorders>
              <w:tl2br w:val="nil"/>
              <w:tr2bl w:val="nil"/>
            </w:tcBorders>
            <w:vAlign w:val="center"/>
          </w:tcPr>
          <w:p w14:paraId="20DE52B5">
            <w:pPr>
              <w:pStyle w:val="20"/>
              <w:bidi w:val="0"/>
              <w:rPr>
                <w:rFonts w:hint="eastAsia"/>
              </w:rPr>
            </w:pPr>
            <w:r>
              <w:rPr>
                <w:rFonts w:hint="eastAsia"/>
              </w:rPr>
              <w:t>袋式除尘器+高于仓顶3m排放</w:t>
            </w:r>
          </w:p>
        </w:tc>
        <w:tc>
          <w:tcPr>
            <w:tcW w:w="2345" w:type="dxa"/>
            <w:tcBorders>
              <w:tl2br w:val="nil"/>
              <w:tr2bl w:val="nil"/>
            </w:tcBorders>
            <w:shd w:val="clear" w:color="auto" w:fill="auto"/>
            <w:vAlign w:val="center"/>
          </w:tcPr>
          <w:p w14:paraId="2DF708B6">
            <w:pPr>
              <w:pStyle w:val="20"/>
              <w:bidi w:val="0"/>
              <w:ind w:firstLine="0" w:firstLineChars="0"/>
              <w:rPr>
                <w:rFonts w:hint="eastAsia" w:ascii="Times New Roman" w:hAnsi="Times New Roman" w:eastAsia="宋体" w:cs="Times New Roman"/>
                <w:bCs/>
                <w:sz w:val="21"/>
                <w:szCs w:val="21"/>
                <w:shd w:val="clear" w:color="auto" w:fill="FFFFFF"/>
              </w:rPr>
            </w:pPr>
            <w:r>
              <w:rPr>
                <w:rFonts w:hint="eastAsia"/>
              </w:rPr>
              <w:t>袋式除尘器+高于仓顶3m排放</w:t>
            </w:r>
          </w:p>
        </w:tc>
        <w:tc>
          <w:tcPr>
            <w:tcW w:w="888" w:type="dxa"/>
            <w:tcBorders>
              <w:tl2br w:val="nil"/>
              <w:tr2bl w:val="nil"/>
            </w:tcBorders>
            <w:vAlign w:val="center"/>
          </w:tcPr>
          <w:p w14:paraId="4B2A32D6">
            <w:pPr>
              <w:pStyle w:val="20"/>
              <w:bidi w:val="0"/>
              <w:rPr>
                <w:rFonts w:hint="eastAsia"/>
              </w:rPr>
            </w:pPr>
            <w:r>
              <w:rPr>
                <w:rFonts w:hint="eastAsia"/>
                <w:lang w:val="en-US" w:eastAsia="zh-CN"/>
              </w:rPr>
              <w:t>一致</w:t>
            </w:r>
          </w:p>
        </w:tc>
      </w:tr>
      <w:tr w14:paraId="048A43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Merge w:val="continue"/>
            <w:tcBorders>
              <w:tl2br w:val="nil"/>
              <w:tr2bl w:val="nil"/>
            </w:tcBorders>
            <w:vAlign w:val="center"/>
          </w:tcPr>
          <w:p w14:paraId="68534759">
            <w:pPr>
              <w:pStyle w:val="20"/>
              <w:bidi w:val="0"/>
            </w:pPr>
          </w:p>
        </w:tc>
        <w:tc>
          <w:tcPr>
            <w:tcW w:w="1185" w:type="dxa"/>
            <w:tcBorders>
              <w:tl2br w:val="nil"/>
              <w:tr2bl w:val="nil"/>
            </w:tcBorders>
            <w:vAlign w:val="center"/>
          </w:tcPr>
          <w:p w14:paraId="3E9E5123">
            <w:pPr>
              <w:pStyle w:val="20"/>
              <w:bidi w:val="0"/>
              <w:rPr>
                <w:rFonts w:hint="eastAsia"/>
                <w:lang w:val="en-US" w:eastAsia="zh-CN"/>
              </w:rPr>
            </w:pPr>
            <w:r>
              <w:rPr>
                <w:rFonts w:hint="eastAsia"/>
              </w:rPr>
              <w:t>受煤坑</w:t>
            </w:r>
          </w:p>
        </w:tc>
        <w:tc>
          <w:tcPr>
            <w:tcW w:w="1266" w:type="dxa"/>
            <w:tcBorders>
              <w:tl2br w:val="nil"/>
              <w:tr2bl w:val="nil"/>
            </w:tcBorders>
            <w:vAlign w:val="center"/>
          </w:tcPr>
          <w:p w14:paraId="671E8329">
            <w:pPr>
              <w:pStyle w:val="20"/>
              <w:bidi w:val="0"/>
              <w:rPr>
                <w:rFonts w:hint="eastAsia"/>
              </w:rPr>
            </w:pPr>
            <w:r>
              <w:rPr>
                <w:rFonts w:hint="eastAsia"/>
              </w:rPr>
              <w:t>粉尘</w:t>
            </w:r>
          </w:p>
        </w:tc>
        <w:tc>
          <w:tcPr>
            <w:tcW w:w="2486" w:type="dxa"/>
            <w:tcBorders>
              <w:tl2br w:val="nil"/>
              <w:tr2bl w:val="nil"/>
            </w:tcBorders>
            <w:vAlign w:val="center"/>
          </w:tcPr>
          <w:p w14:paraId="28E1055A">
            <w:pPr>
              <w:pStyle w:val="20"/>
              <w:bidi w:val="0"/>
              <w:rPr>
                <w:rFonts w:hint="eastAsia"/>
              </w:rPr>
            </w:pPr>
            <w:r>
              <w:rPr>
                <w:rFonts w:hint="eastAsia"/>
              </w:rPr>
              <w:t>收集后经袋式除尘器处理+15m排气筒排放</w:t>
            </w:r>
          </w:p>
        </w:tc>
        <w:tc>
          <w:tcPr>
            <w:tcW w:w="2345" w:type="dxa"/>
            <w:tcBorders>
              <w:tl2br w:val="nil"/>
              <w:tr2bl w:val="nil"/>
            </w:tcBorders>
            <w:shd w:val="clear" w:color="auto" w:fill="auto"/>
            <w:vAlign w:val="center"/>
          </w:tcPr>
          <w:p w14:paraId="130E9EB4">
            <w:pPr>
              <w:pStyle w:val="20"/>
              <w:bidi w:val="0"/>
              <w:ind w:firstLine="0" w:firstLineChars="0"/>
              <w:rPr>
                <w:rFonts w:hint="eastAsia" w:ascii="Times New Roman" w:hAnsi="Times New Roman" w:eastAsia="宋体" w:cs="Times New Roman"/>
                <w:bCs/>
                <w:sz w:val="21"/>
                <w:szCs w:val="21"/>
                <w:shd w:val="clear" w:color="auto" w:fill="FFFFFF"/>
              </w:rPr>
            </w:pPr>
            <w:r>
              <w:rPr>
                <w:rFonts w:hint="eastAsia"/>
              </w:rPr>
              <w:t>收集后经袋式除尘器处理+15m排气筒排放</w:t>
            </w:r>
          </w:p>
        </w:tc>
        <w:tc>
          <w:tcPr>
            <w:tcW w:w="888" w:type="dxa"/>
            <w:tcBorders>
              <w:tl2br w:val="nil"/>
              <w:tr2bl w:val="nil"/>
            </w:tcBorders>
            <w:vAlign w:val="center"/>
          </w:tcPr>
          <w:p w14:paraId="4A90B9FE">
            <w:pPr>
              <w:pStyle w:val="20"/>
              <w:bidi w:val="0"/>
              <w:rPr>
                <w:rFonts w:hint="eastAsia"/>
              </w:rPr>
            </w:pPr>
            <w:r>
              <w:rPr>
                <w:rFonts w:hint="eastAsia"/>
                <w:lang w:val="en-US" w:eastAsia="zh-CN"/>
              </w:rPr>
              <w:t>一致</w:t>
            </w:r>
          </w:p>
        </w:tc>
      </w:tr>
      <w:tr w14:paraId="424DA8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Merge w:val="continue"/>
            <w:tcBorders>
              <w:tl2br w:val="nil"/>
              <w:tr2bl w:val="nil"/>
            </w:tcBorders>
            <w:vAlign w:val="center"/>
          </w:tcPr>
          <w:p w14:paraId="1FC1077F">
            <w:pPr>
              <w:pStyle w:val="20"/>
              <w:bidi w:val="0"/>
            </w:pPr>
          </w:p>
        </w:tc>
        <w:tc>
          <w:tcPr>
            <w:tcW w:w="1185" w:type="dxa"/>
            <w:tcBorders>
              <w:tl2br w:val="nil"/>
              <w:tr2bl w:val="nil"/>
            </w:tcBorders>
            <w:vAlign w:val="center"/>
          </w:tcPr>
          <w:p w14:paraId="0112A1BB">
            <w:pPr>
              <w:pStyle w:val="20"/>
              <w:bidi w:val="0"/>
              <w:rPr>
                <w:rFonts w:hint="eastAsia"/>
                <w:lang w:val="en-US" w:eastAsia="zh-CN"/>
              </w:rPr>
            </w:pPr>
            <w:r>
              <w:rPr>
                <w:rFonts w:hint="eastAsia"/>
              </w:rPr>
              <w:t>原煤仓</w:t>
            </w:r>
          </w:p>
        </w:tc>
        <w:tc>
          <w:tcPr>
            <w:tcW w:w="1266" w:type="dxa"/>
            <w:tcBorders>
              <w:tl2br w:val="nil"/>
              <w:tr2bl w:val="nil"/>
            </w:tcBorders>
            <w:vAlign w:val="center"/>
          </w:tcPr>
          <w:p w14:paraId="387D046E">
            <w:pPr>
              <w:pStyle w:val="20"/>
              <w:bidi w:val="0"/>
              <w:rPr>
                <w:rFonts w:hint="eastAsia"/>
                <w:lang w:val="en-US" w:eastAsia="zh-CN"/>
              </w:rPr>
            </w:pPr>
            <w:r>
              <w:rPr>
                <w:rFonts w:hint="eastAsia"/>
              </w:rPr>
              <w:t>粉尘</w:t>
            </w:r>
          </w:p>
        </w:tc>
        <w:tc>
          <w:tcPr>
            <w:tcW w:w="2486" w:type="dxa"/>
            <w:tcBorders>
              <w:tl2br w:val="nil"/>
              <w:tr2bl w:val="nil"/>
            </w:tcBorders>
            <w:vAlign w:val="center"/>
          </w:tcPr>
          <w:p w14:paraId="7C7E7C11">
            <w:pPr>
              <w:pStyle w:val="20"/>
              <w:bidi w:val="0"/>
              <w:rPr>
                <w:rFonts w:hint="eastAsia"/>
              </w:rPr>
            </w:pPr>
            <w:r>
              <w:rPr>
                <w:rFonts w:hint="eastAsia"/>
              </w:rPr>
              <w:t>收集后经袋式除尘器处理+33m排气筒（高于仓顶3m）排放</w:t>
            </w:r>
          </w:p>
        </w:tc>
        <w:tc>
          <w:tcPr>
            <w:tcW w:w="2345" w:type="dxa"/>
            <w:tcBorders>
              <w:tl2br w:val="nil"/>
              <w:tr2bl w:val="nil"/>
            </w:tcBorders>
            <w:shd w:val="clear" w:color="auto" w:fill="auto"/>
            <w:vAlign w:val="center"/>
          </w:tcPr>
          <w:p w14:paraId="33B002F4">
            <w:pPr>
              <w:pStyle w:val="20"/>
              <w:bidi w:val="0"/>
              <w:ind w:firstLine="0" w:firstLineChars="0"/>
              <w:rPr>
                <w:rFonts w:hint="eastAsia" w:ascii="Times New Roman" w:hAnsi="Times New Roman" w:eastAsia="宋体" w:cs="Times New Roman"/>
                <w:bCs/>
                <w:sz w:val="21"/>
                <w:szCs w:val="21"/>
                <w:shd w:val="clear" w:color="auto" w:fill="FFFFFF"/>
              </w:rPr>
            </w:pPr>
            <w:r>
              <w:rPr>
                <w:rFonts w:hint="eastAsia"/>
              </w:rPr>
              <w:t>收集后</w:t>
            </w:r>
            <w:r>
              <w:rPr>
                <w:rFonts w:hint="eastAsia"/>
                <w:lang w:val="en-US" w:eastAsia="zh-CN"/>
              </w:rPr>
              <w:t>经2套袋式除尘器处理后经2根33m排气筒排放</w:t>
            </w:r>
          </w:p>
        </w:tc>
        <w:tc>
          <w:tcPr>
            <w:tcW w:w="888" w:type="dxa"/>
            <w:tcBorders>
              <w:tl2br w:val="nil"/>
              <w:tr2bl w:val="nil"/>
            </w:tcBorders>
            <w:vAlign w:val="center"/>
          </w:tcPr>
          <w:p w14:paraId="30562330">
            <w:pPr>
              <w:pStyle w:val="20"/>
              <w:bidi w:val="0"/>
              <w:rPr>
                <w:rFonts w:hint="eastAsia"/>
                <w:lang w:val="en-US" w:eastAsia="zh-CN"/>
              </w:rPr>
            </w:pPr>
            <w:r>
              <w:rPr>
                <w:rFonts w:hint="eastAsia"/>
                <w:lang w:val="en-US" w:eastAsia="zh-CN"/>
              </w:rPr>
              <w:t>根据实际情况进行调整</w:t>
            </w:r>
          </w:p>
        </w:tc>
      </w:tr>
      <w:tr w14:paraId="5255F3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Merge w:val="continue"/>
            <w:tcBorders>
              <w:tl2br w:val="nil"/>
              <w:tr2bl w:val="nil"/>
            </w:tcBorders>
            <w:vAlign w:val="center"/>
          </w:tcPr>
          <w:p w14:paraId="0D0F194B">
            <w:pPr>
              <w:pStyle w:val="20"/>
              <w:bidi w:val="0"/>
            </w:pPr>
          </w:p>
        </w:tc>
        <w:tc>
          <w:tcPr>
            <w:tcW w:w="1185" w:type="dxa"/>
            <w:tcBorders>
              <w:tl2br w:val="nil"/>
              <w:tr2bl w:val="nil"/>
            </w:tcBorders>
            <w:vAlign w:val="center"/>
          </w:tcPr>
          <w:p w14:paraId="367D27FB">
            <w:pPr>
              <w:pStyle w:val="20"/>
              <w:bidi w:val="0"/>
              <w:rPr>
                <w:rFonts w:hint="default"/>
                <w:lang w:val="en-US" w:eastAsia="zh-CN"/>
              </w:rPr>
            </w:pPr>
            <w:r>
              <w:rPr>
                <w:rFonts w:hint="eastAsia"/>
              </w:rPr>
              <w:t>醇基燃料储罐</w:t>
            </w:r>
          </w:p>
        </w:tc>
        <w:tc>
          <w:tcPr>
            <w:tcW w:w="1266" w:type="dxa"/>
            <w:tcBorders>
              <w:tl2br w:val="nil"/>
              <w:tr2bl w:val="nil"/>
            </w:tcBorders>
            <w:vAlign w:val="center"/>
          </w:tcPr>
          <w:p w14:paraId="21FF5523">
            <w:pPr>
              <w:pStyle w:val="20"/>
              <w:bidi w:val="0"/>
              <w:rPr>
                <w:rFonts w:hint="eastAsia"/>
              </w:rPr>
            </w:pPr>
            <w:r>
              <w:rPr>
                <w:rFonts w:hint="eastAsia"/>
              </w:rPr>
              <w:t>非甲烷总烃</w:t>
            </w:r>
          </w:p>
        </w:tc>
        <w:tc>
          <w:tcPr>
            <w:tcW w:w="2486" w:type="dxa"/>
            <w:tcBorders>
              <w:tl2br w:val="nil"/>
              <w:tr2bl w:val="nil"/>
            </w:tcBorders>
            <w:vAlign w:val="center"/>
          </w:tcPr>
          <w:p w14:paraId="33A0995C">
            <w:pPr>
              <w:pStyle w:val="20"/>
              <w:bidi w:val="0"/>
              <w:rPr>
                <w:rFonts w:hint="eastAsia"/>
              </w:rPr>
            </w:pPr>
            <w:r>
              <w:rPr>
                <w:rFonts w:hint="eastAsia"/>
              </w:rPr>
              <w:t>引入现有170t/h锅炉燃烧后经</w:t>
            </w:r>
            <w:r>
              <w:rPr>
                <w:rFonts w:hint="eastAsia"/>
                <w:lang w:val="en-US" w:eastAsia="zh-CN"/>
              </w:rPr>
              <w:t>锅炉</w:t>
            </w:r>
            <w:r>
              <w:rPr>
                <w:rFonts w:hint="eastAsia"/>
              </w:rPr>
              <w:t>排气筒排放</w:t>
            </w:r>
          </w:p>
        </w:tc>
        <w:tc>
          <w:tcPr>
            <w:tcW w:w="2345" w:type="dxa"/>
            <w:tcBorders>
              <w:tl2br w:val="nil"/>
              <w:tr2bl w:val="nil"/>
            </w:tcBorders>
            <w:shd w:val="clear" w:color="auto" w:fill="auto"/>
            <w:vAlign w:val="center"/>
          </w:tcPr>
          <w:p w14:paraId="147CBBFD">
            <w:pPr>
              <w:pStyle w:val="20"/>
              <w:bidi w:val="0"/>
              <w:ind w:firstLine="0" w:firstLineChars="0"/>
              <w:rPr>
                <w:rFonts w:hint="eastAsia" w:ascii="Times New Roman" w:hAnsi="Times New Roman" w:eastAsia="宋体" w:cs="Times New Roman"/>
                <w:bCs/>
                <w:sz w:val="21"/>
                <w:szCs w:val="21"/>
                <w:shd w:val="clear" w:color="auto" w:fill="FFFFFF"/>
              </w:rPr>
            </w:pPr>
            <w:r>
              <w:rPr>
                <w:rFonts w:hint="eastAsia"/>
              </w:rPr>
              <w:t>引入</w:t>
            </w:r>
            <w:r>
              <w:rPr>
                <w:rFonts w:hint="eastAsia"/>
                <w:lang w:val="en-US" w:eastAsia="zh-CN"/>
              </w:rPr>
              <w:t>本项目360t/h锅炉内进行燃烧后通过锅炉排气筒排放</w:t>
            </w:r>
          </w:p>
        </w:tc>
        <w:tc>
          <w:tcPr>
            <w:tcW w:w="888" w:type="dxa"/>
            <w:tcBorders>
              <w:tl2br w:val="nil"/>
              <w:tr2bl w:val="nil"/>
            </w:tcBorders>
            <w:vAlign w:val="center"/>
          </w:tcPr>
          <w:p w14:paraId="5B792EEB">
            <w:pPr>
              <w:pStyle w:val="20"/>
              <w:bidi w:val="0"/>
              <w:rPr>
                <w:rFonts w:hint="eastAsia"/>
              </w:rPr>
            </w:pPr>
            <w:r>
              <w:rPr>
                <w:rFonts w:hint="eastAsia"/>
                <w:lang w:val="en-US" w:eastAsia="zh-CN"/>
              </w:rPr>
              <w:t>根据实际情况进行调整</w:t>
            </w:r>
          </w:p>
        </w:tc>
      </w:tr>
      <w:tr w14:paraId="3F78F2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Merge w:val="continue"/>
            <w:tcBorders>
              <w:tl2br w:val="nil"/>
              <w:tr2bl w:val="nil"/>
            </w:tcBorders>
            <w:vAlign w:val="center"/>
          </w:tcPr>
          <w:p w14:paraId="65429B07">
            <w:pPr>
              <w:pStyle w:val="20"/>
              <w:bidi w:val="0"/>
            </w:pPr>
          </w:p>
        </w:tc>
        <w:tc>
          <w:tcPr>
            <w:tcW w:w="1185" w:type="dxa"/>
            <w:tcBorders>
              <w:tl2br w:val="nil"/>
              <w:tr2bl w:val="nil"/>
            </w:tcBorders>
            <w:vAlign w:val="center"/>
          </w:tcPr>
          <w:p w14:paraId="13E947AD">
            <w:pPr>
              <w:pStyle w:val="20"/>
              <w:bidi w:val="0"/>
              <w:rPr>
                <w:rFonts w:hint="eastAsia"/>
                <w:lang w:val="en-US" w:eastAsia="zh-CN"/>
              </w:rPr>
            </w:pPr>
            <w:r>
              <w:rPr>
                <w:rFonts w:hint="eastAsia"/>
              </w:rPr>
              <w:t>煤库</w:t>
            </w:r>
          </w:p>
        </w:tc>
        <w:tc>
          <w:tcPr>
            <w:tcW w:w="1266" w:type="dxa"/>
            <w:tcBorders>
              <w:tl2br w:val="nil"/>
              <w:tr2bl w:val="nil"/>
            </w:tcBorders>
            <w:vAlign w:val="center"/>
          </w:tcPr>
          <w:p w14:paraId="1C685F66">
            <w:pPr>
              <w:pStyle w:val="20"/>
              <w:bidi w:val="0"/>
              <w:rPr>
                <w:rFonts w:hint="eastAsia"/>
                <w:lang w:val="en-US" w:eastAsia="zh-CN"/>
              </w:rPr>
            </w:pPr>
            <w:r>
              <w:rPr>
                <w:rFonts w:hint="eastAsia"/>
              </w:rPr>
              <w:t>粉尘</w:t>
            </w:r>
          </w:p>
        </w:tc>
        <w:tc>
          <w:tcPr>
            <w:tcW w:w="2486" w:type="dxa"/>
            <w:tcBorders>
              <w:tl2br w:val="nil"/>
              <w:tr2bl w:val="nil"/>
            </w:tcBorders>
            <w:vAlign w:val="center"/>
          </w:tcPr>
          <w:p w14:paraId="614CD719">
            <w:pPr>
              <w:pStyle w:val="20"/>
              <w:bidi w:val="0"/>
              <w:rPr>
                <w:rFonts w:hint="eastAsia"/>
              </w:rPr>
            </w:pPr>
            <w:r>
              <w:rPr>
                <w:rFonts w:hint="eastAsia"/>
              </w:rPr>
              <w:t>全封闭式储煤场+喷雾洒水降尘</w:t>
            </w:r>
          </w:p>
        </w:tc>
        <w:tc>
          <w:tcPr>
            <w:tcW w:w="2345" w:type="dxa"/>
            <w:tcBorders>
              <w:tl2br w:val="nil"/>
              <w:tr2bl w:val="nil"/>
            </w:tcBorders>
            <w:shd w:val="clear" w:color="auto" w:fill="auto"/>
            <w:vAlign w:val="center"/>
          </w:tcPr>
          <w:p w14:paraId="24AF37E4">
            <w:pPr>
              <w:pStyle w:val="20"/>
              <w:bidi w:val="0"/>
              <w:ind w:firstLine="0" w:firstLineChars="0"/>
              <w:rPr>
                <w:rFonts w:hint="eastAsia" w:ascii="Times New Roman" w:hAnsi="Times New Roman" w:eastAsia="宋体" w:cs="Times New Roman"/>
                <w:bCs/>
                <w:sz w:val="21"/>
                <w:szCs w:val="21"/>
                <w:shd w:val="clear" w:color="auto" w:fill="FFFFFF"/>
              </w:rPr>
            </w:pPr>
            <w:r>
              <w:rPr>
                <w:rFonts w:hint="eastAsia"/>
              </w:rPr>
              <w:t>全封闭式储煤场+喷雾洒水降尘</w:t>
            </w:r>
          </w:p>
        </w:tc>
        <w:tc>
          <w:tcPr>
            <w:tcW w:w="888" w:type="dxa"/>
            <w:tcBorders>
              <w:tl2br w:val="nil"/>
              <w:tr2bl w:val="nil"/>
            </w:tcBorders>
            <w:shd w:val="clear" w:color="auto" w:fill="auto"/>
            <w:vAlign w:val="center"/>
          </w:tcPr>
          <w:p w14:paraId="798DF6E2">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rPr>
                <w:rFonts w:hint="eastAsia"/>
                <w:lang w:val="en-US" w:eastAsia="zh-CN"/>
              </w:rPr>
              <w:t>一致</w:t>
            </w:r>
          </w:p>
        </w:tc>
      </w:tr>
      <w:tr w14:paraId="1214CF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Merge w:val="continue"/>
            <w:tcBorders>
              <w:tl2br w:val="nil"/>
              <w:tr2bl w:val="nil"/>
            </w:tcBorders>
            <w:vAlign w:val="center"/>
          </w:tcPr>
          <w:p w14:paraId="4E0231BB">
            <w:pPr>
              <w:pStyle w:val="20"/>
              <w:bidi w:val="0"/>
            </w:pPr>
          </w:p>
        </w:tc>
        <w:tc>
          <w:tcPr>
            <w:tcW w:w="1185" w:type="dxa"/>
            <w:tcBorders>
              <w:tl2br w:val="nil"/>
              <w:tr2bl w:val="nil"/>
            </w:tcBorders>
            <w:vAlign w:val="center"/>
          </w:tcPr>
          <w:p w14:paraId="7C0DAD81">
            <w:pPr>
              <w:pStyle w:val="20"/>
              <w:bidi w:val="0"/>
              <w:rPr>
                <w:rFonts w:hint="eastAsia"/>
                <w:lang w:val="en-US" w:eastAsia="zh-CN"/>
              </w:rPr>
            </w:pPr>
            <w:r>
              <w:rPr>
                <w:rFonts w:hint="eastAsia"/>
              </w:rPr>
              <w:t>氨储罐</w:t>
            </w:r>
          </w:p>
        </w:tc>
        <w:tc>
          <w:tcPr>
            <w:tcW w:w="1266" w:type="dxa"/>
            <w:tcBorders>
              <w:tl2br w:val="nil"/>
              <w:tr2bl w:val="nil"/>
            </w:tcBorders>
            <w:vAlign w:val="center"/>
          </w:tcPr>
          <w:p w14:paraId="75BCD701">
            <w:pPr>
              <w:pStyle w:val="20"/>
              <w:bidi w:val="0"/>
              <w:rPr>
                <w:rFonts w:hint="eastAsia"/>
              </w:rPr>
            </w:pPr>
            <w:r>
              <w:rPr>
                <w:rFonts w:hint="eastAsia"/>
              </w:rPr>
              <w:t>氨</w:t>
            </w:r>
          </w:p>
        </w:tc>
        <w:tc>
          <w:tcPr>
            <w:tcW w:w="2486" w:type="dxa"/>
            <w:tcBorders>
              <w:tl2br w:val="nil"/>
              <w:tr2bl w:val="nil"/>
            </w:tcBorders>
            <w:vAlign w:val="center"/>
          </w:tcPr>
          <w:p w14:paraId="7BCADD93">
            <w:pPr>
              <w:pStyle w:val="20"/>
              <w:bidi w:val="0"/>
              <w:rPr>
                <w:rFonts w:hint="eastAsia"/>
              </w:rPr>
            </w:pPr>
            <w:r>
              <w:rPr>
                <w:rFonts w:hint="eastAsia"/>
              </w:rPr>
              <w:t>储罐大小呼吸废气无组织排放</w:t>
            </w:r>
          </w:p>
        </w:tc>
        <w:tc>
          <w:tcPr>
            <w:tcW w:w="2345" w:type="dxa"/>
            <w:tcBorders>
              <w:tl2br w:val="nil"/>
              <w:tr2bl w:val="nil"/>
            </w:tcBorders>
            <w:shd w:val="clear" w:color="auto" w:fill="auto"/>
            <w:vAlign w:val="center"/>
          </w:tcPr>
          <w:p w14:paraId="3C218BE2">
            <w:pPr>
              <w:pStyle w:val="20"/>
              <w:bidi w:val="0"/>
              <w:ind w:firstLine="0" w:firstLineChars="0"/>
              <w:rPr>
                <w:rFonts w:hint="eastAsia" w:ascii="Times New Roman" w:hAnsi="Times New Roman" w:eastAsia="宋体" w:cs="Times New Roman"/>
                <w:bCs/>
                <w:sz w:val="21"/>
                <w:szCs w:val="21"/>
                <w:shd w:val="clear" w:color="auto" w:fill="FFFFFF"/>
              </w:rPr>
            </w:pPr>
            <w:r>
              <w:rPr>
                <w:rFonts w:hint="eastAsia"/>
              </w:rPr>
              <w:t>储罐大小呼吸废气无组织排放</w:t>
            </w:r>
          </w:p>
        </w:tc>
        <w:tc>
          <w:tcPr>
            <w:tcW w:w="888" w:type="dxa"/>
            <w:tcBorders>
              <w:tl2br w:val="nil"/>
              <w:tr2bl w:val="nil"/>
            </w:tcBorders>
            <w:shd w:val="clear" w:color="auto" w:fill="auto"/>
            <w:vAlign w:val="center"/>
          </w:tcPr>
          <w:p w14:paraId="1AAD6C11">
            <w:pPr>
              <w:pStyle w:val="20"/>
              <w:bidi w:val="0"/>
              <w:ind w:firstLine="0" w:firstLineChars="0"/>
              <w:rPr>
                <w:rFonts w:hint="eastAsia" w:ascii="Times New Roman" w:hAnsi="Times New Roman" w:eastAsia="宋体" w:cs="Times New Roman"/>
                <w:bCs/>
                <w:sz w:val="21"/>
                <w:szCs w:val="21"/>
                <w:shd w:val="clear" w:color="auto" w:fill="FFFFFF"/>
              </w:rPr>
            </w:pPr>
            <w:r>
              <w:rPr>
                <w:rFonts w:hint="eastAsia"/>
                <w:lang w:val="en-US" w:eastAsia="zh-CN"/>
              </w:rPr>
              <w:t>一致</w:t>
            </w:r>
          </w:p>
        </w:tc>
      </w:tr>
      <w:tr w14:paraId="22642F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Merge w:val="restart"/>
            <w:tcBorders>
              <w:tl2br w:val="nil"/>
              <w:tr2bl w:val="nil"/>
            </w:tcBorders>
            <w:vAlign w:val="center"/>
          </w:tcPr>
          <w:p w14:paraId="5765AE7E">
            <w:pPr>
              <w:pStyle w:val="20"/>
              <w:bidi w:val="0"/>
            </w:pPr>
            <w:r>
              <w:rPr>
                <w:rFonts w:hint="eastAsia"/>
              </w:rPr>
              <w:t>废水</w:t>
            </w:r>
          </w:p>
        </w:tc>
        <w:tc>
          <w:tcPr>
            <w:tcW w:w="1185" w:type="dxa"/>
            <w:tcBorders>
              <w:tl2br w:val="nil"/>
              <w:tr2bl w:val="nil"/>
            </w:tcBorders>
            <w:vAlign w:val="center"/>
          </w:tcPr>
          <w:p w14:paraId="275837C1">
            <w:pPr>
              <w:pStyle w:val="20"/>
              <w:bidi w:val="0"/>
            </w:pPr>
            <w:r>
              <w:rPr>
                <w:rFonts w:hint="eastAsia"/>
              </w:rPr>
              <w:t>脱硫系统排水</w:t>
            </w:r>
          </w:p>
        </w:tc>
        <w:tc>
          <w:tcPr>
            <w:tcW w:w="1266" w:type="dxa"/>
            <w:tcBorders>
              <w:tl2br w:val="nil"/>
              <w:tr2bl w:val="nil"/>
            </w:tcBorders>
            <w:vAlign w:val="center"/>
          </w:tcPr>
          <w:p w14:paraId="604A25DB">
            <w:pPr>
              <w:pStyle w:val="20"/>
              <w:bidi w:val="0"/>
            </w:pPr>
            <w:r>
              <w:t>pH、</w:t>
            </w:r>
            <w:r>
              <w:rPr>
                <w:rFonts w:hint="eastAsia"/>
              </w:rPr>
              <w:t>镉、铅、汞、砷</w:t>
            </w:r>
          </w:p>
        </w:tc>
        <w:tc>
          <w:tcPr>
            <w:tcW w:w="2486" w:type="dxa"/>
            <w:tcBorders>
              <w:tl2br w:val="nil"/>
              <w:tr2bl w:val="nil"/>
            </w:tcBorders>
            <w:vAlign w:val="center"/>
          </w:tcPr>
          <w:p w14:paraId="405787D1">
            <w:pPr>
              <w:pStyle w:val="20"/>
              <w:bidi w:val="0"/>
              <w:rPr>
                <w:rFonts w:hint="eastAsia"/>
                <w:lang w:eastAsia="zh-CN"/>
              </w:rPr>
            </w:pPr>
            <w:r>
              <w:rPr>
                <w:rFonts w:hint="eastAsia"/>
              </w:rPr>
              <w:t>部分回用于煤场喷淋用水，部分回用于现有170t/h锅炉灰渣调湿或冷渣</w:t>
            </w:r>
          </w:p>
        </w:tc>
        <w:tc>
          <w:tcPr>
            <w:tcW w:w="2345" w:type="dxa"/>
            <w:tcBorders>
              <w:tl2br w:val="nil"/>
              <w:tr2bl w:val="nil"/>
            </w:tcBorders>
            <w:shd w:val="clear" w:color="auto" w:fill="auto"/>
            <w:vAlign w:val="center"/>
          </w:tcPr>
          <w:p w14:paraId="341BFBF8">
            <w:pPr>
              <w:pStyle w:val="20"/>
              <w:bidi w:val="0"/>
              <w:ind w:firstLine="0" w:firstLineChars="0"/>
              <w:rPr>
                <w:rFonts w:hint="eastAsia" w:ascii="Times New Roman" w:hAnsi="Times New Roman" w:eastAsia="宋体" w:cs="Times New Roman"/>
                <w:bCs/>
                <w:sz w:val="21"/>
                <w:szCs w:val="21"/>
                <w:shd w:val="clear" w:color="auto" w:fill="FFFFFF"/>
                <w:lang w:eastAsia="zh-CN"/>
              </w:rPr>
            </w:pPr>
            <w:r>
              <w:rPr>
                <w:rFonts w:hint="eastAsia"/>
              </w:rPr>
              <w:t>部分回用于煤场喷淋用水，部分回用于现有170t/h锅炉灰渣调湿或冷渣</w:t>
            </w:r>
          </w:p>
        </w:tc>
        <w:tc>
          <w:tcPr>
            <w:tcW w:w="888" w:type="dxa"/>
            <w:tcBorders>
              <w:tl2br w:val="nil"/>
              <w:tr2bl w:val="nil"/>
            </w:tcBorders>
            <w:vAlign w:val="center"/>
          </w:tcPr>
          <w:p w14:paraId="5328862E">
            <w:pPr>
              <w:pStyle w:val="20"/>
              <w:bidi w:val="0"/>
              <w:rPr>
                <w:rFonts w:hint="eastAsia"/>
              </w:rPr>
            </w:pPr>
            <w:r>
              <w:rPr>
                <w:rFonts w:hint="eastAsia"/>
                <w:lang w:val="en-US" w:eastAsia="zh-CN"/>
              </w:rPr>
              <w:t>一致</w:t>
            </w:r>
          </w:p>
        </w:tc>
      </w:tr>
      <w:tr w14:paraId="335A4C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Merge w:val="continue"/>
            <w:tcBorders>
              <w:tl2br w:val="nil"/>
              <w:tr2bl w:val="nil"/>
            </w:tcBorders>
            <w:vAlign w:val="center"/>
          </w:tcPr>
          <w:p w14:paraId="20CB2238">
            <w:pPr>
              <w:pStyle w:val="20"/>
              <w:bidi w:val="0"/>
            </w:pPr>
          </w:p>
        </w:tc>
        <w:tc>
          <w:tcPr>
            <w:tcW w:w="1185" w:type="dxa"/>
            <w:tcBorders>
              <w:tl2br w:val="nil"/>
              <w:tr2bl w:val="nil"/>
            </w:tcBorders>
            <w:vAlign w:val="center"/>
          </w:tcPr>
          <w:p w14:paraId="7A59FC7D">
            <w:pPr>
              <w:pStyle w:val="20"/>
              <w:bidi w:val="0"/>
            </w:pPr>
            <w:r>
              <w:rPr>
                <w:rFonts w:hint="eastAsia"/>
              </w:rPr>
              <w:t>反冲洗废水</w:t>
            </w:r>
          </w:p>
        </w:tc>
        <w:tc>
          <w:tcPr>
            <w:tcW w:w="1266" w:type="dxa"/>
            <w:vMerge w:val="restart"/>
            <w:tcBorders>
              <w:tl2br w:val="nil"/>
              <w:tr2bl w:val="nil"/>
            </w:tcBorders>
            <w:vAlign w:val="center"/>
          </w:tcPr>
          <w:p w14:paraId="65F278BC">
            <w:pPr>
              <w:pStyle w:val="20"/>
              <w:bidi w:val="0"/>
            </w:pPr>
            <w:r>
              <w:t>pH、COD、SS</w:t>
            </w:r>
          </w:p>
        </w:tc>
        <w:tc>
          <w:tcPr>
            <w:tcW w:w="2486" w:type="dxa"/>
            <w:vMerge w:val="restart"/>
            <w:tcBorders>
              <w:tl2br w:val="nil"/>
              <w:tr2bl w:val="nil"/>
            </w:tcBorders>
            <w:vAlign w:val="center"/>
          </w:tcPr>
          <w:p w14:paraId="16E8C8FB">
            <w:pPr>
              <w:pStyle w:val="20"/>
              <w:bidi w:val="0"/>
            </w:pPr>
            <w:r>
              <w:rPr>
                <w:rFonts w:hint="eastAsia"/>
              </w:rPr>
              <w:t>厂区污水处理站处理后经管网排入小店污水处理厂</w:t>
            </w:r>
          </w:p>
        </w:tc>
        <w:tc>
          <w:tcPr>
            <w:tcW w:w="2345" w:type="dxa"/>
            <w:vMerge w:val="restart"/>
            <w:tcBorders>
              <w:tl2br w:val="nil"/>
              <w:tr2bl w:val="nil"/>
            </w:tcBorders>
            <w:shd w:val="clear" w:color="auto" w:fill="auto"/>
            <w:vAlign w:val="center"/>
          </w:tcPr>
          <w:p w14:paraId="0B8C3673">
            <w:pPr>
              <w:pStyle w:val="20"/>
              <w:bidi w:val="0"/>
              <w:ind w:firstLine="0" w:firstLineChars="0"/>
              <w:rPr>
                <w:rFonts w:hint="eastAsia" w:ascii="Times New Roman" w:hAnsi="Times New Roman" w:eastAsia="宋体" w:cs="Times New Roman"/>
                <w:bCs/>
                <w:sz w:val="21"/>
                <w:szCs w:val="21"/>
                <w:shd w:val="clear" w:color="auto" w:fill="FFFFFF"/>
              </w:rPr>
            </w:pPr>
            <w:r>
              <w:rPr>
                <w:rFonts w:hint="eastAsia"/>
              </w:rPr>
              <w:t>厂区污水处理站处理后经管网排入小店污水处理厂</w:t>
            </w:r>
          </w:p>
        </w:tc>
        <w:tc>
          <w:tcPr>
            <w:tcW w:w="888" w:type="dxa"/>
            <w:vMerge w:val="restart"/>
            <w:tcBorders>
              <w:tl2br w:val="nil"/>
              <w:tr2bl w:val="nil"/>
            </w:tcBorders>
            <w:vAlign w:val="center"/>
          </w:tcPr>
          <w:p w14:paraId="40B46694">
            <w:pPr>
              <w:pStyle w:val="20"/>
              <w:bidi w:val="0"/>
            </w:pPr>
            <w:r>
              <w:rPr>
                <w:rFonts w:hint="eastAsia"/>
                <w:lang w:val="en-US" w:eastAsia="zh-CN"/>
              </w:rPr>
              <w:t>一致</w:t>
            </w:r>
          </w:p>
        </w:tc>
      </w:tr>
      <w:tr w14:paraId="789516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Merge w:val="continue"/>
            <w:tcBorders>
              <w:tl2br w:val="nil"/>
              <w:tr2bl w:val="nil"/>
            </w:tcBorders>
            <w:vAlign w:val="center"/>
          </w:tcPr>
          <w:p w14:paraId="7BA373F1">
            <w:pPr>
              <w:pStyle w:val="20"/>
              <w:bidi w:val="0"/>
            </w:pPr>
          </w:p>
        </w:tc>
        <w:tc>
          <w:tcPr>
            <w:tcW w:w="1185" w:type="dxa"/>
            <w:tcBorders>
              <w:tl2br w:val="nil"/>
              <w:tr2bl w:val="nil"/>
            </w:tcBorders>
            <w:vAlign w:val="center"/>
          </w:tcPr>
          <w:p w14:paraId="1530E177">
            <w:pPr>
              <w:pStyle w:val="20"/>
              <w:bidi w:val="0"/>
            </w:pPr>
            <w:r>
              <w:rPr>
                <w:rFonts w:hint="eastAsia"/>
              </w:rPr>
              <w:t>树脂再生废水</w:t>
            </w:r>
          </w:p>
        </w:tc>
        <w:tc>
          <w:tcPr>
            <w:tcW w:w="1266" w:type="dxa"/>
            <w:vMerge w:val="continue"/>
            <w:tcBorders>
              <w:tl2br w:val="nil"/>
              <w:tr2bl w:val="nil"/>
            </w:tcBorders>
            <w:vAlign w:val="center"/>
          </w:tcPr>
          <w:p w14:paraId="05E227EB">
            <w:pPr>
              <w:pStyle w:val="20"/>
              <w:bidi w:val="0"/>
            </w:pPr>
          </w:p>
        </w:tc>
        <w:tc>
          <w:tcPr>
            <w:tcW w:w="2486" w:type="dxa"/>
            <w:vMerge w:val="continue"/>
            <w:tcBorders>
              <w:tl2br w:val="nil"/>
              <w:tr2bl w:val="nil"/>
            </w:tcBorders>
            <w:vAlign w:val="center"/>
          </w:tcPr>
          <w:p w14:paraId="5E5F5A4A">
            <w:pPr>
              <w:pStyle w:val="20"/>
              <w:bidi w:val="0"/>
            </w:pPr>
          </w:p>
        </w:tc>
        <w:tc>
          <w:tcPr>
            <w:tcW w:w="2345" w:type="dxa"/>
            <w:vMerge w:val="continue"/>
            <w:tcBorders>
              <w:tl2br w:val="nil"/>
              <w:tr2bl w:val="nil"/>
            </w:tcBorders>
            <w:vAlign w:val="center"/>
          </w:tcPr>
          <w:p w14:paraId="2405DE15">
            <w:pPr>
              <w:pStyle w:val="20"/>
              <w:bidi w:val="0"/>
            </w:pPr>
          </w:p>
        </w:tc>
        <w:tc>
          <w:tcPr>
            <w:tcW w:w="888" w:type="dxa"/>
            <w:vMerge w:val="continue"/>
            <w:tcBorders>
              <w:tl2br w:val="nil"/>
              <w:tr2bl w:val="nil"/>
            </w:tcBorders>
            <w:vAlign w:val="center"/>
          </w:tcPr>
          <w:p w14:paraId="01D1AE5E">
            <w:pPr>
              <w:pStyle w:val="20"/>
              <w:bidi w:val="0"/>
            </w:pPr>
          </w:p>
        </w:tc>
      </w:tr>
      <w:tr w14:paraId="32EC48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Merge w:val="continue"/>
            <w:tcBorders>
              <w:tl2br w:val="nil"/>
              <w:tr2bl w:val="nil"/>
            </w:tcBorders>
            <w:vAlign w:val="center"/>
          </w:tcPr>
          <w:p w14:paraId="1B1B0548">
            <w:pPr>
              <w:pStyle w:val="20"/>
              <w:bidi w:val="0"/>
            </w:pPr>
          </w:p>
        </w:tc>
        <w:tc>
          <w:tcPr>
            <w:tcW w:w="1185" w:type="dxa"/>
            <w:tcBorders>
              <w:tl2br w:val="nil"/>
              <w:tr2bl w:val="nil"/>
            </w:tcBorders>
            <w:vAlign w:val="center"/>
          </w:tcPr>
          <w:p w14:paraId="77818296">
            <w:pPr>
              <w:pStyle w:val="20"/>
              <w:bidi w:val="0"/>
            </w:pPr>
            <w:r>
              <w:rPr>
                <w:rFonts w:hint="eastAsia"/>
              </w:rPr>
              <w:t>反渗透浓水</w:t>
            </w:r>
          </w:p>
        </w:tc>
        <w:tc>
          <w:tcPr>
            <w:tcW w:w="1266" w:type="dxa"/>
            <w:vMerge w:val="restart"/>
            <w:tcBorders>
              <w:tl2br w:val="nil"/>
              <w:tr2bl w:val="nil"/>
            </w:tcBorders>
            <w:vAlign w:val="center"/>
          </w:tcPr>
          <w:p w14:paraId="5633440E">
            <w:pPr>
              <w:pStyle w:val="20"/>
              <w:bidi w:val="0"/>
            </w:pPr>
            <w:r>
              <w:t>COD、SS</w:t>
            </w:r>
          </w:p>
        </w:tc>
        <w:tc>
          <w:tcPr>
            <w:tcW w:w="2486" w:type="dxa"/>
            <w:tcBorders>
              <w:tl2br w:val="nil"/>
              <w:tr2bl w:val="nil"/>
            </w:tcBorders>
            <w:vAlign w:val="center"/>
          </w:tcPr>
          <w:p w14:paraId="13E57307">
            <w:pPr>
              <w:pStyle w:val="20"/>
              <w:bidi w:val="0"/>
            </w:pPr>
            <w:r>
              <w:rPr>
                <w:rFonts w:hint="eastAsia"/>
              </w:rPr>
              <w:t>部分回用于现有170t/h锅炉灰渣调湿或冷渣，部分回用于现有锅炉炉渣补充用水</w:t>
            </w:r>
          </w:p>
        </w:tc>
        <w:tc>
          <w:tcPr>
            <w:tcW w:w="2345" w:type="dxa"/>
            <w:tcBorders>
              <w:tl2br w:val="nil"/>
              <w:tr2bl w:val="nil"/>
            </w:tcBorders>
            <w:shd w:val="clear" w:color="auto" w:fill="auto"/>
            <w:vAlign w:val="center"/>
          </w:tcPr>
          <w:p w14:paraId="032BD964">
            <w:pPr>
              <w:pStyle w:val="20"/>
              <w:bidi w:val="0"/>
              <w:ind w:firstLine="0" w:firstLineChars="0"/>
              <w:rPr>
                <w:rFonts w:hint="eastAsia" w:ascii="Times New Roman" w:hAnsi="Times New Roman" w:eastAsia="宋体" w:cs="Times New Roman"/>
                <w:bCs/>
                <w:sz w:val="21"/>
                <w:szCs w:val="21"/>
                <w:shd w:val="clear" w:color="auto" w:fill="FFFFFF"/>
              </w:rPr>
            </w:pPr>
            <w:r>
              <w:rPr>
                <w:rFonts w:hint="eastAsia"/>
              </w:rPr>
              <w:t>部分回用于现有170t/h锅炉灰渣调湿或冷渣，部分回用于现有锅炉炉渣补充用水</w:t>
            </w:r>
          </w:p>
        </w:tc>
        <w:tc>
          <w:tcPr>
            <w:tcW w:w="888" w:type="dxa"/>
            <w:tcBorders>
              <w:tl2br w:val="nil"/>
              <w:tr2bl w:val="nil"/>
            </w:tcBorders>
            <w:vAlign w:val="center"/>
          </w:tcPr>
          <w:p w14:paraId="50F15B67">
            <w:pPr>
              <w:pStyle w:val="20"/>
              <w:bidi w:val="0"/>
            </w:pPr>
            <w:r>
              <w:rPr>
                <w:rFonts w:hint="eastAsia"/>
                <w:lang w:val="en-US" w:eastAsia="zh-CN"/>
              </w:rPr>
              <w:t>一致</w:t>
            </w:r>
          </w:p>
        </w:tc>
      </w:tr>
      <w:tr w14:paraId="7B1666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Merge w:val="continue"/>
            <w:tcBorders>
              <w:tl2br w:val="nil"/>
              <w:tr2bl w:val="nil"/>
            </w:tcBorders>
            <w:vAlign w:val="center"/>
          </w:tcPr>
          <w:p w14:paraId="652AD3E4">
            <w:pPr>
              <w:pStyle w:val="20"/>
              <w:bidi w:val="0"/>
            </w:pPr>
          </w:p>
        </w:tc>
        <w:tc>
          <w:tcPr>
            <w:tcW w:w="1185" w:type="dxa"/>
            <w:tcBorders>
              <w:tl2br w:val="nil"/>
              <w:tr2bl w:val="nil"/>
            </w:tcBorders>
            <w:vAlign w:val="center"/>
          </w:tcPr>
          <w:p w14:paraId="09E2B9BD">
            <w:pPr>
              <w:pStyle w:val="20"/>
              <w:bidi w:val="0"/>
            </w:pPr>
            <w:r>
              <w:rPr>
                <w:rFonts w:hint="eastAsia"/>
              </w:rPr>
              <w:t>湿式电除尘废水</w:t>
            </w:r>
          </w:p>
        </w:tc>
        <w:tc>
          <w:tcPr>
            <w:tcW w:w="1266" w:type="dxa"/>
            <w:vMerge w:val="continue"/>
            <w:tcBorders>
              <w:tl2br w:val="nil"/>
              <w:tr2bl w:val="nil"/>
            </w:tcBorders>
            <w:vAlign w:val="center"/>
          </w:tcPr>
          <w:p w14:paraId="648959FF">
            <w:pPr>
              <w:pStyle w:val="20"/>
              <w:bidi w:val="0"/>
            </w:pPr>
          </w:p>
        </w:tc>
        <w:tc>
          <w:tcPr>
            <w:tcW w:w="2486" w:type="dxa"/>
            <w:vMerge w:val="restart"/>
            <w:tcBorders>
              <w:tl2br w:val="nil"/>
              <w:tr2bl w:val="nil"/>
            </w:tcBorders>
            <w:vAlign w:val="center"/>
          </w:tcPr>
          <w:p w14:paraId="7732461A">
            <w:pPr>
              <w:pStyle w:val="20"/>
              <w:bidi w:val="0"/>
            </w:pPr>
            <w:r>
              <w:rPr>
                <w:rFonts w:hint="eastAsia"/>
              </w:rPr>
              <w:t>回用于脱硫</w:t>
            </w:r>
          </w:p>
        </w:tc>
        <w:tc>
          <w:tcPr>
            <w:tcW w:w="2345" w:type="dxa"/>
            <w:vMerge w:val="restart"/>
            <w:tcBorders>
              <w:tl2br w:val="nil"/>
              <w:tr2bl w:val="nil"/>
            </w:tcBorders>
            <w:shd w:val="clear" w:color="auto" w:fill="auto"/>
            <w:vAlign w:val="center"/>
          </w:tcPr>
          <w:p w14:paraId="526C700D">
            <w:pPr>
              <w:pStyle w:val="20"/>
              <w:bidi w:val="0"/>
              <w:ind w:firstLine="0" w:firstLineChars="0"/>
              <w:rPr>
                <w:rFonts w:hint="eastAsia" w:ascii="Times New Roman" w:hAnsi="Times New Roman" w:eastAsia="宋体" w:cs="Times New Roman"/>
                <w:bCs/>
                <w:sz w:val="21"/>
                <w:szCs w:val="21"/>
                <w:shd w:val="clear" w:color="auto" w:fill="FFFFFF"/>
              </w:rPr>
            </w:pPr>
            <w:r>
              <w:rPr>
                <w:rFonts w:hint="eastAsia"/>
              </w:rPr>
              <w:t>回用于脱硫</w:t>
            </w:r>
          </w:p>
        </w:tc>
        <w:tc>
          <w:tcPr>
            <w:tcW w:w="888" w:type="dxa"/>
            <w:tcBorders>
              <w:tl2br w:val="nil"/>
              <w:tr2bl w:val="nil"/>
            </w:tcBorders>
            <w:vAlign w:val="center"/>
          </w:tcPr>
          <w:p w14:paraId="1466C7BD">
            <w:pPr>
              <w:pStyle w:val="20"/>
              <w:bidi w:val="0"/>
            </w:pPr>
            <w:r>
              <w:rPr>
                <w:rFonts w:hint="eastAsia"/>
                <w:lang w:val="en-US" w:eastAsia="zh-CN"/>
              </w:rPr>
              <w:t>一致</w:t>
            </w:r>
          </w:p>
        </w:tc>
      </w:tr>
      <w:tr w14:paraId="4DF9D0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Merge w:val="continue"/>
            <w:tcBorders>
              <w:tl2br w:val="nil"/>
              <w:tr2bl w:val="nil"/>
            </w:tcBorders>
            <w:vAlign w:val="center"/>
          </w:tcPr>
          <w:p w14:paraId="764DD94F">
            <w:pPr>
              <w:pStyle w:val="20"/>
              <w:bidi w:val="0"/>
            </w:pPr>
          </w:p>
        </w:tc>
        <w:tc>
          <w:tcPr>
            <w:tcW w:w="1185" w:type="dxa"/>
            <w:tcBorders>
              <w:tl2br w:val="nil"/>
              <w:tr2bl w:val="nil"/>
            </w:tcBorders>
            <w:vAlign w:val="center"/>
          </w:tcPr>
          <w:p w14:paraId="57097B15">
            <w:pPr>
              <w:pStyle w:val="20"/>
              <w:bidi w:val="0"/>
            </w:pPr>
            <w:r>
              <w:rPr>
                <w:rFonts w:hint="eastAsia"/>
              </w:rPr>
              <w:t>锅炉排污水</w:t>
            </w:r>
          </w:p>
        </w:tc>
        <w:tc>
          <w:tcPr>
            <w:tcW w:w="1266" w:type="dxa"/>
            <w:vMerge w:val="continue"/>
            <w:tcBorders>
              <w:tl2br w:val="nil"/>
              <w:tr2bl w:val="nil"/>
            </w:tcBorders>
            <w:vAlign w:val="center"/>
          </w:tcPr>
          <w:p w14:paraId="0F7C4304">
            <w:pPr>
              <w:pStyle w:val="20"/>
              <w:bidi w:val="0"/>
            </w:pPr>
          </w:p>
        </w:tc>
        <w:tc>
          <w:tcPr>
            <w:tcW w:w="2486" w:type="dxa"/>
            <w:vMerge w:val="continue"/>
            <w:tcBorders>
              <w:tl2br w:val="nil"/>
              <w:tr2bl w:val="nil"/>
            </w:tcBorders>
            <w:vAlign w:val="center"/>
          </w:tcPr>
          <w:p w14:paraId="7AB8E1B0">
            <w:pPr>
              <w:pStyle w:val="20"/>
              <w:bidi w:val="0"/>
            </w:pPr>
          </w:p>
        </w:tc>
        <w:tc>
          <w:tcPr>
            <w:tcW w:w="2345" w:type="dxa"/>
            <w:vMerge w:val="continue"/>
            <w:tcBorders>
              <w:tl2br w:val="nil"/>
              <w:tr2bl w:val="nil"/>
            </w:tcBorders>
            <w:vAlign w:val="center"/>
          </w:tcPr>
          <w:p w14:paraId="52102796">
            <w:pPr>
              <w:pStyle w:val="20"/>
              <w:bidi w:val="0"/>
            </w:pPr>
          </w:p>
        </w:tc>
        <w:tc>
          <w:tcPr>
            <w:tcW w:w="888" w:type="dxa"/>
            <w:tcBorders>
              <w:tl2br w:val="nil"/>
              <w:tr2bl w:val="nil"/>
            </w:tcBorders>
            <w:vAlign w:val="center"/>
          </w:tcPr>
          <w:p w14:paraId="7414A726">
            <w:pPr>
              <w:pStyle w:val="20"/>
              <w:bidi w:val="0"/>
            </w:pPr>
            <w:r>
              <w:rPr>
                <w:rFonts w:hint="eastAsia"/>
                <w:lang w:val="en-US" w:eastAsia="zh-CN"/>
              </w:rPr>
              <w:t>一致</w:t>
            </w:r>
          </w:p>
        </w:tc>
      </w:tr>
      <w:tr w14:paraId="1C23BF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tcBorders>
              <w:tl2br w:val="nil"/>
              <w:tr2bl w:val="nil"/>
            </w:tcBorders>
            <w:vAlign w:val="center"/>
          </w:tcPr>
          <w:p w14:paraId="60CBDD9F">
            <w:pPr>
              <w:pStyle w:val="20"/>
              <w:bidi w:val="0"/>
            </w:pPr>
            <w:r>
              <w:rPr>
                <w:rFonts w:hint="eastAsia"/>
              </w:rPr>
              <w:t>噪声</w:t>
            </w:r>
          </w:p>
        </w:tc>
        <w:tc>
          <w:tcPr>
            <w:tcW w:w="1185" w:type="dxa"/>
            <w:tcBorders>
              <w:tl2br w:val="nil"/>
              <w:tr2bl w:val="nil"/>
            </w:tcBorders>
            <w:vAlign w:val="center"/>
          </w:tcPr>
          <w:p w14:paraId="71A80D5F">
            <w:pPr>
              <w:pStyle w:val="20"/>
              <w:bidi w:val="0"/>
            </w:pPr>
            <w:r>
              <w:rPr>
                <w:rFonts w:hint="eastAsia"/>
              </w:rPr>
              <w:t>各种泵类、风机等</w:t>
            </w:r>
          </w:p>
        </w:tc>
        <w:tc>
          <w:tcPr>
            <w:tcW w:w="1266" w:type="dxa"/>
            <w:tcBorders>
              <w:tl2br w:val="nil"/>
              <w:tr2bl w:val="nil"/>
            </w:tcBorders>
            <w:vAlign w:val="center"/>
          </w:tcPr>
          <w:p w14:paraId="082836E8">
            <w:pPr>
              <w:pStyle w:val="20"/>
              <w:bidi w:val="0"/>
            </w:pPr>
            <w:r>
              <w:rPr>
                <w:rFonts w:hint="eastAsia"/>
              </w:rPr>
              <w:t>设备噪声</w:t>
            </w:r>
          </w:p>
        </w:tc>
        <w:tc>
          <w:tcPr>
            <w:tcW w:w="2486" w:type="dxa"/>
            <w:tcBorders>
              <w:tl2br w:val="nil"/>
              <w:tr2bl w:val="nil"/>
            </w:tcBorders>
            <w:vAlign w:val="center"/>
          </w:tcPr>
          <w:p w14:paraId="4B522B1A">
            <w:pPr>
              <w:pStyle w:val="20"/>
              <w:bidi w:val="0"/>
            </w:pPr>
            <w:r>
              <w:rPr>
                <w:rFonts w:hint="eastAsia"/>
              </w:rPr>
              <w:t>基础减振、厂房隔声</w:t>
            </w:r>
          </w:p>
        </w:tc>
        <w:tc>
          <w:tcPr>
            <w:tcW w:w="2345" w:type="dxa"/>
            <w:tcBorders>
              <w:tl2br w:val="nil"/>
              <w:tr2bl w:val="nil"/>
            </w:tcBorders>
            <w:vAlign w:val="center"/>
          </w:tcPr>
          <w:p w14:paraId="30398E69">
            <w:pPr>
              <w:pStyle w:val="20"/>
              <w:bidi w:val="0"/>
              <w:rPr>
                <w:rFonts w:hint="eastAsia"/>
              </w:rPr>
            </w:pPr>
            <w:r>
              <w:rPr>
                <w:rFonts w:hint="eastAsia"/>
              </w:rPr>
              <w:t>基础减振、厂房隔声</w:t>
            </w:r>
          </w:p>
        </w:tc>
        <w:tc>
          <w:tcPr>
            <w:tcW w:w="888" w:type="dxa"/>
            <w:tcBorders>
              <w:tl2br w:val="nil"/>
              <w:tr2bl w:val="nil"/>
            </w:tcBorders>
            <w:vAlign w:val="center"/>
          </w:tcPr>
          <w:p w14:paraId="136B91B7">
            <w:pPr>
              <w:pStyle w:val="20"/>
              <w:bidi w:val="0"/>
              <w:rPr>
                <w:rFonts w:hint="eastAsia"/>
              </w:rPr>
            </w:pPr>
            <w:r>
              <w:rPr>
                <w:rFonts w:hint="eastAsia"/>
                <w:lang w:val="en-US" w:eastAsia="zh-CN"/>
              </w:rPr>
              <w:t>一致</w:t>
            </w:r>
          </w:p>
        </w:tc>
      </w:tr>
      <w:tr w14:paraId="7BA042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Merge w:val="restart"/>
            <w:tcBorders>
              <w:tl2br w:val="nil"/>
              <w:tr2bl w:val="nil"/>
            </w:tcBorders>
            <w:vAlign w:val="center"/>
          </w:tcPr>
          <w:p w14:paraId="69FFB974">
            <w:pPr>
              <w:pStyle w:val="20"/>
              <w:bidi w:val="0"/>
            </w:pPr>
            <w:r>
              <w:rPr>
                <w:rFonts w:hint="eastAsia"/>
              </w:rPr>
              <w:t>固废</w:t>
            </w:r>
          </w:p>
        </w:tc>
        <w:tc>
          <w:tcPr>
            <w:tcW w:w="1185" w:type="dxa"/>
            <w:tcBorders>
              <w:tl2br w:val="nil"/>
              <w:tr2bl w:val="nil"/>
            </w:tcBorders>
            <w:vAlign w:val="center"/>
          </w:tcPr>
          <w:p w14:paraId="66AF801D">
            <w:pPr>
              <w:pStyle w:val="20"/>
              <w:bidi w:val="0"/>
            </w:pPr>
            <w:r>
              <w:rPr>
                <w:rFonts w:hint="eastAsia"/>
              </w:rPr>
              <w:t>除尘系统</w:t>
            </w:r>
          </w:p>
        </w:tc>
        <w:tc>
          <w:tcPr>
            <w:tcW w:w="1266" w:type="dxa"/>
            <w:tcBorders>
              <w:tl2br w:val="nil"/>
              <w:tr2bl w:val="nil"/>
            </w:tcBorders>
            <w:vAlign w:val="center"/>
          </w:tcPr>
          <w:p w14:paraId="1E712DFB">
            <w:pPr>
              <w:pStyle w:val="20"/>
              <w:bidi w:val="0"/>
            </w:pPr>
            <w:r>
              <w:rPr>
                <w:rFonts w:hint="eastAsia"/>
              </w:rPr>
              <w:t>干灰</w:t>
            </w:r>
          </w:p>
        </w:tc>
        <w:tc>
          <w:tcPr>
            <w:tcW w:w="2486" w:type="dxa"/>
            <w:vMerge w:val="restart"/>
            <w:tcBorders>
              <w:tl2br w:val="nil"/>
              <w:tr2bl w:val="nil"/>
            </w:tcBorders>
            <w:vAlign w:val="center"/>
          </w:tcPr>
          <w:p w14:paraId="3B04F148">
            <w:pPr>
              <w:pStyle w:val="20"/>
              <w:bidi w:val="0"/>
              <w:rPr>
                <w:rFonts w:hint="eastAsia"/>
                <w:lang w:val="en-US" w:eastAsia="zh-CN"/>
              </w:rPr>
            </w:pPr>
            <w:r>
              <w:rPr>
                <w:rFonts w:hint="eastAsia"/>
              </w:rPr>
              <w:t>外运综合利用</w:t>
            </w:r>
          </w:p>
        </w:tc>
        <w:tc>
          <w:tcPr>
            <w:tcW w:w="2345" w:type="dxa"/>
            <w:vMerge w:val="restart"/>
            <w:tcBorders>
              <w:tl2br w:val="nil"/>
              <w:tr2bl w:val="nil"/>
            </w:tcBorders>
            <w:shd w:val="clear" w:color="auto" w:fill="auto"/>
            <w:vAlign w:val="center"/>
          </w:tcPr>
          <w:p w14:paraId="4FD9ADDE">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rPr>
              <w:t>外运综合利用</w:t>
            </w:r>
          </w:p>
        </w:tc>
        <w:tc>
          <w:tcPr>
            <w:tcW w:w="888" w:type="dxa"/>
            <w:tcBorders>
              <w:tl2br w:val="nil"/>
              <w:tr2bl w:val="nil"/>
            </w:tcBorders>
            <w:vAlign w:val="center"/>
          </w:tcPr>
          <w:p w14:paraId="26BBA9D1">
            <w:pPr>
              <w:pStyle w:val="20"/>
              <w:bidi w:val="0"/>
              <w:ind w:firstLine="0" w:firstLineChars="0"/>
              <w:rPr>
                <w:rFonts w:hint="default" w:eastAsia="宋体"/>
                <w:lang w:val="en-US" w:eastAsia="zh-CN"/>
              </w:rPr>
            </w:pPr>
            <w:r>
              <w:rPr>
                <w:rFonts w:hint="eastAsia"/>
                <w:lang w:val="en-US" w:eastAsia="zh-CN"/>
              </w:rPr>
              <w:t>一致</w:t>
            </w:r>
          </w:p>
        </w:tc>
      </w:tr>
      <w:tr w14:paraId="21E4B0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Merge w:val="continue"/>
            <w:tcBorders>
              <w:tl2br w:val="nil"/>
              <w:tr2bl w:val="nil"/>
            </w:tcBorders>
            <w:vAlign w:val="center"/>
          </w:tcPr>
          <w:p w14:paraId="028A0183">
            <w:pPr>
              <w:pStyle w:val="20"/>
              <w:bidi w:val="0"/>
              <w:rPr>
                <w:rFonts w:hint="eastAsia"/>
              </w:rPr>
            </w:pPr>
          </w:p>
        </w:tc>
        <w:tc>
          <w:tcPr>
            <w:tcW w:w="1185" w:type="dxa"/>
            <w:tcBorders>
              <w:tl2br w:val="nil"/>
              <w:tr2bl w:val="nil"/>
            </w:tcBorders>
            <w:vAlign w:val="center"/>
          </w:tcPr>
          <w:p w14:paraId="6EEED0CC">
            <w:pPr>
              <w:pStyle w:val="20"/>
              <w:bidi w:val="0"/>
              <w:rPr>
                <w:rFonts w:hint="eastAsia"/>
                <w:lang w:val="en-US" w:eastAsia="zh-CN"/>
              </w:rPr>
            </w:pPr>
            <w:r>
              <w:rPr>
                <w:rFonts w:hint="eastAsia"/>
              </w:rPr>
              <w:t>锅炉</w:t>
            </w:r>
          </w:p>
        </w:tc>
        <w:tc>
          <w:tcPr>
            <w:tcW w:w="1266" w:type="dxa"/>
            <w:tcBorders>
              <w:tl2br w:val="nil"/>
              <w:tr2bl w:val="nil"/>
            </w:tcBorders>
            <w:vAlign w:val="center"/>
          </w:tcPr>
          <w:p w14:paraId="051C0647">
            <w:pPr>
              <w:pStyle w:val="20"/>
              <w:bidi w:val="0"/>
              <w:rPr>
                <w:rFonts w:hint="eastAsia"/>
                <w:lang w:val="en-US" w:eastAsia="zh-CN"/>
              </w:rPr>
            </w:pPr>
            <w:r>
              <w:rPr>
                <w:rFonts w:hint="eastAsia"/>
              </w:rPr>
              <w:t>炉渣</w:t>
            </w:r>
          </w:p>
        </w:tc>
        <w:tc>
          <w:tcPr>
            <w:tcW w:w="2486" w:type="dxa"/>
            <w:vMerge w:val="continue"/>
            <w:tcBorders>
              <w:tl2br w:val="nil"/>
              <w:tr2bl w:val="nil"/>
            </w:tcBorders>
            <w:vAlign w:val="center"/>
          </w:tcPr>
          <w:p w14:paraId="4E3A0B8C">
            <w:pPr>
              <w:pStyle w:val="20"/>
              <w:bidi w:val="0"/>
              <w:rPr>
                <w:rFonts w:hint="eastAsia"/>
                <w:lang w:val="en-US" w:eastAsia="zh-CN"/>
              </w:rPr>
            </w:pPr>
          </w:p>
        </w:tc>
        <w:tc>
          <w:tcPr>
            <w:tcW w:w="2345" w:type="dxa"/>
            <w:vMerge w:val="continue"/>
            <w:tcBorders>
              <w:tl2br w:val="nil"/>
              <w:tr2bl w:val="nil"/>
            </w:tcBorders>
            <w:shd w:val="clear" w:color="auto" w:fill="auto"/>
            <w:vAlign w:val="center"/>
          </w:tcPr>
          <w:p w14:paraId="4B2AFBF8">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p>
        </w:tc>
        <w:tc>
          <w:tcPr>
            <w:tcW w:w="888" w:type="dxa"/>
            <w:tcBorders>
              <w:tl2br w:val="nil"/>
              <w:tr2bl w:val="nil"/>
            </w:tcBorders>
            <w:vAlign w:val="center"/>
          </w:tcPr>
          <w:p w14:paraId="12BCBCD9">
            <w:pPr>
              <w:pStyle w:val="20"/>
              <w:bidi w:val="0"/>
              <w:ind w:firstLine="0" w:firstLineChars="0"/>
              <w:rPr>
                <w:rFonts w:hint="eastAsia"/>
                <w:lang w:val="en-US" w:eastAsia="zh-CN"/>
              </w:rPr>
            </w:pPr>
            <w:r>
              <w:rPr>
                <w:rFonts w:hint="eastAsia"/>
                <w:lang w:val="en-US" w:eastAsia="zh-CN"/>
              </w:rPr>
              <w:t>一致</w:t>
            </w:r>
          </w:p>
        </w:tc>
      </w:tr>
      <w:tr w14:paraId="52F1BE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669" w:type="dxa"/>
            <w:vMerge w:val="continue"/>
            <w:tcBorders>
              <w:tl2br w:val="nil"/>
              <w:tr2bl w:val="nil"/>
            </w:tcBorders>
            <w:vAlign w:val="center"/>
          </w:tcPr>
          <w:p w14:paraId="6F70E38F">
            <w:pPr>
              <w:pStyle w:val="20"/>
              <w:bidi w:val="0"/>
            </w:pPr>
          </w:p>
        </w:tc>
        <w:tc>
          <w:tcPr>
            <w:tcW w:w="1185" w:type="dxa"/>
            <w:vMerge w:val="restart"/>
            <w:tcBorders>
              <w:tl2br w:val="nil"/>
              <w:tr2bl w:val="nil"/>
            </w:tcBorders>
            <w:vAlign w:val="center"/>
          </w:tcPr>
          <w:p w14:paraId="0D5EED48">
            <w:pPr>
              <w:pStyle w:val="20"/>
              <w:bidi w:val="0"/>
            </w:pPr>
            <w:r>
              <w:rPr>
                <w:rFonts w:hint="eastAsia"/>
              </w:rPr>
              <w:t>脱硫废水预处理</w:t>
            </w:r>
          </w:p>
        </w:tc>
        <w:tc>
          <w:tcPr>
            <w:tcW w:w="1266" w:type="dxa"/>
            <w:tcBorders>
              <w:tl2br w:val="nil"/>
              <w:tr2bl w:val="nil"/>
            </w:tcBorders>
            <w:vAlign w:val="center"/>
          </w:tcPr>
          <w:p w14:paraId="11879911">
            <w:pPr>
              <w:pStyle w:val="20"/>
              <w:bidi w:val="0"/>
            </w:pPr>
            <w:r>
              <w:rPr>
                <w:rFonts w:hint="eastAsia"/>
              </w:rPr>
              <w:t>沉渣</w:t>
            </w:r>
          </w:p>
        </w:tc>
        <w:tc>
          <w:tcPr>
            <w:tcW w:w="2486" w:type="dxa"/>
            <w:tcBorders>
              <w:tl2br w:val="nil"/>
              <w:tr2bl w:val="nil"/>
            </w:tcBorders>
            <w:vAlign w:val="center"/>
          </w:tcPr>
          <w:p w14:paraId="51FBE861">
            <w:pPr>
              <w:pStyle w:val="20"/>
              <w:bidi w:val="0"/>
            </w:pPr>
            <w:r>
              <w:rPr>
                <w:rFonts w:hint="eastAsia"/>
              </w:rPr>
              <w:t>鉴别后属于一般固废则外运综合利用，若属于危废则定期委托有资质的单位处理</w:t>
            </w:r>
          </w:p>
        </w:tc>
        <w:tc>
          <w:tcPr>
            <w:tcW w:w="2345" w:type="dxa"/>
            <w:tcBorders>
              <w:tl2br w:val="nil"/>
              <w:tr2bl w:val="nil"/>
            </w:tcBorders>
            <w:shd w:val="clear" w:color="auto" w:fill="auto"/>
            <w:vAlign w:val="center"/>
          </w:tcPr>
          <w:p w14:paraId="321A4F32">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rPr>
                <w:rFonts w:hint="eastAsia" w:cs="Times New Roman"/>
                <w:bCs/>
                <w:sz w:val="21"/>
                <w:szCs w:val="21"/>
                <w:shd w:val="clear" w:color="auto" w:fill="FFFFFF"/>
                <w:lang w:val="en-US" w:eastAsia="zh-CN"/>
              </w:rPr>
              <w:t>/</w:t>
            </w:r>
          </w:p>
        </w:tc>
        <w:tc>
          <w:tcPr>
            <w:tcW w:w="888" w:type="dxa"/>
            <w:tcBorders>
              <w:tl2br w:val="nil"/>
              <w:tr2bl w:val="nil"/>
            </w:tcBorders>
            <w:vAlign w:val="center"/>
          </w:tcPr>
          <w:p w14:paraId="79D051BD">
            <w:pPr>
              <w:pStyle w:val="20"/>
              <w:bidi w:val="0"/>
              <w:ind w:firstLine="0" w:firstLineChars="0"/>
              <w:rPr>
                <w:rFonts w:hint="default"/>
                <w:lang w:val="en-US"/>
              </w:rPr>
            </w:pPr>
            <w:r>
              <w:rPr>
                <w:rFonts w:hint="eastAsia"/>
                <w:lang w:val="en-US" w:eastAsia="zh-CN"/>
              </w:rPr>
              <w:t>不再产生</w:t>
            </w:r>
          </w:p>
        </w:tc>
      </w:tr>
      <w:tr w14:paraId="329C47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669" w:type="dxa"/>
            <w:vMerge w:val="continue"/>
            <w:tcBorders>
              <w:tl2br w:val="nil"/>
              <w:tr2bl w:val="nil"/>
            </w:tcBorders>
            <w:vAlign w:val="center"/>
          </w:tcPr>
          <w:p w14:paraId="210E1C7D">
            <w:pPr>
              <w:pStyle w:val="20"/>
              <w:bidi w:val="0"/>
            </w:pPr>
          </w:p>
        </w:tc>
        <w:tc>
          <w:tcPr>
            <w:tcW w:w="1185" w:type="dxa"/>
            <w:vMerge w:val="continue"/>
            <w:tcBorders>
              <w:tl2br w:val="nil"/>
              <w:tr2bl w:val="nil"/>
            </w:tcBorders>
            <w:vAlign w:val="center"/>
          </w:tcPr>
          <w:p w14:paraId="41721539">
            <w:pPr>
              <w:pStyle w:val="20"/>
              <w:bidi w:val="0"/>
              <w:rPr>
                <w:rFonts w:hint="eastAsia"/>
              </w:rPr>
            </w:pPr>
          </w:p>
        </w:tc>
        <w:tc>
          <w:tcPr>
            <w:tcW w:w="1266" w:type="dxa"/>
            <w:tcBorders>
              <w:tl2br w:val="nil"/>
              <w:tr2bl w:val="nil"/>
            </w:tcBorders>
            <w:vAlign w:val="center"/>
          </w:tcPr>
          <w:p w14:paraId="11CB1C9E">
            <w:pPr>
              <w:pStyle w:val="20"/>
              <w:bidi w:val="0"/>
              <w:rPr>
                <w:rFonts w:hint="default" w:eastAsia="宋体"/>
                <w:lang w:val="en-US" w:eastAsia="zh-CN"/>
              </w:rPr>
            </w:pPr>
            <w:r>
              <w:rPr>
                <w:rFonts w:hint="eastAsia"/>
                <w:lang w:val="en-US" w:eastAsia="zh-CN"/>
              </w:rPr>
              <w:t>脱硫石膏</w:t>
            </w:r>
          </w:p>
        </w:tc>
        <w:tc>
          <w:tcPr>
            <w:tcW w:w="2486" w:type="dxa"/>
            <w:tcBorders>
              <w:tl2br w:val="nil"/>
              <w:tr2bl w:val="nil"/>
            </w:tcBorders>
            <w:vAlign w:val="center"/>
          </w:tcPr>
          <w:p w14:paraId="587E263B">
            <w:pPr>
              <w:pStyle w:val="20"/>
              <w:bidi w:val="0"/>
              <w:rPr>
                <w:rFonts w:hint="eastAsia" w:eastAsia="宋体"/>
                <w:lang w:val="en-US" w:eastAsia="zh-CN"/>
              </w:rPr>
            </w:pPr>
            <w:r>
              <w:rPr>
                <w:rFonts w:hint="eastAsia"/>
                <w:lang w:val="en-US" w:eastAsia="zh-CN"/>
              </w:rPr>
              <w:t>/</w:t>
            </w:r>
          </w:p>
        </w:tc>
        <w:tc>
          <w:tcPr>
            <w:tcW w:w="2345" w:type="dxa"/>
            <w:tcBorders>
              <w:tl2br w:val="nil"/>
              <w:tr2bl w:val="nil"/>
            </w:tcBorders>
            <w:shd w:val="clear" w:color="auto" w:fill="auto"/>
            <w:vAlign w:val="center"/>
          </w:tcPr>
          <w:p w14:paraId="1F513609">
            <w:pPr>
              <w:pStyle w:val="20"/>
              <w:bidi w:val="0"/>
              <w:ind w:firstLine="0" w:firstLineChars="0"/>
              <w:rPr>
                <w:rFonts w:hint="default" w:eastAsia="宋体" w:cs="Times New Roman"/>
                <w:bCs/>
                <w:sz w:val="21"/>
                <w:szCs w:val="21"/>
                <w:shd w:val="clear" w:color="auto" w:fill="FFFFFF"/>
                <w:lang w:val="en-US" w:eastAsia="zh-CN"/>
              </w:rPr>
            </w:pPr>
            <w:r>
              <w:rPr>
                <w:rFonts w:hint="eastAsia"/>
                <w:lang w:val="en-US" w:eastAsia="zh-CN"/>
              </w:rPr>
              <w:t>不在厂内储存，直接外售综合利用</w:t>
            </w:r>
          </w:p>
        </w:tc>
        <w:tc>
          <w:tcPr>
            <w:tcW w:w="888" w:type="dxa"/>
            <w:tcBorders>
              <w:tl2br w:val="nil"/>
              <w:tr2bl w:val="nil"/>
            </w:tcBorders>
            <w:vAlign w:val="center"/>
          </w:tcPr>
          <w:p w14:paraId="30AEF315">
            <w:pPr>
              <w:pStyle w:val="20"/>
              <w:bidi w:val="0"/>
              <w:ind w:firstLine="0" w:firstLineChars="0"/>
              <w:rPr>
                <w:rFonts w:hint="default"/>
                <w:lang w:val="en-US" w:eastAsia="zh-CN"/>
              </w:rPr>
            </w:pPr>
            <w:r>
              <w:rPr>
                <w:rFonts w:hint="eastAsia"/>
                <w:lang w:val="en-US" w:eastAsia="zh-CN"/>
              </w:rPr>
              <w:t>脱硫工艺变更</w:t>
            </w:r>
          </w:p>
        </w:tc>
      </w:tr>
      <w:tr w14:paraId="740754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Merge w:val="continue"/>
            <w:tcBorders>
              <w:tl2br w:val="nil"/>
              <w:tr2bl w:val="nil"/>
            </w:tcBorders>
            <w:vAlign w:val="center"/>
          </w:tcPr>
          <w:p w14:paraId="163E1FFE">
            <w:pPr>
              <w:pStyle w:val="20"/>
              <w:bidi w:val="0"/>
            </w:pPr>
          </w:p>
        </w:tc>
        <w:tc>
          <w:tcPr>
            <w:tcW w:w="1185" w:type="dxa"/>
            <w:vMerge w:val="restart"/>
            <w:tcBorders>
              <w:tl2br w:val="nil"/>
              <w:tr2bl w:val="nil"/>
            </w:tcBorders>
            <w:vAlign w:val="center"/>
          </w:tcPr>
          <w:p w14:paraId="3B6BCAED">
            <w:pPr>
              <w:pStyle w:val="20"/>
              <w:bidi w:val="0"/>
              <w:rPr>
                <w:rFonts w:hint="eastAsia"/>
                <w:lang w:val="en-US" w:eastAsia="zh-CN"/>
              </w:rPr>
            </w:pPr>
            <w:r>
              <w:rPr>
                <w:rFonts w:hint="eastAsia"/>
              </w:rPr>
              <w:t>脱盐水制备系统</w:t>
            </w:r>
          </w:p>
        </w:tc>
        <w:tc>
          <w:tcPr>
            <w:tcW w:w="1266" w:type="dxa"/>
            <w:tcBorders>
              <w:tl2br w:val="nil"/>
              <w:tr2bl w:val="nil"/>
            </w:tcBorders>
            <w:vAlign w:val="center"/>
          </w:tcPr>
          <w:p w14:paraId="217B2832">
            <w:pPr>
              <w:pStyle w:val="20"/>
              <w:bidi w:val="0"/>
              <w:rPr>
                <w:rFonts w:hint="default"/>
                <w:lang w:val="en-US" w:eastAsia="zh-CN"/>
              </w:rPr>
            </w:pPr>
            <w:r>
              <w:rPr>
                <w:rFonts w:hint="eastAsia"/>
              </w:rPr>
              <w:t>废过滤介质</w:t>
            </w:r>
          </w:p>
        </w:tc>
        <w:tc>
          <w:tcPr>
            <w:tcW w:w="2486" w:type="dxa"/>
            <w:tcBorders>
              <w:tl2br w:val="nil"/>
              <w:tr2bl w:val="nil"/>
            </w:tcBorders>
            <w:vAlign w:val="center"/>
          </w:tcPr>
          <w:p w14:paraId="46CF6E4B">
            <w:pPr>
              <w:pStyle w:val="20"/>
              <w:bidi w:val="0"/>
              <w:rPr>
                <w:rFonts w:hint="eastAsia"/>
              </w:rPr>
            </w:pPr>
            <w:r>
              <w:rPr>
                <w:rFonts w:hint="eastAsia"/>
              </w:rPr>
              <w:t>送垃圾填埋场填埋</w:t>
            </w:r>
          </w:p>
        </w:tc>
        <w:tc>
          <w:tcPr>
            <w:tcW w:w="2345" w:type="dxa"/>
            <w:tcBorders>
              <w:tl2br w:val="nil"/>
              <w:tr2bl w:val="nil"/>
            </w:tcBorders>
            <w:shd w:val="clear" w:color="auto" w:fill="auto"/>
            <w:vAlign w:val="center"/>
          </w:tcPr>
          <w:p w14:paraId="18E813FF">
            <w:pPr>
              <w:pStyle w:val="20"/>
              <w:bidi w:val="0"/>
              <w:ind w:firstLine="0" w:firstLineChars="0"/>
              <w:rPr>
                <w:rFonts w:hint="eastAsia" w:ascii="Times New Roman" w:hAnsi="Times New Roman" w:eastAsia="宋体" w:cs="Times New Roman"/>
                <w:bCs/>
                <w:sz w:val="21"/>
                <w:szCs w:val="21"/>
                <w:shd w:val="clear" w:color="auto" w:fill="FFFFFF"/>
              </w:rPr>
            </w:pPr>
            <w:r>
              <w:rPr>
                <w:rFonts w:hint="eastAsia"/>
              </w:rPr>
              <w:t>送垃圾填埋场填埋</w:t>
            </w:r>
          </w:p>
        </w:tc>
        <w:tc>
          <w:tcPr>
            <w:tcW w:w="888" w:type="dxa"/>
            <w:tcBorders>
              <w:tl2br w:val="nil"/>
              <w:tr2bl w:val="nil"/>
            </w:tcBorders>
            <w:vAlign w:val="center"/>
          </w:tcPr>
          <w:p w14:paraId="67CCA2AA">
            <w:pPr>
              <w:pStyle w:val="20"/>
              <w:bidi w:val="0"/>
              <w:ind w:firstLine="0" w:firstLineChars="0"/>
              <w:rPr>
                <w:rFonts w:hint="eastAsia"/>
                <w:lang w:val="en-US" w:eastAsia="zh-CN"/>
              </w:rPr>
            </w:pPr>
            <w:r>
              <w:rPr>
                <w:rFonts w:hint="eastAsia"/>
                <w:lang w:val="en-US" w:eastAsia="zh-CN"/>
              </w:rPr>
              <w:t>一致</w:t>
            </w:r>
          </w:p>
        </w:tc>
      </w:tr>
      <w:tr w14:paraId="1C66C5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Merge w:val="continue"/>
            <w:tcBorders>
              <w:tl2br w:val="nil"/>
              <w:tr2bl w:val="nil"/>
            </w:tcBorders>
            <w:vAlign w:val="center"/>
          </w:tcPr>
          <w:p w14:paraId="38393B0E">
            <w:pPr>
              <w:pStyle w:val="20"/>
              <w:bidi w:val="0"/>
            </w:pPr>
          </w:p>
        </w:tc>
        <w:tc>
          <w:tcPr>
            <w:tcW w:w="1185" w:type="dxa"/>
            <w:vMerge w:val="continue"/>
            <w:tcBorders>
              <w:tl2br w:val="nil"/>
              <w:tr2bl w:val="nil"/>
            </w:tcBorders>
            <w:vAlign w:val="center"/>
          </w:tcPr>
          <w:p w14:paraId="7751D497">
            <w:pPr>
              <w:pStyle w:val="20"/>
              <w:bidi w:val="0"/>
              <w:rPr>
                <w:rFonts w:hint="eastAsia"/>
                <w:lang w:val="en-US" w:eastAsia="zh-CN"/>
              </w:rPr>
            </w:pPr>
          </w:p>
        </w:tc>
        <w:tc>
          <w:tcPr>
            <w:tcW w:w="1266" w:type="dxa"/>
            <w:tcBorders>
              <w:tl2br w:val="nil"/>
              <w:tr2bl w:val="nil"/>
            </w:tcBorders>
            <w:vAlign w:val="center"/>
          </w:tcPr>
          <w:p w14:paraId="2B53A4B4">
            <w:pPr>
              <w:pStyle w:val="20"/>
              <w:bidi w:val="0"/>
              <w:rPr>
                <w:rFonts w:hint="eastAsia"/>
                <w:lang w:val="en-US" w:eastAsia="zh-CN"/>
              </w:rPr>
            </w:pPr>
            <w:r>
              <w:rPr>
                <w:rFonts w:hint="eastAsia"/>
              </w:rPr>
              <w:t>废离子交换树脂</w:t>
            </w:r>
          </w:p>
        </w:tc>
        <w:tc>
          <w:tcPr>
            <w:tcW w:w="2486" w:type="dxa"/>
            <w:tcBorders>
              <w:tl2br w:val="nil"/>
              <w:tr2bl w:val="nil"/>
            </w:tcBorders>
            <w:vAlign w:val="center"/>
          </w:tcPr>
          <w:p w14:paraId="0415CF14">
            <w:pPr>
              <w:pStyle w:val="20"/>
              <w:bidi w:val="0"/>
              <w:rPr>
                <w:rFonts w:hint="eastAsia"/>
              </w:rPr>
            </w:pPr>
            <w:r>
              <w:rPr>
                <w:rFonts w:hint="eastAsia"/>
              </w:rPr>
              <w:t>厂家回收</w:t>
            </w:r>
          </w:p>
        </w:tc>
        <w:tc>
          <w:tcPr>
            <w:tcW w:w="2345" w:type="dxa"/>
            <w:tcBorders>
              <w:tl2br w:val="nil"/>
              <w:tr2bl w:val="nil"/>
            </w:tcBorders>
            <w:shd w:val="clear" w:color="auto" w:fill="auto"/>
            <w:vAlign w:val="center"/>
          </w:tcPr>
          <w:p w14:paraId="063A0B3B">
            <w:pPr>
              <w:pStyle w:val="20"/>
              <w:bidi w:val="0"/>
              <w:ind w:firstLine="0" w:firstLineChars="0"/>
              <w:rPr>
                <w:rFonts w:hint="eastAsia" w:ascii="Times New Roman" w:hAnsi="Times New Roman" w:eastAsia="宋体" w:cs="Times New Roman"/>
                <w:bCs/>
                <w:sz w:val="21"/>
                <w:szCs w:val="21"/>
                <w:shd w:val="clear" w:color="auto" w:fill="FFFFFF"/>
              </w:rPr>
            </w:pPr>
            <w:r>
              <w:rPr>
                <w:rFonts w:hint="eastAsia"/>
              </w:rPr>
              <w:t>厂家回收</w:t>
            </w:r>
          </w:p>
        </w:tc>
        <w:tc>
          <w:tcPr>
            <w:tcW w:w="888" w:type="dxa"/>
            <w:tcBorders>
              <w:tl2br w:val="nil"/>
              <w:tr2bl w:val="nil"/>
            </w:tcBorders>
            <w:vAlign w:val="center"/>
          </w:tcPr>
          <w:p w14:paraId="6AAAA2A1">
            <w:pPr>
              <w:pStyle w:val="20"/>
              <w:bidi w:val="0"/>
              <w:ind w:firstLine="0" w:firstLineChars="0"/>
              <w:rPr>
                <w:rFonts w:hint="eastAsia"/>
              </w:rPr>
            </w:pPr>
            <w:r>
              <w:rPr>
                <w:rFonts w:hint="eastAsia"/>
                <w:lang w:val="en-US" w:eastAsia="zh-CN"/>
              </w:rPr>
              <w:t>一致</w:t>
            </w:r>
          </w:p>
        </w:tc>
      </w:tr>
      <w:tr w14:paraId="613E3B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Merge w:val="continue"/>
            <w:tcBorders>
              <w:tl2br w:val="nil"/>
              <w:tr2bl w:val="nil"/>
            </w:tcBorders>
            <w:vAlign w:val="center"/>
          </w:tcPr>
          <w:p w14:paraId="594452AE">
            <w:pPr>
              <w:pStyle w:val="20"/>
              <w:bidi w:val="0"/>
            </w:pPr>
          </w:p>
        </w:tc>
        <w:tc>
          <w:tcPr>
            <w:tcW w:w="1185" w:type="dxa"/>
            <w:tcBorders>
              <w:tl2br w:val="nil"/>
              <w:tr2bl w:val="nil"/>
            </w:tcBorders>
            <w:vAlign w:val="center"/>
          </w:tcPr>
          <w:p w14:paraId="3B713A69">
            <w:pPr>
              <w:pStyle w:val="20"/>
              <w:bidi w:val="0"/>
              <w:rPr>
                <w:rFonts w:hint="eastAsia"/>
                <w:lang w:val="en-US" w:eastAsia="zh-CN"/>
              </w:rPr>
            </w:pPr>
            <w:r>
              <w:rPr>
                <w:rFonts w:hint="eastAsia"/>
              </w:rPr>
              <w:t>脱硝设施</w:t>
            </w:r>
          </w:p>
        </w:tc>
        <w:tc>
          <w:tcPr>
            <w:tcW w:w="1266" w:type="dxa"/>
            <w:tcBorders>
              <w:tl2br w:val="nil"/>
              <w:tr2bl w:val="nil"/>
            </w:tcBorders>
            <w:vAlign w:val="center"/>
          </w:tcPr>
          <w:p w14:paraId="74AF63C6">
            <w:pPr>
              <w:pStyle w:val="20"/>
              <w:bidi w:val="0"/>
              <w:rPr>
                <w:rFonts w:hint="eastAsia"/>
                <w:lang w:val="en-US" w:eastAsia="zh-CN"/>
              </w:rPr>
            </w:pPr>
            <w:r>
              <w:rPr>
                <w:rFonts w:hint="eastAsia"/>
              </w:rPr>
              <w:t>废催化剂</w:t>
            </w:r>
          </w:p>
        </w:tc>
        <w:tc>
          <w:tcPr>
            <w:tcW w:w="2486" w:type="dxa"/>
            <w:tcBorders>
              <w:tl2br w:val="nil"/>
              <w:tr2bl w:val="nil"/>
            </w:tcBorders>
            <w:vAlign w:val="center"/>
          </w:tcPr>
          <w:p w14:paraId="56E1EF86">
            <w:pPr>
              <w:pStyle w:val="20"/>
              <w:bidi w:val="0"/>
              <w:rPr>
                <w:rFonts w:hint="eastAsia"/>
                <w:lang w:val="en-US" w:eastAsia="zh-CN"/>
              </w:rPr>
            </w:pPr>
            <w:r>
              <w:rPr>
                <w:rFonts w:hint="eastAsia"/>
              </w:rPr>
              <w:t>危废间暂存，定期委托有资质的单位处理</w:t>
            </w:r>
          </w:p>
        </w:tc>
        <w:tc>
          <w:tcPr>
            <w:tcW w:w="2345" w:type="dxa"/>
            <w:tcBorders>
              <w:tl2br w:val="nil"/>
              <w:tr2bl w:val="nil"/>
            </w:tcBorders>
            <w:shd w:val="clear" w:color="auto" w:fill="auto"/>
            <w:vAlign w:val="center"/>
          </w:tcPr>
          <w:p w14:paraId="763A34FB">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rPr>
              <w:t>危废间暂存，定期委托有资质的单位处理</w:t>
            </w:r>
          </w:p>
        </w:tc>
        <w:tc>
          <w:tcPr>
            <w:tcW w:w="888" w:type="dxa"/>
            <w:tcBorders>
              <w:tl2br w:val="nil"/>
              <w:tr2bl w:val="nil"/>
            </w:tcBorders>
            <w:vAlign w:val="center"/>
          </w:tcPr>
          <w:p w14:paraId="663D6BDD">
            <w:pPr>
              <w:pStyle w:val="20"/>
              <w:bidi w:val="0"/>
              <w:rPr>
                <w:rFonts w:hint="eastAsia"/>
              </w:rPr>
            </w:pPr>
            <w:r>
              <w:rPr>
                <w:rFonts w:hint="eastAsia"/>
                <w:lang w:val="en-US" w:eastAsia="zh-CN"/>
              </w:rPr>
              <w:t>一致</w:t>
            </w:r>
          </w:p>
        </w:tc>
      </w:tr>
    </w:tbl>
    <w:p w14:paraId="4F1C7DA4">
      <w:pPr>
        <w:bidi w:val="0"/>
        <w:rPr>
          <w:rFonts w:hint="default"/>
          <w:color w:val="auto"/>
          <w:highlight w:val="none"/>
          <w:lang w:val="en-US" w:eastAsia="zh-CN"/>
        </w:rPr>
      </w:pPr>
      <w:r>
        <w:rPr>
          <w:rFonts w:hint="eastAsia"/>
          <w:color w:val="auto"/>
          <w:highlight w:val="none"/>
          <w:lang w:val="en-US" w:eastAsia="zh-CN"/>
        </w:rPr>
        <w:t>治理措施变动分析</w:t>
      </w:r>
      <w:r>
        <w:rPr>
          <w:rFonts w:hint="default"/>
          <w:color w:val="auto"/>
          <w:highlight w:val="none"/>
          <w:lang w:val="en-US" w:eastAsia="zh-CN"/>
        </w:rPr>
        <w:t>：</w:t>
      </w:r>
    </w:p>
    <w:p w14:paraId="3B7C0790">
      <w:pPr>
        <w:bidi w:val="0"/>
        <w:rPr>
          <w:rFonts w:hint="eastAsia"/>
          <w:color w:val="auto"/>
          <w:lang w:val="en-US" w:eastAsia="zh-CN"/>
        </w:rPr>
      </w:pPr>
      <w:r>
        <w:rPr>
          <w:rFonts w:hint="eastAsia"/>
          <w:color w:val="auto"/>
          <w:lang w:val="en-US" w:eastAsia="zh-CN"/>
        </w:rPr>
        <w:t>（1）废气治理措施</w:t>
      </w:r>
    </w:p>
    <w:p w14:paraId="3D57CDA9">
      <w:pPr>
        <w:bidi w:val="0"/>
        <w:rPr>
          <w:rFonts w:hint="default"/>
          <w:color w:val="auto"/>
          <w:lang w:val="en-US" w:eastAsia="zh-CN"/>
        </w:rPr>
      </w:pPr>
      <w:r>
        <w:rPr>
          <w:rFonts w:hint="eastAsia"/>
          <w:color w:val="auto"/>
          <w:lang w:val="en-US" w:eastAsia="zh-CN"/>
        </w:rPr>
        <w:t>①锅炉废气</w:t>
      </w:r>
    </w:p>
    <w:p w14:paraId="27E63E3F">
      <w:pPr>
        <w:bidi w:val="0"/>
        <w:rPr>
          <w:rFonts w:hint="default"/>
          <w:color w:val="auto"/>
          <w:lang w:val="en-US" w:eastAsia="zh-CN"/>
        </w:rPr>
      </w:pPr>
      <w:r>
        <w:rPr>
          <w:rFonts w:hint="default"/>
          <w:color w:val="auto"/>
          <w:lang w:val="en-US" w:eastAsia="zh-CN"/>
        </w:rPr>
        <w:t>本项目</w:t>
      </w:r>
      <w:r>
        <w:rPr>
          <w:rFonts w:hint="eastAsia"/>
          <w:color w:val="auto"/>
          <w:lang w:val="en-US" w:eastAsia="zh-CN"/>
        </w:rPr>
        <w:t>锅炉废气脱硫环保设施由“</w:t>
      </w:r>
      <w:r>
        <w:rPr>
          <w:rFonts w:hint="eastAsia"/>
          <w:lang w:val="en-US" w:eastAsia="zh-CN"/>
        </w:rPr>
        <w:t>钠碱法（废碱液）湿式脱硫</w:t>
      </w:r>
      <w:r>
        <w:rPr>
          <w:rFonts w:hint="eastAsia"/>
          <w:color w:val="auto"/>
          <w:lang w:val="en-US" w:eastAsia="zh-CN"/>
        </w:rPr>
        <w:t>”变更为“</w:t>
      </w:r>
      <w:r>
        <w:rPr>
          <w:rFonts w:hint="eastAsia"/>
          <w:lang w:val="en-US" w:eastAsia="zh-CN"/>
        </w:rPr>
        <w:t>石灰石-石膏法脱硫</w:t>
      </w:r>
      <w:r>
        <w:rPr>
          <w:rFonts w:hint="eastAsia"/>
          <w:color w:val="auto"/>
          <w:lang w:val="en-US" w:eastAsia="zh-CN"/>
        </w:rPr>
        <w:t>”，锅炉废气排气筒由58m增加至67.5m。</w:t>
      </w:r>
      <w:r>
        <w:rPr>
          <w:rFonts w:hint="eastAsia"/>
          <w:lang w:val="en-US" w:eastAsia="zh-CN"/>
        </w:rPr>
        <w:t>不新增排放污染物种类，同时根据检测报告可知，锅炉废气未新增污染物排放量，排气筒高度增加后对周围环境的影响降低，不属于重大变动。</w:t>
      </w:r>
    </w:p>
    <w:p w14:paraId="3512F780">
      <w:pPr>
        <w:bidi w:val="0"/>
        <w:rPr>
          <w:rFonts w:hint="default"/>
          <w:color w:val="auto"/>
          <w:lang w:val="en-US" w:eastAsia="zh-CN"/>
        </w:rPr>
      </w:pPr>
      <w:r>
        <w:rPr>
          <w:rFonts w:hint="eastAsia"/>
          <w:color w:val="auto"/>
          <w:lang w:val="en-US" w:eastAsia="zh-CN"/>
        </w:rPr>
        <w:t>②原煤仓废气</w:t>
      </w:r>
    </w:p>
    <w:p w14:paraId="273D8ACC">
      <w:pPr>
        <w:bidi w:val="0"/>
        <w:rPr>
          <w:rFonts w:hint="eastAsia"/>
          <w:lang w:val="en-US" w:eastAsia="zh-CN"/>
        </w:rPr>
      </w:pPr>
      <w:r>
        <w:rPr>
          <w:rFonts w:hint="default"/>
          <w:color w:val="auto"/>
          <w:lang w:val="en-US" w:eastAsia="zh-CN"/>
        </w:rPr>
        <w:t>本项目</w:t>
      </w:r>
      <w:r>
        <w:rPr>
          <w:rFonts w:hint="eastAsia"/>
          <w:color w:val="auto"/>
          <w:lang w:val="en-US" w:eastAsia="zh-CN"/>
        </w:rPr>
        <w:t>原煤仓粉尘由“</w:t>
      </w:r>
      <w:r>
        <w:rPr>
          <w:rFonts w:hint="eastAsia"/>
          <w:lang w:val="en-US" w:eastAsia="zh-CN"/>
        </w:rPr>
        <w:t>经1套袋式除尘器处理后经1根33m排气筒排放</w:t>
      </w:r>
      <w:r>
        <w:rPr>
          <w:rFonts w:hint="eastAsia"/>
          <w:color w:val="auto"/>
          <w:lang w:val="en-US" w:eastAsia="zh-CN"/>
        </w:rPr>
        <w:t>”变更为“</w:t>
      </w:r>
      <w:r>
        <w:rPr>
          <w:rFonts w:hint="eastAsia"/>
          <w:lang w:val="en-US" w:eastAsia="zh-CN"/>
        </w:rPr>
        <w:t>经2套袋式除尘器处理后经2根33m排气筒排放</w:t>
      </w:r>
      <w:r>
        <w:rPr>
          <w:rFonts w:hint="eastAsia"/>
          <w:color w:val="auto"/>
          <w:lang w:val="en-US" w:eastAsia="zh-CN"/>
        </w:rPr>
        <w:t>”处理，</w:t>
      </w:r>
      <w:r>
        <w:rPr>
          <w:rFonts w:hint="eastAsia"/>
          <w:lang w:val="en-US" w:eastAsia="zh-CN"/>
        </w:rPr>
        <w:t>企业根据实际建设情况优化环保措施，不新增排放污染物种类及污染物排放量，不属于重大变动。</w:t>
      </w:r>
    </w:p>
    <w:p w14:paraId="0453B81A">
      <w:pPr>
        <w:bidi w:val="0"/>
        <w:rPr>
          <w:rFonts w:hint="eastAsia"/>
          <w:lang w:val="en-US" w:eastAsia="zh-CN"/>
        </w:rPr>
      </w:pPr>
      <w:r>
        <w:rPr>
          <w:rFonts w:hint="eastAsia"/>
          <w:lang w:val="en-US" w:eastAsia="zh-CN"/>
        </w:rPr>
        <w:t>③醇基燃料储罐废气</w:t>
      </w:r>
    </w:p>
    <w:p w14:paraId="563E9710">
      <w:pPr>
        <w:bidi w:val="0"/>
        <w:rPr>
          <w:rFonts w:hint="default"/>
          <w:lang w:val="en-US" w:eastAsia="zh-CN"/>
        </w:rPr>
      </w:pPr>
      <w:r>
        <w:rPr>
          <w:rFonts w:hint="default"/>
          <w:color w:val="auto"/>
          <w:lang w:val="en-US" w:eastAsia="zh-CN"/>
        </w:rPr>
        <w:t>本项目</w:t>
      </w:r>
      <w:r>
        <w:rPr>
          <w:rFonts w:hint="eastAsia"/>
          <w:lang w:val="en-US" w:eastAsia="zh-CN"/>
        </w:rPr>
        <w:t>醇基燃料储罐废气</w:t>
      </w:r>
      <w:r>
        <w:rPr>
          <w:rFonts w:hint="eastAsia"/>
          <w:color w:val="auto"/>
          <w:lang w:val="en-US" w:eastAsia="zh-CN"/>
        </w:rPr>
        <w:t>由“</w:t>
      </w:r>
      <w:r>
        <w:rPr>
          <w:rFonts w:hint="eastAsia"/>
          <w:lang w:val="en-US" w:eastAsia="zh-CN"/>
        </w:rPr>
        <w:t>经现有170t/h锅炉燃烧后通过该锅炉排气筒排放</w:t>
      </w:r>
      <w:r>
        <w:rPr>
          <w:rFonts w:hint="eastAsia"/>
          <w:color w:val="auto"/>
          <w:lang w:val="en-US" w:eastAsia="zh-CN"/>
        </w:rPr>
        <w:t>”变更为“</w:t>
      </w:r>
      <w:r>
        <w:rPr>
          <w:rFonts w:hint="eastAsia"/>
          <w:lang w:val="en-US" w:eastAsia="zh-CN"/>
        </w:rPr>
        <w:t>经本项目360t/h锅炉内进行燃烧后通过锅炉排气筒排放</w:t>
      </w:r>
      <w:r>
        <w:rPr>
          <w:rFonts w:hint="eastAsia"/>
          <w:color w:val="auto"/>
          <w:lang w:val="en-US" w:eastAsia="zh-CN"/>
        </w:rPr>
        <w:t>”处理，</w:t>
      </w:r>
      <w:r>
        <w:rPr>
          <w:rFonts w:hint="eastAsia"/>
          <w:lang w:val="en-US" w:eastAsia="zh-CN"/>
        </w:rPr>
        <w:t>企业根据实际建设情况优化环保措施，不新增排放污染物种类及污染物排放量，不属于重大变动。</w:t>
      </w:r>
    </w:p>
    <w:p w14:paraId="315C6746">
      <w:pPr>
        <w:bidi w:val="0"/>
        <w:rPr>
          <w:rFonts w:hint="default"/>
          <w:color w:val="auto"/>
          <w:lang w:val="en-US" w:eastAsia="zh-CN"/>
        </w:rPr>
      </w:pPr>
      <w:r>
        <w:rPr>
          <w:rFonts w:hint="eastAsia"/>
          <w:color w:val="auto"/>
          <w:lang w:val="en-US" w:eastAsia="zh-CN"/>
        </w:rPr>
        <w:t>（2）固废</w:t>
      </w:r>
    </w:p>
    <w:p w14:paraId="33A3FF94">
      <w:pPr>
        <w:rPr>
          <w:rFonts w:hint="default"/>
          <w:color w:val="auto"/>
          <w:highlight w:val="none"/>
          <w:lang w:val="en-US" w:eastAsia="zh-CN"/>
        </w:rPr>
      </w:pPr>
      <w:r>
        <w:rPr>
          <w:rFonts w:hint="eastAsia"/>
          <w:color w:val="auto"/>
          <w:lang w:val="en-US" w:eastAsia="zh-CN"/>
        </w:rPr>
        <w:t>本项目锅炉废气脱硫环保设施由“</w:t>
      </w:r>
      <w:r>
        <w:rPr>
          <w:rFonts w:hint="eastAsia"/>
          <w:lang w:val="en-US" w:eastAsia="zh-CN"/>
        </w:rPr>
        <w:t>钠碱法（废碱液）湿式脱硫</w:t>
      </w:r>
      <w:r>
        <w:rPr>
          <w:rFonts w:hint="eastAsia"/>
          <w:color w:val="auto"/>
          <w:lang w:val="en-US" w:eastAsia="zh-CN"/>
        </w:rPr>
        <w:t>”变更为“</w:t>
      </w:r>
      <w:r>
        <w:rPr>
          <w:rFonts w:hint="eastAsia"/>
          <w:lang w:val="en-US" w:eastAsia="zh-CN"/>
        </w:rPr>
        <w:t>石灰石-石膏法脱硫</w:t>
      </w:r>
      <w:r>
        <w:rPr>
          <w:rFonts w:hint="eastAsia"/>
          <w:color w:val="auto"/>
          <w:lang w:val="en-US" w:eastAsia="zh-CN"/>
        </w:rPr>
        <w:t>”，导致产生的固废发生变化。</w:t>
      </w:r>
      <w:r>
        <w:rPr>
          <w:rFonts w:hint="eastAsia"/>
          <w:lang w:val="en-US" w:eastAsia="zh-CN"/>
        </w:rPr>
        <w:t>钠碱法（废碱液）湿式脱硫会产生沉渣，石灰石-石膏法脱硫会产生脱硫石膏，故本项目脱硫产生的固废由环评中的沉渣变更为脱硫石膏，脱硫石膏属于一般固废，不在厂内储存，直接外运综合利用，对照生态环境部办公厅环办〔2015〕52号文中《关于火电建设项目重大变动清单（试行）》，不属于重大变动</w:t>
      </w:r>
      <w:r>
        <w:rPr>
          <w:rFonts w:hint="default"/>
          <w:color w:val="auto"/>
          <w:lang w:val="en-US" w:eastAsia="zh-CN"/>
        </w:rPr>
        <w:t>，能够满足验收要求。</w:t>
      </w:r>
    </w:p>
    <w:p w14:paraId="26888799">
      <w:pPr>
        <w:bidi w:val="0"/>
        <w:rPr>
          <w:rFonts w:hint="default"/>
          <w:highlight w:val="none"/>
          <w:lang w:val="en-US" w:eastAsia="zh-CN"/>
        </w:rPr>
      </w:pPr>
      <w:r>
        <w:rPr>
          <w:rFonts w:hint="default"/>
          <w:color w:val="auto"/>
          <w:highlight w:val="none"/>
          <w:lang w:val="en-US" w:eastAsia="zh-CN"/>
        </w:rPr>
        <w:t>除上述变动外，项目实际建设内容与环评及批复内容基本一致，能够满足验收要求。</w:t>
      </w:r>
    </w:p>
    <w:p w14:paraId="555B5515">
      <w:pPr>
        <w:pStyle w:val="3"/>
        <w:numPr>
          <w:ilvl w:val="1"/>
          <w:numId w:val="0"/>
        </w:numPr>
        <w:tabs>
          <w:tab w:val="left" w:pos="420"/>
          <w:tab w:val="clear" w:pos="0"/>
        </w:tabs>
        <w:bidi w:val="0"/>
        <w:ind w:left="575" w:leftChars="0" w:hanging="575" w:firstLineChars="0"/>
        <w:outlineLvl w:val="1"/>
        <w:rPr>
          <w:rFonts w:hint="default"/>
          <w:color w:val="auto"/>
        </w:rPr>
      </w:pPr>
      <w:bookmarkStart w:id="39" w:name="_Toc1538"/>
      <w:bookmarkStart w:id="40" w:name="_Toc15764"/>
      <w:r>
        <w:rPr>
          <w:rFonts w:hint="default" w:ascii="Times New Roman" w:hAnsi="Times New Roman" w:eastAsia="宋体" w:cs="Times New Roman"/>
          <w:color w:val="auto"/>
          <w:lang w:val="en-US" w:eastAsia="zh-CN"/>
        </w:rPr>
        <w:t>3.</w:t>
      </w:r>
      <w:r>
        <w:rPr>
          <w:rFonts w:hint="eastAsia" w:cs="Times New Roman"/>
          <w:color w:val="auto"/>
          <w:lang w:val="en-US" w:eastAsia="zh-CN"/>
        </w:rPr>
        <w:t>8</w:t>
      </w:r>
      <w:r>
        <w:rPr>
          <w:rFonts w:hint="default"/>
          <w:color w:val="auto"/>
        </w:rPr>
        <w:t>项目变动情况</w:t>
      </w:r>
      <w:bookmarkEnd w:id="39"/>
      <w:bookmarkEnd w:id="40"/>
    </w:p>
    <w:p w14:paraId="54D75F40">
      <w:pPr>
        <w:bidi w:val="0"/>
        <w:rPr>
          <w:rFonts w:hint="eastAsia"/>
          <w:color w:val="auto"/>
          <w:lang w:val="en-US" w:eastAsia="zh-CN"/>
        </w:rPr>
      </w:pPr>
      <w:r>
        <w:rPr>
          <w:rFonts w:hint="eastAsia"/>
          <w:color w:val="auto"/>
          <w:lang w:val="en-US" w:eastAsia="zh-CN"/>
        </w:rPr>
        <w:t>经现场实地勘察，项目实际建设中性质、规模、地点等方面均与环评及批复要求一致，与环评及批复不一致的地方有：</w:t>
      </w:r>
    </w:p>
    <w:p w14:paraId="6744E3AC">
      <w:pPr>
        <w:bidi w:val="0"/>
        <w:rPr>
          <w:rFonts w:hint="eastAsia"/>
          <w:color w:val="auto"/>
          <w:lang w:val="en-US" w:eastAsia="zh-CN"/>
        </w:rPr>
      </w:pPr>
      <w:r>
        <w:rPr>
          <w:rFonts w:hint="eastAsia"/>
          <w:color w:val="auto"/>
          <w:lang w:val="en-US" w:eastAsia="zh-CN"/>
        </w:rPr>
        <w:t>（1）废气治理措施</w:t>
      </w:r>
    </w:p>
    <w:p w14:paraId="41EEF989">
      <w:pPr>
        <w:bidi w:val="0"/>
        <w:rPr>
          <w:rFonts w:hint="default"/>
          <w:color w:val="auto"/>
          <w:lang w:val="en-US" w:eastAsia="zh-CN"/>
        </w:rPr>
      </w:pPr>
      <w:r>
        <w:rPr>
          <w:rFonts w:hint="eastAsia"/>
          <w:color w:val="auto"/>
          <w:lang w:val="en-US" w:eastAsia="zh-CN"/>
        </w:rPr>
        <w:t>①锅炉废气</w:t>
      </w:r>
    </w:p>
    <w:p w14:paraId="2FD14155">
      <w:pPr>
        <w:bidi w:val="0"/>
        <w:rPr>
          <w:rFonts w:hint="default"/>
          <w:color w:val="auto"/>
          <w:lang w:val="en-US" w:eastAsia="zh-CN"/>
        </w:rPr>
      </w:pPr>
      <w:r>
        <w:rPr>
          <w:rFonts w:hint="default"/>
          <w:color w:val="auto"/>
          <w:lang w:val="en-US" w:eastAsia="zh-CN"/>
        </w:rPr>
        <w:t>本项目</w:t>
      </w:r>
      <w:r>
        <w:rPr>
          <w:rFonts w:hint="eastAsia"/>
          <w:color w:val="auto"/>
          <w:lang w:val="en-US" w:eastAsia="zh-CN"/>
        </w:rPr>
        <w:t>锅炉废气脱硫环保设施由“</w:t>
      </w:r>
      <w:r>
        <w:rPr>
          <w:rFonts w:hint="eastAsia"/>
          <w:lang w:val="en-US" w:eastAsia="zh-CN"/>
        </w:rPr>
        <w:t>钠碱法（废碱液）湿式脱硫</w:t>
      </w:r>
      <w:r>
        <w:rPr>
          <w:rFonts w:hint="eastAsia"/>
          <w:color w:val="auto"/>
          <w:lang w:val="en-US" w:eastAsia="zh-CN"/>
        </w:rPr>
        <w:t>”变更为“</w:t>
      </w:r>
      <w:r>
        <w:rPr>
          <w:rFonts w:hint="eastAsia"/>
          <w:lang w:val="en-US" w:eastAsia="zh-CN"/>
        </w:rPr>
        <w:t>石灰石-石膏法脱硫</w:t>
      </w:r>
      <w:r>
        <w:rPr>
          <w:rFonts w:hint="eastAsia"/>
          <w:color w:val="auto"/>
          <w:lang w:val="en-US" w:eastAsia="zh-CN"/>
        </w:rPr>
        <w:t>”，锅炉废气排气筒由58m增加至67.5m。</w:t>
      </w:r>
      <w:r>
        <w:rPr>
          <w:rFonts w:hint="eastAsia"/>
          <w:lang w:val="en-US" w:eastAsia="zh-CN"/>
        </w:rPr>
        <w:t>不新增排放污染物种类，同时根据检测报告可知，锅炉废气未新增污染物排放量，排气筒高度增加后对周围环境的影响降低，不属于重大变动。</w:t>
      </w:r>
    </w:p>
    <w:p w14:paraId="37425FD2">
      <w:pPr>
        <w:bidi w:val="0"/>
        <w:rPr>
          <w:rFonts w:hint="default"/>
          <w:color w:val="auto"/>
          <w:lang w:val="en-US" w:eastAsia="zh-CN"/>
        </w:rPr>
      </w:pPr>
      <w:r>
        <w:rPr>
          <w:rFonts w:hint="eastAsia"/>
          <w:color w:val="auto"/>
          <w:lang w:val="en-US" w:eastAsia="zh-CN"/>
        </w:rPr>
        <w:t>②原煤仓废气</w:t>
      </w:r>
    </w:p>
    <w:p w14:paraId="24A6B4FF">
      <w:pPr>
        <w:bidi w:val="0"/>
        <w:rPr>
          <w:rFonts w:hint="eastAsia"/>
          <w:lang w:val="en-US" w:eastAsia="zh-CN"/>
        </w:rPr>
      </w:pPr>
      <w:r>
        <w:rPr>
          <w:rFonts w:hint="default"/>
          <w:color w:val="auto"/>
          <w:lang w:val="en-US" w:eastAsia="zh-CN"/>
        </w:rPr>
        <w:t>本项目</w:t>
      </w:r>
      <w:r>
        <w:rPr>
          <w:rFonts w:hint="eastAsia"/>
          <w:color w:val="auto"/>
          <w:lang w:val="en-US" w:eastAsia="zh-CN"/>
        </w:rPr>
        <w:t>原煤仓粉尘由“</w:t>
      </w:r>
      <w:r>
        <w:rPr>
          <w:rFonts w:hint="eastAsia"/>
          <w:lang w:val="en-US" w:eastAsia="zh-CN"/>
        </w:rPr>
        <w:t>经1套袋式除尘器处理后经1根33m排气筒排放</w:t>
      </w:r>
      <w:r>
        <w:rPr>
          <w:rFonts w:hint="eastAsia"/>
          <w:color w:val="auto"/>
          <w:lang w:val="en-US" w:eastAsia="zh-CN"/>
        </w:rPr>
        <w:t>”变更为“</w:t>
      </w:r>
      <w:r>
        <w:rPr>
          <w:rFonts w:hint="eastAsia"/>
          <w:lang w:val="en-US" w:eastAsia="zh-CN"/>
        </w:rPr>
        <w:t>经2套袋式除尘器处理后经2根33m排气筒排放</w:t>
      </w:r>
      <w:r>
        <w:rPr>
          <w:rFonts w:hint="eastAsia"/>
          <w:color w:val="auto"/>
          <w:lang w:val="en-US" w:eastAsia="zh-CN"/>
        </w:rPr>
        <w:t>”处理，</w:t>
      </w:r>
      <w:r>
        <w:rPr>
          <w:rFonts w:hint="eastAsia"/>
          <w:lang w:val="en-US" w:eastAsia="zh-CN"/>
        </w:rPr>
        <w:t>企业根据实际建设情况优化环保措施，不新增排放污染物种类及污染物排放量，不属于重大变动。</w:t>
      </w:r>
    </w:p>
    <w:p w14:paraId="14F67E93">
      <w:pPr>
        <w:bidi w:val="0"/>
        <w:rPr>
          <w:rFonts w:hint="eastAsia"/>
          <w:lang w:val="en-US" w:eastAsia="zh-CN"/>
        </w:rPr>
      </w:pPr>
      <w:r>
        <w:rPr>
          <w:rFonts w:hint="eastAsia"/>
          <w:lang w:val="en-US" w:eastAsia="zh-CN"/>
        </w:rPr>
        <w:t>③醇基燃料储罐废气</w:t>
      </w:r>
    </w:p>
    <w:p w14:paraId="6358D2FD">
      <w:pPr>
        <w:bidi w:val="0"/>
        <w:rPr>
          <w:rFonts w:hint="default"/>
          <w:lang w:val="en-US" w:eastAsia="zh-CN"/>
        </w:rPr>
      </w:pPr>
      <w:r>
        <w:rPr>
          <w:rFonts w:hint="default"/>
          <w:color w:val="auto"/>
          <w:lang w:val="en-US" w:eastAsia="zh-CN"/>
        </w:rPr>
        <w:t>本项目</w:t>
      </w:r>
      <w:r>
        <w:rPr>
          <w:rFonts w:hint="eastAsia"/>
          <w:lang w:val="en-US" w:eastAsia="zh-CN"/>
        </w:rPr>
        <w:t>醇基燃料储罐废气</w:t>
      </w:r>
      <w:r>
        <w:rPr>
          <w:rFonts w:hint="eastAsia"/>
          <w:color w:val="auto"/>
          <w:lang w:val="en-US" w:eastAsia="zh-CN"/>
        </w:rPr>
        <w:t>由“</w:t>
      </w:r>
      <w:r>
        <w:rPr>
          <w:rFonts w:hint="eastAsia"/>
          <w:lang w:val="en-US" w:eastAsia="zh-CN"/>
        </w:rPr>
        <w:t>经现有170t/h锅炉燃烧后通过该锅炉排气筒排放</w:t>
      </w:r>
      <w:r>
        <w:rPr>
          <w:rFonts w:hint="eastAsia"/>
          <w:color w:val="auto"/>
          <w:lang w:val="en-US" w:eastAsia="zh-CN"/>
        </w:rPr>
        <w:t>”变更为“</w:t>
      </w:r>
      <w:r>
        <w:rPr>
          <w:rFonts w:hint="eastAsia"/>
          <w:lang w:val="en-US" w:eastAsia="zh-CN"/>
        </w:rPr>
        <w:t>经本项目360t/h锅炉内进行燃烧后通过锅炉排气筒排放</w:t>
      </w:r>
      <w:r>
        <w:rPr>
          <w:rFonts w:hint="eastAsia"/>
          <w:color w:val="auto"/>
          <w:lang w:val="en-US" w:eastAsia="zh-CN"/>
        </w:rPr>
        <w:t>”处理，</w:t>
      </w:r>
      <w:r>
        <w:rPr>
          <w:rFonts w:hint="eastAsia"/>
          <w:lang w:val="en-US" w:eastAsia="zh-CN"/>
        </w:rPr>
        <w:t>企业根据实际建设情况优化环保措施，不新增排放污染物种类及污染物排放量，不属于重大变动。</w:t>
      </w:r>
    </w:p>
    <w:p w14:paraId="60F1C6B5">
      <w:pPr>
        <w:bidi w:val="0"/>
        <w:rPr>
          <w:rFonts w:hint="default"/>
          <w:color w:val="auto"/>
          <w:lang w:val="en-US" w:eastAsia="zh-CN"/>
        </w:rPr>
      </w:pPr>
      <w:r>
        <w:rPr>
          <w:rFonts w:hint="eastAsia"/>
          <w:color w:val="auto"/>
          <w:lang w:val="en-US" w:eastAsia="zh-CN"/>
        </w:rPr>
        <w:t>（2）固废</w:t>
      </w:r>
    </w:p>
    <w:p w14:paraId="0833BD9B">
      <w:pPr>
        <w:rPr>
          <w:rFonts w:hint="default"/>
          <w:color w:val="auto"/>
          <w:highlight w:val="none"/>
          <w:lang w:val="en-US" w:eastAsia="zh-CN"/>
        </w:rPr>
      </w:pPr>
      <w:r>
        <w:rPr>
          <w:rFonts w:hint="eastAsia"/>
          <w:color w:val="auto"/>
          <w:lang w:val="en-US" w:eastAsia="zh-CN"/>
        </w:rPr>
        <w:t>本项目锅炉废气脱硫环保设施由“</w:t>
      </w:r>
      <w:r>
        <w:rPr>
          <w:rFonts w:hint="eastAsia"/>
          <w:lang w:val="en-US" w:eastAsia="zh-CN"/>
        </w:rPr>
        <w:t>钠碱法（废碱液）湿式脱硫</w:t>
      </w:r>
      <w:r>
        <w:rPr>
          <w:rFonts w:hint="eastAsia"/>
          <w:color w:val="auto"/>
          <w:lang w:val="en-US" w:eastAsia="zh-CN"/>
        </w:rPr>
        <w:t>”变更为“</w:t>
      </w:r>
      <w:r>
        <w:rPr>
          <w:rFonts w:hint="eastAsia"/>
          <w:lang w:val="en-US" w:eastAsia="zh-CN"/>
        </w:rPr>
        <w:t>石灰石-石膏法脱硫</w:t>
      </w:r>
      <w:r>
        <w:rPr>
          <w:rFonts w:hint="eastAsia"/>
          <w:color w:val="auto"/>
          <w:lang w:val="en-US" w:eastAsia="zh-CN"/>
        </w:rPr>
        <w:t>”，导致产生的固废发生变化。</w:t>
      </w:r>
      <w:r>
        <w:rPr>
          <w:rFonts w:hint="eastAsia"/>
          <w:lang w:val="en-US" w:eastAsia="zh-CN"/>
        </w:rPr>
        <w:t>钠碱法（废碱液）湿式脱硫会产生沉渣，石灰石-石膏法脱硫会产生脱硫石膏，故本项目脱硫产生的固废由环评中的沉渣变更为脱硫石膏，脱硫石膏属于一般固废，不在厂内</w:t>
      </w:r>
      <w:bookmarkStart w:id="237" w:name="_GoBack"/>
      <w:bookmarkEnd w:id="237"/>
      <w:r>
        <w:rPr>
          <w:rFonts w:hint="eastAsia"/>
          <w:lang w:val="en-US" w:eastAsia="zh-CN"/>
        </w:rPr>
        <w:t>储存，直接外运综合利用，对照生态环境部办公厅环办〔2015〕52号文中《关于火电建设项目重大变动清单（试行）》，不属于重大变动</w:t>
      </w:r>
      <w:r>
        <w:rPr>
          <w:rFonts w:hint="default"/>
          <w:color w:val="auto"/>
          <w:lang w:val="en-US" w:eastAsia="zh-CN"/>
        </w:rPr>
        <w:t>，能够满足验收要求。</w:t>
      </w:r>
    </w:p>
    <w:p w14:paraId="68939226">
      <w:pPr>
        <w:bidi w:val="0"/>
        <w:rPr>
          <w:rFonts w:hint="default"/>
          <w:lang w:val="en-US" w:eastAsia="zh-CN"/>
        </w:rPr>
      </w:pPr>
      <w:r>
        <w:rPr>
          <w:rFonts w:hint="eastAsia"/>
          <w:lang w:val="en-US" w:eastAsia="zh-CN"/>
        </w:rPr>
        <w:t>综上，</w:t>
      </w:r>
      <w:r>
        <w:rPr>
          <w:rFonts w:hint="default"/>
          <w:lang w:val="en-US" w:eastAsia="zh-CN"/>
        </w:rPr>
        <w:t>各变化均不影响产能，不改变</w:t>
      </w:r>
      <w:r>
        <w:rPr>
          <w:rFonts w:hint="eastAsia"/>
          <w:lang w:val="en-US" w:eastAsia="zh-CN"/>
        </w:rPr>
        <w:t>排</w:t>
      </w:r>
      <w:r>
        <w:rPr>
          <w:rFonts w:hint="default"/>
          <w:lang w:val="en-US" w:eastAsia="zh-CN"/>
        </w:rPr>
        <w:t>污，不属于重大变动。</w:t>
      </w:r>
    </w:p>
    <w:p w14:paraId="665BF78C">
      <w:pPr>
        <w:bidi w:val="0"/>
      </w:pPr>
      <w:r>
        <w:t>本项目实际建设情况与</w:t>
      </w:r>
      <w:r>
        <w:rPr>
          <w:rFonts w:hint="eastAsia"/>
          <w:lang w:val="en-US" w:eastAsia="zh-CN"/>
        </w:rPr>
        <w:t>生态环境部办公厅环办〔2015〕52号文中《关于火电建设项目重大变动清单（试行）》</w:t>
      </w:r>
      <w:r>
        <w:rPr>
          <w:rFonts w:hint="eastAsia"/>
        </w:rPr>
        <w:t>（以下简称《</w:t>
      </w:r>
      <w:r>
        <w:rPr>
          <w:rFonts w:hint="eastAsia"/>
          <w:lang w:val="en-US" w:eastAsia="zh-CN"/>
        </w:rPr>
        <w:t>清单</w:t>
      </w:r>
      <w:r>
        <w:rPr>
          <w:rFonts w:hint="eastAsia"/>
        </w:rPr>
        <w:t>》）对比分析见下表。</w:t>
      </w:r>
    </w:p>
    <w:p w14:paraId="499B41B9">
      <w:pPr>
        <w:pStyle w:val="19"/>
        <w:bidi w:val="0"/>
        <w:rPr>
          <w:rFonts w:hint="default"/>
        </w:rPr>
      </w:pPr>
      <w:r>
        <w:t xml:space="preserve"> </w:t>
      </w:r>
      <w:r>
        <w:rPr>
          <w:rFonts w:hint="eastAsia"/>
          <w:lang w:val="en-US" w:eastAsia="zh-CN"/>
        </w:rPr>
        <w:tab/>
      </w:r>
      <w:r>
        <w:t>本项目与《</w:t>
      </w:r>
      <w:r>
        <w:rPr>
          <w:rFonts w:hint="eastAsia"/>
          <w:lang w:val="en-US" w:eastAsia="zh-CN"/>
        </w:rPr>
        <w:t>清单</w:t>
      </w:r>
      <w:r>
        <w:t>》对比分析一览表</w:t>
      </w:r>
    </w:p>
    <w:tbl>
      <w:tblPr>
        <w:tblStyle w:val="16"/>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75"/>
        <w:gridCol w:w="4395"/>
        <w:gridCol w:w="2630"/>
        <w:gridCol w:w="822"/>
      </w:tblGrid>
      <w:tr w14:paraId="0199F2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070" w:type="dxa"/>
            <w:gridSpan w:val="2"/>
            <w:tcBorders>
              <w:tl2br w:val="nil"/>
              <w:tr2bl w:val="nil"/>
            </w:tcBorders>
            <w:vAlign w:val="center"/>
          </w:tcPr>
          <w:p w14:paraId="6B4E9F47">
            <w:pPr>
              <w:pStyle w:val="20"/>
              <w:rPr>
                <w:rFonts w:hint="default"/>
                <w:b/>
                <w:bCs w:val="0"/>
              </w:rPr>
            </w:pPr>
            <w:r>
              <w:rPr>
                <w:b/>
                <w:bCs w:val="0"/>
              </w:rPr>
              <w:t>《通知》内容</w:t>
            </w:r>
          </w:p>
        </w:tc>
        <w:tc>
          <w:tcPr>
            <w:tcW w:w="2630" w:type="dxa"/>
            <w:tcBorders>
              <w:tl2br w:val="nil"/>
              <w:tr2bl w:val="nil"/>
            </w:tcBorders>
            <w:vAlign w:val="center"/>
          </w:tcPr>
          <w:p w14:paraId="01CC9CD6">
            <w:pPr>
              <w:pStyle w:val="20"/>
              <w:rPr>
                <w:rFonts w:hint="default"/>
                <w:b/>
                <w:bCs w:val="0"/>
              </w:rPr>
            </w:pPr>
            <w:r>
              <w:rPr>
                <w:b/>
                <w:bCs w:val="0"/>
              </w:rPr>
              <w:t>本项目情况</w:t>
            </w:r>
          </w:p>
        </w:tc>
        <w:tc>
          <w:tcPr>
            <w:tcW w:w="822" w:type="dxa"/>
            <w:tcBorders>
              <w:tl2br w:val="nil"/>
              <w:tr2bl w:val="nil"/>
            </w:tcBorders>
            <w:vAlign w:val="center"/>
          </w:tcPr>
          <w:p w14:paraId="563A8013">
            <w:pPr>
              <w:pStyle w:val="20"/>
              <w:rPr>
                <w:rFonts w:hint="default"/>
                <w:b/>
                <w:bCs w:val="0"/>
              </w:rPr>
            </w:pPr>
            <w:r>
              <w:rPr>
                <w:b/>
                <w:bCs w:val="0"/>
              </w:rPr>
              <w:t>对比结果</w:t>
            </w:r>
          </w:p>
        </w:tc>
      </w:tr>
      <w:tr w14:paraId="5366A9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vMerge w:val="restart"/>
            <w:tcBorders>
              <w:tl2br w:val="nil"/>
              <w:tr2bl w:val="nil"/>
            </w:tcBorders>
            <w:vAlign w:val="center"/>
          </w:tcPr>
          <w:p w14:paraId="0C3ABD34">
            <w:pPr>
              <w:pStyle w:val="20"/>
              <w:rPr>
                <w:rFonts w:hint="default"/>
              </w:rPr>
            </w:pPr>
            <w:r>
              <w:t>性质</w:t>
            </w:r>
          </w:p>
        </w:tc>
        <w:tc>
          <w:tcPr>
            <w:tcW w:w="4395" w:type="dxa"/>
            <w:tcBorders>
              <w:tl2br w:val="nil"/>
              <w:tr2bl w:val="nil"/>
            </w:tcBorders>
            <w:vAlign w:val="center"/>
          </w:tcPr>
          <w:p w14:paraId="004F2322">
            <w:pPr>
              <w:pStyle w:val="20"/>
              <w:jc w:val="left"/>
              <w:rPr>
                <w:rFonts w:hint="default"/>
              </w:rPr>
            </w:pPr>
            <w:r>
              <w:rPr>
                <w:rFonts w:hint="eastAsia"/>
              </w:rPr>
              <w:t>1.由热电联产机组、矸石综合利用机组变为普通发电机组，或由普通发电机组变为矸石综合利用机组。</w:t>
            </w:r>
          </w:p>
        </w:tc>
        <w:tc>
          <w:tcPr>
            <w:tcW w:w="2630" w:type="dxa"/>
            <w:vMerge w:val="restart"/>
            <w:tcBorders>
              <w:tl2br w:val="nil"/>
              <w:tr2bl w:val="nil"/>
            </w:tcBorders>
            <w:vAlign w:val="center"/>
          </w:tcPr>
          <w:p w14:paraId="55E2D867">
            <w:pPr>
              <w:pStyle w:val="20"/>
              <w:rPr>
                <w:rFonts w:hint="default"/>
              </w:rPr>
            </w:pPr>
            <w:r>
              <w:t>无变动</w:t>
            </w:r>
          </w:p>
        </w:tc>
        <w:tc>
          <w:tcPr>
            <w:tcW w:w="822" w:type="dxa"/>
            <w:vMerge w:val="restart"/>
            <w:tcBorders>
              <w:tl2br w:val="nil"/>
              <w:tr2bl w:val="nil"/>
            </w:tcBorders>
            <w:vAlign w:val="center"/>
          </w:tcPr>
          <w:p w14:paraId="7E6CA30A">
            <w:pPr>
              <w:pStyle w:val="20"/>
              <w:rPr>
                <w:rFonts w:hint="default"/>
              </w:rPr>
            </w:pPr>
            <w:r>
              <w:t>不属于</w:t>
            </w:r>
          </w:p>
        </w:tc>
      </w:tr>
      <w:tr w14:paraId="489D2C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vMerge w:val="continue"/>
            <w:tcBorders>
              <w:tl2br w:val="nil"/>
              <w:tr2bl w:val="nil"/>
            </w:tcBorders>
            <w:vAlign w:val="center"/>
          </w:tcPr>
          <w:p w14:paraId="7E2B883E">
            <w:pPr>
              <w:pStyle w:val="20"/>
            </w:pPr>
          </w:p>
        </w:tc>
        <w:tc>
          <w:tcPr>
            <w:tcW w:w="4395" w:type="dxa"/>
            <w:tcBorders>
              <w:tl2br w:val="nil"/>
              <w:tr2bl w:val="nil"/>
            </w:tcBorders>
            <w:vAlign w:val="center"/>
          </w:tcPr>
          <w:p w14:paraId="4A1E7C73">
            <w:pPr>
              <w:pStyle w:val="20"/>
              <w:jc w:val="left"/>
            </w:pPr>
            <w:r>
              <w:rPr>
                <w:rFonts w:hint="eastAsia"/>
              </w:rPr>
              <w:t>2.热电联产机组供热替代量减少10%及以上。</w:t>
            </w:r>
          </w:p>
        </w:tc>
        <w:tc>
          <w:tcPr>
            <w:tcW w:w="2630" w:type="dxa"/>
            <w:vMerge w:val="continue"/>
            <w:tcBorders>
              <w:tl2br w:val="nil"/>
              <w:tr2bl w:val="nil"/>
            </w:tcBorders>
            <w:vAlign w:val="center"/>
          </w:tcPr>
          <w:p w14:paraId="5CB4E123">
            <w:pPr>
              <w:pStyle w:val="20"/>
            </w:pPr>
          </w:p>
        </w:tc>
        <w:tc>
          <w:tcPr>
            <w:tcW w:w="822" w:type="dxa"/>
            <w:vMerge w:val="continue"/>
            <w:tcBorders>
              <w:tl2br w:val="nil"/>
              <w:tr2bl w:val="nil"/>
            </w:tcBorders>
            <w:vAlign w:val="center"/>
          </w:tcPr>
          <w:p w14:paraId="5386591A">
            <w:pPr>
              <w:pStyle w:val="20"/>
            </w:pPr>
          </w:p>
        </w:tc>
      </w:tr>
      <w:tr w14:paraId="6A05DD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vMerge w:val="restart"/>
            <w:tcBorders>
              <w:tl2br w:val="nil"/>
              <w:tr2bl w:val="nil"/>
            </w:tcBorders>
            <w:vAlign w:val="center"/>
          </w:tcPr>
          <w:p w14:paraId="55A75A4B">
            <w:pPr>
              <w:pStyle w:val="20"/>
              <w:rPr>
                <w:rFonts w:hint="default"/>
              </w:rPr>
            </w:pPr>
            <w:r>
              <w:t>规模</w:t>
            </w:r>
          </w:p>
        </w:tc>
        <w:tc>
          <w:tcPr>
            <w:tcW w:w="4395" w:type="dxa"/>
            <w:tcBorders>
              <w:tl2br w:val="nil"/>
              <w:tr2bl w:val="nil"/>
            </w:tcBorders>
            <w:vAlign w:val="center"/>
          </w:tcPr>
          <w:p w14:paraId="1B0E011A">
            <w:pPr>
              <w:pStyle w:val="20"/>
              <w:jc w:val="left"/>
              <w:rPr>
                <w:rFonts w:hint="default"/>
              </w:rPr>
            </w:pPr>
            <w:r>
              <w:rPr>
                <w:rFonts w:hint="eastAsia"/>
              </w:rPr>
              <w:t>3.单机装机规模变化后超越同等级规模。</w:t>
            </w:r>
          </w:p>
        </w:tc>
        <w:tc>
          <w:tcPr>
            <w:tcW w:w="2630" w:type="dxa"/>
            <w:vMerge w:val="restart"/>
            <w:tcBorders>
              <w:tl2br w:val="nil"/>
              <w:tr2bl w:val="nil"/>
            </w:tcBorders>
            <w:vAlign w:val="center"/>
          </w:tcPr>
          <w:p w14:paraId="21CC5143">
            <w:pPr>
              <w:pStyle w:val="20"/>
              <w:rPr>
                <w:rFonts w:hint="default"/>
              </w:rPr>
            </w:pPr>
            <w:r>
              <w:t>无变动</w:t>
            </w:r>
          </w:p>
        </w:tc>
        <w:tc>
          <w:tcPr>
            <w:tcW w:w="822" w:type="dxa"/>
            <w:vMerge w:val="restart"/>
            <w:tcBorders>
              <w:tl2br w:val="nil"/>
              <w:tr2bl w:val="nil"/>
            </w:tcBorders>
            <w:vAlign w:val="center"/>
          </w:tcPr>
          <w:p w14:paraId="63BA38F7">
            <w:pPr>
              <w:pStyle w:val="20"/>
              <w:rPr>
                <w:rFonts w:hint="default"/>
              </w:rPr>
            </w:pPr>
            <w:r>
              <w:t>不属于</w:t>
            </w:r>
          </w:p>
        </w:tc>
      </w:tr>
      <w:tr w14:paraId="1FDBA1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vMerge w:val="continue"/>
            <w:tcBorders>
              <w:tl2br w:val="nil"/>
              <w:tr2bl w:val="nil"/>
            </w:tcBorders>
            <w:vAlign w:val="center"/>
          </w:tcPr>
          <w:p w14:paraId="02971726">
            <w:pPr>
              <w:pStyle w:val="20"/>
              <w:rPr>
                <w:rFonts w:hint="default"/>
              </w:rPr>
            </w:pPr>
          </w:p>
        </w:tc>
        <w:tc>
          <w:tcPr>
            <w:tcW w:w="4395" w:type="dxa"/>
            <w:tcBorders>
              <w:tl2br w:val="nil"/>
              <w:tr2bl w:val="nil"/>
            </w:tcBorders>
            <w:vAlign w:val="center"/>
          </w:tcPr>
          <w:p w14:paraId="7D602250">
            <w:pPr>
              <w:pStyle w:val="20"/>
              <w:jc w:val="left"/>
              <w:rPr>
                <w:rFonts w:hint="default"/>
              </w:rPr>
            </w:pPr>
            <w:r>
              <w:rPr>
                <w:rFonts w:hint="eastAsia"/>
              </w:rPr>
              <w:t>4.锅炉容量变化后超越同等级规模。</w:t>
            </w:r>
          </w:p>
        </w:tc>
        <w:tc>
          <w:tcPr>
            <w:tcW w:w="2630" w:type="dxa"/>
            <w:vMerge w:val="continue"/>
            <w:tcBorders>
              <w:tl2br w:val="nil"/>
              <w:tr2bl w:val="nil"/>
            </w:tcBorders>
            <w:vAlign w:val="center"/>
          </w:tcPr>
          <w:p w14:paraId="495F705D">
            <w:pPr>
              <w:pStyle w:val="20"/>
              <w:rPr>
                <w:rFonts w:hint="default"/>
              </w:rPr>
            </w:pPr>
          </w:p>
        </w:tc>
        <w:tc>
          <w:tcPr>
            <w:tcW w:w="822" w:type="dxa"/>
            <w:vMerge w:val="continue"/>
            <w:tcBorders>
              <w:tl2br w:val="nil"/>
              <w:tr2bl w:val="nil"/>
            </w:tcBorders>
            <w:vAlign w:val="center"/>
          </w:tcPr>
          <w:p w14:paraId="754AD8E4">
            <w:pPr>
              <w:pStyle w:val="20"/>
              <w:rPr>
                <w:rFonts w:hint="default"/>
              </w:rPr>
            </w:pPr>
          </w:p>
        </w:tc>
      </w:tr>
      <w:tr w14:paraId="18DBCA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tcBorders>
              <w:tl2br w:val="nil"/>
              <w:tr2bl w:val="nil"/>
            </w:tcBorders>
            <w:vAlign w:val="center"/>
          </w:tcPr>
          <w:p w14:paraId="188A5EF1">
            <w:pPr>
              <w:pStyle w:val="20"/>
              <w:rPr>
                <w:rFonts w:hint="default"/>
              </w:rPr>
            </w:pPr>
            <w:r>
              <w:t>地点</w:t>
            </w:r>
          </w:p>
        </w:tc>
        <w:tc>
          <w:tcPr>
            <w:tcW w:w="4395" w:type="dxa"/>
            <w:tcBorders>
              <w:tl2br w:val="nil"/>
              <w:tr2bl w:val="nil"/>
            </w:tcBorders>
            <w:vAlign w:val="center"/>
          </w:tcPr>
          <w:p w14:paraId="7F2A6620">
            <w:pPr>
              <w:pStyle w:val="20"/>
              <w:jc w:val="left"/>
              <w:rPr>
                <w:rFonts w:hint="default"/>
              </w:rPr>
            </w:pPr>
            <w:r>
              <w:rPr>
                <w:rFonts w:hint="eastAsia"/>
              </w:rPr>
              <w:t>5.电厂（含配套灰场）重新选址；在原厂址（含配套灰场）或附近调整（包括总平面布置发生变化）导致不利环境影响加重。</w:t>
            </w:r>
          </w:p>
        </w:tc>
        <w:tc>
          <w:tcPr>
            <w:tcW w:w="2630" w:type="dxa"/>
            <w:tcBorders>
              <w:tl2br w:val="nil"/>
              <w:tr2bl w:val="nil"/>
            </w:tcBorders>
            <w:vAlign w:val="center"/>
          </w:tcPr>
          <w:p w14:paraId="5AA8CE79">
            <w:pPr>
              <w:pStyle w:val="20"/>
              <w:rPr>
                <w:rFonts w:hint="default"/>
              </w:rPr>
            </w:pPr>
            <w:r>
              <w:t>无变动</w:t>
            </w:r>
          </w:p>
        </w:tc>
        <w:tc>
          <w:tcPr>
            <w:tcW w:w="822" w:type="dxa"/>
            <w:tcBorders>
              <w:tl2br w:val="nil"/>
              <w:tr2bl w:val="nil"/>
            </w:tcBorders>
            <w:vAlign w:val="center"/>
          </w:tcPr>
          <w:p w14:paraId="0853850A">
            <w:pPr>
              <w:pStyle w:val="20"/>
              <w:rPr>
                <w:rFonts w:hint="default"/>
              </w:rPr>
            </w:pPr>
            <w:r>
              <w:t>不属于</w:t>
            </w:r>
          </w:p>
        </w:tc>
      </w:tr>
      <w:tr w14:paraId="29A0B0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vMerge w:val="restart"/>
            <w:tcBorders>
              <w:tl2br w:val="nil"/>
              <w:tr2bl w:val="nil"/>
            </w:tcBorders>
            <w:vAlign w:val="center"/>
          </w:tcPr>
          <w:p w14:paraId="26AE6F5C">
            <w:pPr>
              <w:pStyle w:val="20"/>
              <w:rPr>
                <w:rFonts w:hint="default"/>
              </w:rPr>
            </w:pPr>
            <w:r>
              <w:t>生产工艺</w:t>
            </w:r>
          </w:p>
        </w:tc>
        <w:tc>
          <w:tcPr>
            <w:tcW w:w="4395" w:type="dxa"/>
            <w:tcBorders>
              <w:tl2br w:val="nil"/>
              <w:tr2bl w:val="nil"/>
            </w:tcBorders>
            <w:vAlign w:val="center"/>
          </w:tcPr>
          <w:p w14:paraId="2BB80D14">
            <w:pPr>
              <w:pStyle w:val="20"/>
              <w:jc w:val="left"/>
              <w:rPr>
                <w:rFonts w:hint="default"/>
              </w:rPr>
            </w:pPr>
            <w:r>
              <w:rPr>
                <w:rFonts w:hint="eastAsia"/>
              </w:rPr>
              <w:t>6.锅炉类型变化后污染物排放量增加。</w:t>
            </w:r>
          </w:p>
        </w:tc>
        <w:tc>
          <w:tcPr>
            <w:tcW w:w="2630" w:type="dxa"/>
            <w:vMerge w:val="restart"/>
            <w:tcBorders>
              <w:tl2br w:val="nil"/>
              <w:tr2bl w:val="nil"/>
            </w:tcBorders>
            <w:vAlign w:val="center"/>
          </w:tcPr>
          <w:p w14:paraId="0879D3B1">
            <w:pPr>
              <w:pStyle w:val="20"/>
              <w:bidi w:val="0"/>
              <w:rPr>
                <w:rFonts w:hint="default"/>
                <w:lang w:val="en-US" w:eastAsia="zh-CN"/>
              </w:rPr>
            </w:pPr>
            <w:r>
              <w:t>无变动</w:t>
            </w:r>
          </w:p>
        </w:tc>
        <w:tc>
          <w:tcPr>
            <w:tcW w:w="822" w:type="dxa"/>
            <w:vMerge w:val="restart"/>
            <w:tcBorders>
              <w:tl2br w:val="nil"/>
              <w:tr2bl w:val="nil"/>
            </w:tcBorders>
            <w:vAlign w:val="center"/>
          </w:tcPr>
          <w:p w14:paraId="4D05B154">
            <w:pPr>
              <w:pStyle w:val="20"/>
              <w:rPr>
                <w:rFonts w:hint="default"/>
              </w:rPr>
            </w:pPr>
            <w:r>
              <w:t>不属于</w:t>
            </w:r>
          </w:p>
        </w:tc>
      </w:tr>
      <w:tr w14:paraId="0F0CC6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vMerge w:val="continue"/>
            <w:tcBorders>
              <w:tl2br w:val="nil"/>
              <w:tr2bl w:val="nil"/>
            </w:tcBorders>
            <w:vAlign w:val="center"/>
          </w:tcPr>
          <w:p w14:paraId="318140C3">
            <w:pPr>
              <w:pStyle w:val="20"/>
            </w:pPr>
          </w:p>
        </w:tc>
        <w:tc>
          <w:tcPr>
            <w:tcW w:w="4395" w:type="dxa"/>
            <w:tcBorders>
              <w:tl2br w:val="nil"/>
              <w:tr2bl w:val="nil"/>
            </w:tcBorders>
            <w:vAlign w:val="center"/>
          </w:tcPr>
          <w:p w14:paraId="614026D2">
            <w:pPr>
              <w:pStyle w:val="20"/>
              <w:jc w:val="left"/>
              <w:rPr>
                <w:rFonts w:hint="eastAsia"/>
              </w:rPr>
            </w:pPr>
            <w:r>
              <w:rPr>
                <w:rFonts w:hint="eastAsia"/>
              </w:rPr>
              <w:t>7.冷却方式变化。</w:t>
            </w:r>
          </w:p>
        </w:tc>
        <w:tc>
          <w:tcPr>
            <w:tcW w:w="2630" w:type="dxa"/>
            <w:vMerge w:val="continue"/>
            <w:tcBorders>
              <w:tl2br w:val="nil"/>
              <w:tr2bl w:val="nil"/>
            </w:tcBorders>
            <w:vAlign w:val="center"/>
          </w:tcPr>
          <w:p w14:paraId="0B50E563">
            <w:pPr>
              <w:pStyle w:val="20"/>
              <w:jc w:val="both"/>
            </w:pPr>
          </w:p>
        </w:tc>
        <w:tc>
          <w:tcPr>
            <w:tcW w:w="822" w:type="dxa"/>
            <w:vMerge w:val="continue"/>
            <w:tcBorders>
              <w:tl2br w:val="nil"/>
              <w:tr2bl w:val="nil"/>
            </w:tcBorders>
            <w:vAlign w:val="center"/>
          </w:tcPr>
          <w:p w14:paraId="382361CE">
            <w:pPr>
              <w:pStyle w:val="20"/>
            </w:pPr>
          </w:p>
        </w:tc>
      </w:tr>
      <w:tr w14:paraId="1C1730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vMerge w:val="continue"/>
            <w:tcBorders>
              <w:tl2br w:val="nil"/>
              <w:tr2bl w:val="nil"/>
            </w:tcBorders>
            <w:vAlign w:val="center"/>
          </w:tcPr>
          <w:p w14:paraId="55440EDA">
            <w:pPr>
              <w:pStyle w:val="20"/>
              <w:rPr>
                <w:rFonts w:hint="default"/>
              </w:rPr>
            </w:pPr>
          </w:p>
        </w:tc>
        <w:tc>
          <w:tcPr>
            <w:tcW w:w="4395" w:type="dxa"/>
            <w:tcBorders>
              <w:tl2br w:val="nil"/>
              <w:tr2bl w:val="nil"/>
            </w:tcBorders>
            <w:vAlign w:val="center"/>
          </w:tcPr>
          <w:p w14:paraId="0CBDFAEC">
            <w:pPr>
              <w:pStyle w:val="20"/>
              <w:jc w:val="left"/>
              <w:rPr>
                <w:rFonts w:hint="default"/>
              </w:rPr>
            </w:pPr>
            <w:r>
              <w:rPr>
                <w:rFonts w:hint="eastAsia"/>
              </w:rPr>
              <w:t>8.排烟形式变化（包括排烟方式变化、排烟冷却塔直径变大等）或排烟高度降低。</w:t>
            </w:r>
          </w:p>
        </w:tc>
        <w:tc>
          <w:tcPr>
            <w:tcW w:w="2630" w:type="dxa"/>
            <w:vMerge w:val="continue"/>
            <w:tcBorders>
              <w:tl2br w:val="nil"/>
              <w:tr2bl w:val="nil"/>
            </w:tcBorders>
            <w:vAlign w:val="center"/>
          </w:tcPr>
          <w:p w14:paraId="5CC8F9A2">
            <w:pPr>
              <w:pStyle w:val="20"/>
              <w:rPr>
                <w:rFonts w:hint="default"/>
              </w:rPr>
            </w:pPr>
          </w:p>
        </w:tc>
        <w:tc>
          <w:tcPr>
            <w:tcW w:w="822" w:type="dxa"/>
            <w:vMerge w:val="continue"/>
            <w:tcBorders>
              <w:tl2br w:val="nil"/>
              <w:tr2bl w:val="nil"/>
            </w:tcBorders>
            <w:vAlign w:val="center"/>
          </w:tcPr>
          <w:p w14:paraId="7DF2CE04">
            <w:pPr>
              <w:pStyle w:val="20"/>
              <w:rPr>
                <w:rFonts w:hint="default"/>
              </w:rPr>
            </w:pPr>
          </w:p>
        </w:tc>
      </w:tr>
      <w:tr w14:paraId="3F1B2C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675" w:type="dxa"/>
            <w:vMerge w:val="restart"/>
            <w:tcBorders>
              <w:tl2br w:val="nil"/>
              <w:tr2bl w:val="nil"/>
            </w:tcBorders>
            <w:vAlign w:val="center"/>
          </w:tcPr>
          <w:p w14:paraId="74B1E094">
            <w:pPr>
              <w:pStyle w:val="20"/>
              <w:rPr>
                <w:rFonts w:hint="default"/>
              </w:rPr>
            </w:pPr>
            <w:r>
              <w:t>环境保护措施</w:t>
            </w:r>
          </w:p>
        </w:tc>
        <w:tc>
          <w:tcPr>
            <w:tcW w:w="4395" w:type="dxa"/>
            <w:tcBorders>
              <w:tl2br w:val="nil"/>
              <w:tr2bl w:val="nil"/>
            </w:tcBorders>
            <w:vAlign w:val="center"/>
          </w:tcPr>
          <w:p w14:paraId="606965DB">
            <w:pPr>
              <w:pStyle w:val="20"/>
              <w:jc w:val="left"/>
              <w:rPr>
                <w:rFonts w:hint="default"/>
              </w:rPr>
            </w:pPr>
            <w:r>
              <w:rPr>
                <w:rFonts w:hint="eastAsia"/>
              </w:rPr>
              <w:t>9.烟气处理措施变化导致废气排放浓度（排放量）增加或环境风险增大。</w:t>
            </w:r>
          </w:p>
        </w:tc>
        <w:tc>
          <w:tcPr>
            <w:tcW w:w="2630" w:type="dxa"/>
            <w:tcBorders>
              <w:tl2br w:val="nil"/>
              <w:tr2bl w:val="nil"/>
            </w:tcBorders>
            <w:vAlign w:val="center"/>
          </w:tcPr>
          <w:p w14:paraId="19CE3546">
            <w:pPr>
              <w:pStyle w:val="20"/>
              <w:jc w:val="both"/>
              <w:rPr>
                <w:rFonts w:hint="eastAsia" w:eastAsia="宋体"/>
                <w:lang w:val="en-US" w:eastAsia="zh-CN"/>
              </w:rPr>
            </w:pPr>
            <w:r>
              <w:rPr>
                <w:rFonts w:hint="eastAsia"/>
                <w:color w:val="auto"/>
                <w:lang w:val="en-US" w:eastAsia="zh-CN"/>
              </w:rPr>
              <w:t>锅炉烟气脱硫设施由“</w:t>
            </w:r>
            <w:r>
              <w:rPr>
                <w:rFonts w:hint="eastAsia"/>
                <w:lang w:val="en-US" w:eastAsia="zh-CN"/>
              </w:rPr>
              <w:t>钠碱法（废碱液）湿式脱硫</w:t>
            </w:r>
            <w:r>
              <w:rPr>
                <w:rFonts w:hint="eastAsia"/>
                <w:color w:val="auto"/>
                <w:lang w:val="en-US" w:eastAsia="zh-CN"/>
              </w:rPr>
              <w:t>”变更为“</w:t>
            </w:r>
            <w:r>
              <w:rPr>
                <w:rFonts w:hint="eastAsia"/>
                <w:lang w:val="en-US" w:eastAsia="zh-CN"/>
              </w:rPr>
              <w:t>石灰石-石膏法脱硫</w:t>
            </w:r>
            <w:r>
              <w:rPr>
                <w:rFonts w:hint="eastAsia"/>
                <w:color w:val="auto"/>
                <w:lang w:val="en-US" w:eastAsia="zh-CN"/>
              </w:rPr>
              <w:t>”，根据检测报告及总量核算，锅炉</w:t>
            </w:r>
            <w:r>
              <w:rPr>
                <w:rFonts w:hint="eastAsia"/>
              </w:rPr>
              <w:t>废气</w:t>
            </w:r>
            <w:r>
              <w:rPr>
                <w:rFonts w:hint="eastAsia"/>
                <w:lang w:val="en-US" w:eastAsia="zh-CN"/>
              </w:rPr>
              <w:t>中二氧化硫</w:t>
            </w:r>
            <w:r>
              <w:rPr>
                <w:rFonts w:hint="eastAsia"/>
              </w:rPr>
              <w:t>排放浓度（排放量）</w:t>
            </w:r>
            <w:r>
              <w:rPr>
                <w:rFonts w:hint="eastAsia"/>
                <w:lang w:val="en-US" w:eastAsia="zh-CN"/>
              </w:rPr>
              <w:t>未</w:t>
            </w:r>
            <w:r>
              <w:rPr>
                <w:rFonts w:hint="eastAsia"/>
              </w:rPr>
              <w:t>增加</w:t>
            </w:r>
            <w:r>
              <w:rPr>
                <w:rFonts w:hint="eastAsia"/>
                <w:lang w:eastAsia="zh-CN"/>
              </w:rPr>
              <w:t>。</w:t>
            </w:r>
          </w:p>
        </w:tc>
        <w:tc>
          <w:tcPr>
            <w:tcW w:w="822" w:type="dxa"/>
            <w:vMerge w:val="restart"/>
            <w:tcBorders>
              <w:tl2br w:val="nil"/>
              <w:tr2bl w:val="nil"/>
            </w:tcBorders>
            <w:vAlign w:val="center"/>
          </w:tcPr>
          <w:p w14:paraId="1F4D1697">
            <w:pPr>
              <w:pStyle w:val="20"/>
              <w:rPr>
                <w:rFonts w:hint="default"/>
              </w:rPr>
            </w:pPr>
            <w:r>
              <w:t>不属于</w:t>
            </w:r>
          </w:p>
        </w:tc>
      </w:tr>
      <w:tr w14:paraId="0AF184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675" w:type="dxa"/>
            <w:vMerge w:val="continue"/>
            <w:tcBorders>
              <w:tl2br w:val="nil"/>
              <w:tr2bl w:val="nil"/>
            </w:tcBorders>
            <w:vAlign w:val="center"/>
          </w:tcPr>
          <w:p w14:paraId="34868B6C">
            <w:pPr>
              <w:pStyle w:val="20"/>
              <w:rPr>
                <w:rFonts w:hint="default"/>
              </w:rPr>
            </w:pPr>
          </w:p>
        </w:tc>
        <w:tc>
          <w:tcPr>
            <w:tcW w:w="4395" w:type="dxa"/>
            <w:tcBorders>
              <w:tl2br w:val="nil"/>
              <w:tr2bl w:val="nil"/>
            </w:tcBorders>
            <w:vAlign w:val="center"/>
          </w:tcPr>
          <w:p w14:paraId="15B88013">
            <w:pPr>
              <w:pStyle w:val="20"/>
              <w:jc w:val="left"/>
              <w:rPr>
                <w:rFonts w:hint="default"/>
              </w:rPr>
            </w:pPr>
            <w:r>
              <w:rPr>
                <w:rFonts w:hint="eastAsia"/>
              </w:rPr>
              <w:t>10.降噪措施发生变化，导致厂界噪声排放增加（声环境评价范围内无环境敏感点的项目除外）。</w:t>
            </w:r>
          </w:p>
        </w:tc>
        <w:tc>
          <w:tcPr>
            <w:tcW w:w="2630" w:type="dxa"/>
            <w:tcBorders>
              <w:tl2br w:val="nil"/>
              <w:tr2bl w:val="nil"/>
            </w:tcBorders>
            <w:vAlign w:val="center"/>
          </w:tcPr>
          <w:p w14:paraId="075A5A4C">
            <w:pPr>
              <w:pStyle w:val="20"/>
              <w:rPr>
                <w:rFonts w:hint="default"/>
              </w:rPr>
            </w:pPr>
            <w:r>
              <w:t>无变动</w:t>
            </w:r>
          </w:p>
        </w:tc>
        <w:tc>
          <w:tcPr>
            <w:tcW w:w="822" w:type="dxa"/>
            <w:vMerge w:val="continue"/>
            <w:tcBorders>
              <w:tl2br w:val="nil"/>
              <w:tr2bl w:val="nil"/>
            </w:tcBorders>
            <w:vAlign w:val="center"/>
          </w:tcPr>
          <w:p w14:paraId="507B375C">
            <w:pPr>
              <w:pStyle w:val="20"/>
              <w:rPr>
                <w:rFonts w:hint="default"/>
              </w:rPr>
            </w:pPr>
          </w:p>
        </w:tc>
      </w:tr>
    </w:tbl>
    <w:p w14:paraId="2743E078">
      <w:pPr>
        <w:bidi w:val="0"/>
        <w:rPr>
          <w:rFonts w:hint="eastAsia"/>
        </w:rPr>
      </w:pPr>
      <w:r>
        <w:t>由上表可知，本项目</w:t>
      </w:r>
      <w:r>
        <w:rPr>
          <w:rFonts w:hint="eastAsia"/>
        </w:rPr>
        <w:t>无</w:t>
      </w:r>
      <w:r>
        <w:t>重大变动，</w:t>
      </w:r>
      <w:r>
        <w:rPr>
          <w:rFonts w:hint="eastAsia"/>
        </w:rPr>
        <w:t>能够满足验收要求。</w:t>
      </w:r>
    </w:p>
    <w:p w14:paraId="580474A2">
      <w:pPr>
        <w:pStyle w:val="2"/>
        <w:bidi w:val="0"/>
        <w:rPr>
          <w:rFonts w:hint="default"/>
        </w:rPr>
      </w:pPr>
      <w:bookmarkStart w:id="41" w:name="_Toc22268"/>
      <w:r>
        <w:rPr>
          <w:rFonts w:hint="default"/>
        </w:rPr>
        <w:t>环境保护设施</w:t>
      </w:r>
      <w:bookmarkEnd w:id="41"/>
    </w:p>
    <w:p w14:paraId="3CCD3629">
      <w:pPr>
        <w:pStyle w:val="3"/>
        <w:bidi w:val="0"/>
        <w:rPr>
          <w:rFonts w:hint="default"/>
        </w:rPr>
      </w:pPr>
      <w:bookmarkStart w:id="42" w:name="_Toc7981"/>
      <w:bookmarkStart w:id="43" w:name="_Toc22352"/>
      <w:bookmarkStart w:id="44" w:name="_Toc22602"/>
      <w:bookmarkStart w:id="45" w:name="_Toc1422"/>
      <w:bookmarkStart w:id="46" w:name="_Toc2904"/>
      <w:bookmarkStart w:id="47" w:name="_Toc5558"/>
      <w:r>
        <w:rPr>
          <w:rFonts w:hint="default"/>
        </w:rPr>
        <w:t>污染物治理/处置设施</w:t>
      </w:r>
      <w:bookmarkEnd w:id="42"/>
      <w:bookmarkEnd w:id="43"/>
      <w:bookmarkEnd w:id="44"/>
      <w:bookmarkEnd w:id="45"/>
      <w:bookmarkEnd w:id="46"/>
      <w:bookmarkEnd w:id="47"/>
    </w:p>
    <w:p w14:paraId="5F50B122">
      <w:pPr>
        <w:pStyle w:val="4"/>
        <w:bidi w:val="0"/>
        <w:rPr>
          <w:rFonts w:hint="default"/>
          <w:lang w:val="en-US" w:eastAsia="zh-CN"/>
        </w:rPr>
      </w:pPr>
      <w:bookmarkStart w:id="48" w:name="_Toc24814"/>
      <w:bookmarkStart w:id="49" w:name="_Toc30395"/>
      <w:bookmarkStart w:id="50" w:name="_Toc9027"/>
      <w:bookmarkStart w:id="51" w:name="_Toc29016"/>
      <w:bookmarkStart w:id="52" w:name="_Toc11365"/>
      <w:bookmarkStart w:id="53" w:name="_Toc11510"/>
      <w:r>
        <w:rPr>
          <w:rFonts w:hint="default"/>
        </w:rPr>
        <w:t>废水</w:t>
      </w:r>
      <w:bookmarkEnd w:id="48"/>
      <w:bookmarkEnd w:id="49"/>
      <w:bookmarkEnd w:id="50"/>
      <w:bookmarkEnd w:id="51"/>
      <w:bookmarkEnd w:id="52"/>
      <w:bookmarkEnd w:id="53"/>
    </w:p>
    <w:p w14:paraId="09330BFF">
      <w:pPr>
        <w:bidi w:val="0"/>
        <w:rPr>
          <w:rFonts w:hint="default"/>
          <w:b/>
          <w:bCs/>
          <w:lang w:val="en-US" w:eastAsia="zh-CN"/>
        </w:rPr>
      </w:pPr>
      <w:bookmarkStart w:id="54" w:name="_Toc1743"/>
      <w:bookmarkStart w:id="55" w:name="_Toc24642"/>
      <w:bookmarkStart w:id="56" w:name="_Toc29894"/>
      <w:bookmarkStart w:id="57" w:name="_Toc32567"/>
      <w:r>
        <w:rPr>
          <w:rFonts w:hint="default"/>
          <w:b/>
          <w:bCs/>
          <w:lang w:val="en-US" w:eastAsia="zh-CN"/>
        </w:rPr>
        <w:t>1、建设情况</w:t>
      </w:r>
    </w:p>
    <w:p w14:paraId="3C4E149A">
      <w:pPr>
        <w:bidi w:val="0"/>
        <w:rPr>
          <w:rFonts w:hint="default"/>
          <w:lang w:val="en-US" w:eastAsia="zh-CN"/>
        </w:rPr>
      </w:pPr>
      <w:r>
        <w:rPr>
          <w:rFonts w:hint="default"/>
          <w:lang w:val="en-US" w:eastAsia="zh-CN"/>
        </w:rPr>
        <w:t>本项目员工全部从现有职工中调剂，因此不新增生活污水。本项目废水主要有：脱硫系统排水、反渗透</w:t>
      </w:r>
      <w:r>
        <w:rPr>
          <w:rFonts w:hint="eastAsia"/>
          <w:lang w:val="en-US" w:eastAsia="zh-CN"/>
        </w:rPr>
        <w:t>浓</w:t>
      </w:r>
      <w:r>
        <w:rPr>
          <w:rFonts w:hint="default"/>
          <w:lang w:val="en-US" w:eastAsia="zh-CN"/>
        </w:rPr>
        <w:t>水、反冲洗废水、树脂再生废水、湿式电除尘废水及锅炉排污水。其中，湿式电除尘废水及锅炉排污水全部直接回用于脱硫</w:t>
      </w:r>
      <w:r>
        <w:rPr>
          <w:rFonts w:hint="eastAsia"/>
          <w:lang w:val="en-US" w:eastAsia="zh-CN"/>
        </w:rPr>
        <w:t>；</w:t>
      </w:r>
      <w:r>
        <w:rPr>
          <w:rFonts w:hint="default"/>
          <w:lang w:val="en-US" w:eastAsia="zh-CN"/>
        </w:rPr>
        <w:t>脱硫系统排水“混凝沉淀”处理后部分回用于煤场喷淋用水，部分回用于现有170t/h锅炉灰渣调湿或冷渣</w:t>
      </w:r>
      <w:r>
        <w:rPr>
          <w:rFonts w:hint="eastAsia"/>
          <w:lang w:val="en-US" w:eastAsia="zh-CN"/>
        </w:rPr>
        <w:t>；</w:t>
      </w:r>
      <w:r>
        <w:rPr>
          <w:rFonts w:hint="default"/>
          <w:lang w:val="en-US" w:eastAsia="zh-CN"/>
        </w:rPr>
        <w:t>反渗透浓水部分回用于2台170t/h锅炉的灰渣调湿或冷渣，其他全部用于现运行的3台老锅炉的炉渣补充用水</w:t>
      </w:r>
      <w:r>
        <w:rPr>
          <w:rFonts w:hint="eastAsia"/>
          <w:lang w:val="en-US" w:eastAsia="zh-CN"/>
        </w:rPr>
        <w:t>；</w:t>
      </w:r>
      <w:r>
        <w:rPr>
          <w:rFonts w:hint="default"/>
          <w:lang w:val="en-US" w:eastAsia="zh-CN"/>
        </w:rPr>
        <w:t>反冲洗废水</w:t>
      </w:r>
      <w:r>
        <w:rPr>
          <w:rFonts w:hint="eastAsia"/>
          <w:lang w:val="en-US" w:eastAsia="zh-CN"/>
        </w:rPr>
        <w:t>和</w:t>
      </w:r>
      <w:r>
        <w:rPr>
          <w:rFonts w:hint="default"/>
          <w:lang w:val="en-US" w:eastAsia="zh-CN"/>
        </w:rPr>
        <w:t>树脂再生废水进入厂区内酸性废水处理系统处理后经厂区总排口排放。</w:t>
      </w:r>
    </w:p>
    <w:p w14:paraId="405E7365">
      <w:pPr>
        <w:bidi w:val="0"/>
        <w:rPr>
          <w:rFonts w:hint="default"/>
          <w:b/>
          <w:bCs/>
          <w:lang w:val="en-US" w:eastAsia="zh-CN"/>
        </w:rPr>
      </w:pPr>
      <w:r>
        <w:rPr>
          <w:rFonts w:hint="default"/>
          <w:b/>
          <w:bCs/>
          <w:lang w:val="en-US" w:eastAsia="zh-CN"/>
        </w:rPr>
        <w:t>2、环评批复要求</w:t>
      </w:r>
    </w:p>
    <w:p w14:paraId="0887823F">
      <w:pPr>
        <w:bidi w:val="0"/>
        <w:rPr>
          <w:rFonts w:hint="default"/>
          <w:lang w:val="en-US" w:eastAsia="zh-CN"/>
        </w:rPr>
      </w:pPr>
      <w:r>
        <w:rPr>
          <w:rFonts w:hint="default"/>
          <w:lang w:val="en-US" w:eastAsia="zh-CN"/>
        </w:rPr>
        <w:t>本项目员工全部从现有职工中调剂，因此不新增生活污水。本项目废水主要有：脱硫系统排水、反渗透</w:t>
      </w:r>
      <w:r>
        <w:rPr>
          <w:rFonts w:hint="eastAsia"/>
          <w:lang w:val="en-US" w:eastAsia="zh-CN"/>
        </w:rPr>
        <w:t>浓</w:t>
      </w:r>
      <w:r>
        <w:rPr>
          <w:rFonts w:hint="default"/>
          <w:lang w:val="en-US" w:eastAsia="zh-CN"/>
        </w:rPr>
        <w:t>水、反冲洗废水、树脂再生废水、湿式电除尘废水及锅炉排污水。其中，湿式电除尘废水及锅炉排污水全部直接回用于脱硫</w:t>
      </w:r>
      <w:r>
        <w:rPr>
          <w:rFonts w:hint="eastAsia"/>
          <w:lang w:val="en-US" w:eastAsia="zh-CN"/>
        </w:rPr>
        <w:t>；</w:t>
      </w:r>
      <w:r>
        <w:rPr>
          <w:rFonts w:hint="default"/>
          <w:lang w:val="en-US" w:eastAsia="zh-CN"/>
        </w:rPr>
        <w:t>脱硫系统排水“混凝沉淀”处理后部分回用于煤场喷淋用水，部分回用于现有170t/h锅炉灰渣调湿或冷渣</w:t>
      </w:r>
      <w:r>
        <w:rPr>
          <w:rFonts w:hint="eastAsia"/>
          <w:lang w:val="en-US" w:eastAsia="zh-CN"/>
        </w:rPr>
        <w:t>；</w:t>
      </w:r>
      <w:r>
        <w:rPr>
          <w:rFonts w:hint="default"/>
          <w:lang w:val="en-US" w:eastAsia="zh-CN"/>
        </w:rPr>
        <w:t>反渗透浓水部分回用于2台170t/h锅炉的灰渣调湿或冷渣，其他全部用于现运行的3台老锅炉的炉渣补充用水</w:t>
      </w:r>
      <w:r>
        <w:rPr>
          <w:rFonts w:hint="eastAsia"/>
          <w:lang w:val="en-US" w:eastAsia="zh-CN"/>
        </w:rPr>
        <w:t>；</w:t>
      </w:r>
      <w:r>
        <w:rPr>
          <w:rFonts w:hint="default"/>
          <w:lang w:val="en-US" w:eastAsia="zh-CN"/>
        </w:rPr>
        <w:t>反冲洗废水</w:t>
      </w:r>
      <w:r>
        <w:rPr>
          <w:rFonts w:hint="eastAsia"/>
          <w:lang w:val="en-US" w:eastAsia="zh-CN"/>
        </w:rPr>
        <w:t>和</w:t>
      </w:r>
      <w:r>
        <w:rPr>
          <w:rFonts w:hint="default"/>
          <w:lang w:val="en-US" w:eastAsia="zh-CN"/>
        </w:rPr>
        <w:t>树脂再生废水进入厂区内酸性废水处理系统处理后经厂区总排口排放。</w:t>
      </w:r>
    </w:p>
    <w:p w14:paraId="387C7037">
      <w:pPr>
        <w:bidi w:val="0"/>
        <w:rPr>
          <w:rFonts w:hint="default"/>
          <w:b/>
          <w:bCs/>
          <w:lang w:val="en-US" w:eastAsia="zh-CN"/>
        </w:rPr>
      </w:pPr>
      <w:r>
        <w:rPr>
          <w:rFonts w:hint="default"/>
          <w:b/>
          <w:bCs/>
          <w:lang w:val="en-US" w:eastAsia="zh-CN"/>
        </w:rPr>
        <w:t>3、对比分析</w:t>
      </w:r>
    </w:p>
    <w:p w14:paraId="637FBCC3">
      <w:pPr>
        <w:bidi w:val="0"/>
        <w:rPr>
          <w:rFonts w:hint="eastAsia"/>
          <w:lang w:val="en-US" w:eastAsia="zh-CN"/>
        </w:rPr>
      </w:pPr>
      <w:r>
        <w:rPr>
          <w:rFonts w:hint="default"/>
          <w:lang w:val="en-US" w:eastAsia="zh-CN"/>
        </w:rPr>
        <w:t>本项目污水治理措施实际建设情况与环评及批复要求一致，能满足其要求。</w:t>
      </w:r>
      <w:r>
        <w:rPr>
          <w:rFonts w:hint="eastAsia"/>
          <w:lang w:val="en-US" w:eastAsia="zh-CN"/>
        </w:rPr>
        <w:t>具体情况见下表：</w:t>
      </w:r>
    </w:p>
    <w:p w14:paraId="1F185030">
      <w:pPr>
        <w:pStyle w:val="19"/>
        <w:bidi w:val="0"/>
        <w:rPr>
          <w:rFonts w:hint="default"/>
          <w:lang w:val="en-US" w:eastAsia="zh-CN"/>
        </w:rPr>
      </w:pPr>
      <w:r>
        <w:rPr>
          <w:rFonts w:hint="eastAsia"/>
          <w:lang w:val="en-US" w:eastAsia="zh-CN"/>
        </w:rPr>
        <w:t xml:space="preserve"> </w:t>
      </w:r>
      <w:r>
        <w:rPr>
          <w:rFonts w:hint="eastAsia"/>
          <w:lang w:val="en-US" w:eastAsia="zh-CN"/>
        </w:rPr>
        <w:tab/>
      </w:r>
      <w:r>
        <w:rPr>
          <w:rFonts w:hint="eastAsia"/>
          <w:lang w:val="en-US" w:eastAsia="zh-CN"/>
        </w:rPr>
        <w:t>废水治理措施一览表</w:t>
      </w:r>
    </w:p>
    <w:tbl>
      <w:tblPr>
        <w:tblStyle w:val="16"/>
        <w:tblW w:w="493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451"/>
        <w:gridCol w:w="1266"/>
        <w:gridCol w:w="2119"/>
        <w:gridCol w:w="2077"/>
        <w:gridCol w:w="766"/>
      </w:tblGrid>
      <w:tr w14:paraId="7BB06B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1" w:type="dxa"/>
            <w:vMerge w:val="restart"/>
            <w:tcBorders>
              <w:tl2br w:val="nil"/>
              <w:tr2bl w:val="nil"/>
            </w:tcBorders>
            <w:vAlign w:val="center"/>
          </w:tcPr>
          <w:p w14:paraId="78C75980">
            <w:pPr>
              <w:pStyle w:val="20"/>
              <w:bidi w:val="0"/>
              <w:rPr>
                <w:b/>
                <w:bCs w:val="0"/>
              </w:rPr>
            </w:pPr>
            <w:r>
              <w:rPr>
                <w:rFonts w:hint="eastAsia"/>
                <w:b/>
                <w:bCs w:val="0"/>
              </w:rPr>
              <w:t>污染因素</w:t>
            </w:r>
          </w:p>
        </w:tc>
        <w:tc>
          <w:tcPr>
            <w:tcW w:w="1451" w:type="dxa"/>
            <w:vMerge w:val="restart"/>
            <w:tcBorders>
              <w:tl2br w:val="nil"/>
              <w:tr2bl w:val="nil"/>
            </w:tcBorders>
            <w:vAlign w:val="center"/>
          </w:tcPr>
          <w:p w14:paraId="498032A4">
            <w:pPr>
              <w:pStyle w:val="20"/>
              <w:bidi w:val="0"/>
              <w:rPr>
                <w:b/>
                <w:bCs w:val="0"/>
              </w:rPr>
            </w:pPr>
            <w:r>
              <w:rPr>
                <w:rFonts w:hint="eastAsia"/>
                <w:b/>
                <w:bCs w:val="0"/>
              </w:rPr>
              <w:t>污染工序</w:t>
            </w:r>
          </w:p>
        </w:tc>
        <w:tc>
          <w:tcPr>
            <w:tcW w:w="1266" w:type="dxa"/>
            <w:vMerge w:val="restart"/>
            <w:tcBorders>
              <w:tl2br w:val="nil"/>
              <w:tr2bl w:val="nil"/>
            </w:tcBorders>
            <w:vAlign w:val="center"/>
          </w:tcPr>
          <w:p w14:paraId="34BDBF8B">
            <w:pPr>
              <w:pStyle w:val="20"/>
              <w:bidi w:val="0"/>
              <w:rPr>
                <w:b/>
                <w:bCs w:val="0"/>
              </w:rPr>
            </w:pPr>
            <w:r>
              <w:rPr>
                <w:rFonts w:hint="eastAsia"/>
                <w:b/>
                <w:bCs w:val="0"/>
              </w:rPr>
              <w:t>污染物</w:t>
            </w:r>
          </w:p>
        </w:tc>
        <w:tc>
          <w:tcPr>
            <w:tcW w:w="4196" w:type="dxa"/>
            <w:gridSpan w:val="2"/>
            <w:tcBorders>
              <w:tl2br w:val="nil"/>
              <w:tr2bl w:val="nil"/>
            </w:tcBorders>
            <w:vAlign w:val="center"/>
          </w:tcPr>
          <w:p w14:paraId="24014BBF">
            <w:pPr>
              <w:pStyle w:val="20"/>
              <w:bidi w:val="0"/>
              <w:rPr>
                <w:rFonts w:hint="eastAsia"/>
                <w:b/>
                <w:bCs w:val="0"/>
              </w:rPr>
            </w:pPr>
            <w:r>
              <w:rPr>
                <w:rFonts w:hint="eastAsia"/>
                <w:b/>
                <w:bCs w:val="0"/>
              </w:rPr>
              <w:t>处理措施</w:t>
            </w:r>
          </w:p>
        </w:tc>
        <w:tc>
          <w:tcPr>
            <w:tcW w:w="766" w:type="dxa"/>
            <w:vMerge w:val="restart"/>
            <w:tcBorders>
              <w:tl2br w:val="nil"/>
              <w:tr2bl w:val="nil"/>
            </w:tcBorders>
            <w:vAlign w:val="center"/>
          </w:tcPr>
          <w:p w14:paraId="7173587A">
            <w:pPr>
              <w:pStyle w:val="20"/>
              <w:bidi w:val="0"/>
              <w:rPr>
                <w:rFonts w:hint="eastAsia" w:eastAsia="宋体"/>
                <w:b/>
                <w:bCs w:val="0"/>
                <w:lang w:val="en-US" w:eastAsia="zh-CN"/>
              </w:rPr>
            </w:pPr>
            <w:r>
              <w:rPr>
                <w:rFonts w:hint="eastAsia"/>
                <w:b/>
                <w:bCs w:val="0"/>
                <w:lang w:val="en-US" w:eastAsia="zh-CN"/>
              </w:rPr>
              <w:t>对比</w:t>
            </w:r>
          </w:p>
        </w:tc>
      </w:tr>
      <w:tr w14:paraId="4B9721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731" w:type="dxa"/>
            <w:vMerge w:val="continue"/>
            <w:tcBorders>
              <w:tl2br w:val="nil"/>
              <w:tr2bl w:val="nil"/>
            </w:tcBorders>
            <w:vAlign w:val="center"/>
          </w:tcPr>
          <w:p w14:paraId="4F3543AD">
            <w:pPr>
              <w:pStyle w:val="20"/>
              <w:bidi w:val="0"/>
            </w:pPr>
          </w:p>
        </w:tc>
        <w:tc>
          <w:tcPr>
            <w:tcW w:w="1451" w:type="dxa"/>
            <w:vMerge w:val="continue"/>
            <w:tcBorders>
              <w:tl2br w:val="nil"/>
              <w:tr2bl w:val="nil"/>
            </w:tcBorders>
            <w:vAlign w:val="center"/>
          </w:tcPr>
          <w:p w14:paraId="63E36FB2">
            <w:pPr>
              <w:pStyle w:val="20"/>
              <w:bidi w:val="0"/>
            </w:pPr>
          </w:p>
        </w:tc>
        <w:tc>
          <w:tcPr>
            <w:tcW w:w="1266" w:type="dxa"/>
            <w:vMerge w:val="continue"/>
            <w:tcBorders>
              <w:tl2br w:val="nil"/>
              <w:tr2bl w:val="nil"/>
            </w:tcBorders>
            <w:vAlign w:val="center"/>
          </w:tcPr>
          <w:p w14:paraId="107A3A96">
            <w:pPr>
              <w:pStyle w:val="20"/>
              <w:bidi w:val="0"/>
            </w:pPr>
          </w:p>
        </w:tc>
        <w:tc>
          <w:tcPr>
            <w:tcW w:w="2119" w:type="dxa"/>
            <w:tcBorders>
              <w:tl2br w:val="nil"/>
              <w:tr2bl w:val="nil"/>
            </w:tcBorders>
            <w:vAlign w:val="center"/>
          </w:tcPr>
          <w:p w14:paraId="29CB8FD7">
            <w:pPr>
              <w:pStyle w:val="20"/>
              <w:bidi w:val="0"/>
              <w:rPr>
                <w:rFonts w:hint="eastAsia" w:eastAsia="宋体"/>
                <w:b/>
                <w:bCs w:val="0"/>
                <w:lang w:val="en-US" w:eastAsia="zh-CN"/>
              </w:rPr>
            </w:pPr>
            <w:r>
              <w:rPr>
                <w:rFonts w:hint="eastAsia"/>
                <w:b/>
                <w:bCs w:val="0"/>
                <w:lang w:val="en-US" w:eastAsia="zh-CN"/>
              </w:rPr>
              <w:t>环评</w:t>
            </w:r>
          </w:p>
        </w:tc>
        <w:tc>
          <w:tcPr>
            <w:tcW w:w="2077" w:type="dxa"/>
            <w:tcBorders>
              <w:tl2br w:val="nil"/>
              <w:tr2bl w:val="nil"/>
            </w:tcBorders>
            <w:vAlign w:val="center"/>
          </w:tcPr>
          <w:p w14:paraId="3BC42EE4">
            <w:pPr>
              <w:pStyle w:val="20"/>
              <w:bidi w:val="0"/>
              <w:rPr>
                <w:rFonts w:hint="eastAsia" w:eastAsia="宋体"/>
                <w:b/>
                <w:bCs w:val="0"/>
                <w:lang w:val="en-US" w:eastAsia="zh-CN"/>
              </w:rPr>
            </w:pPr>
            <w:r>
              <w:rPr>
                <w:rFonts w:hint="eastAsia"/>
                <w:b/>
                <w:bCs w:val="0"/>
                <w:lang w:val="en-US" w:eastAsia="zh-CN"/>
              </w:rPr>
              <w:t>实际</w:t>
            </w:r>
          </w:p>
        </w:tc>
        <w:tc>
          <w:tcPr>
            <w:tcW w:w="766" w:type="dxa"/>
            <w:vMerge w:val="continue"/>
            <w:tcBorders>
              <w:tl2br w:val="nil"/>
              <w:tr2bl w:val="nil"/>
            </w:tcBorders>
            <w:vAlign w:val="center"/>
          </w:tcPr>
          <w:p w14:paraId="5068FD47">
            <w:pPr>
              <w:pStyle w:val="20"/>
              <w:bidi w:val="0"/>
            </w:pPr>
          </w:p>
        </w:tc>
      </w:tr>
      <w:tr w14:paraId="244E12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restart"/>
            <w:tcBorders>
              <w:tl2br w:val="nil"/>
              <w:tr2bl w:val="nil"/>
            </w:tcBorders>
            <w:vAlign w:val="center"/>
          </w:tcPr>
          <w:p w14:paraId="123AD7E2">
            <w:pPr>
              <w:pStyle w:val="20"/>
              <w:bidi w:val="0"/>
            </w:pPr>
            <w:r>
              <w:rPr>
                <w:rFonts w:hint="eastAsia"/>
              </w:rPr>
              <w:t>废水</w:t>
            </w:r>
          </w:p>
        </w:tc>
        <w:tc>
          <w:tcPr>
            <w:tcW w:w="1451" w:type="dxa"/>
            <w:tcBorders>
              <w:tl2br w:val="nil"/>
              <w:tr2bl w:val="nil"/>
            </w:tcBorders>
            <w:vAlign w:val="center"/>
          </w:tcPr>
          <w:p w14:paraId="37ED1DC7">
            <w:pPr>
              <w:pStyle w:val="20"/>
              <w:bidi w:val="0"/>
            </w:pPr>
            <w:r>
              <w:rPr>
                <w:rFonts w:hint="eastAsia"/>
              </w:rPr>
              <w:t>脱硫系统排水</w:t>
            </w:r>
          </w:p>
        </w:tc>
        <w:tc>
          <w:tcPr>
            <w:tcW w:w="1266" w:type="dxa"/>
            <w:tcBorders>
              <w:tl2br w:val="nil"/>
              <w:tr2bl w:val="nil"/>
            </w:tcBorders>
            <w:vAlign w:val="center"/>
          </w:tcPr>
          <w:p w14:paraId="41581578">
            <w:pPr>
              <w:pStyle w:val="20"/>
              <w:bidi w:val="0"/>
            </w:pPr>
            <w:r>
              <w:t>pH、</w:t>
            </w:r>
            <w:r>
              <w:rPr>
                <w:rFonts w:hint="eastAsia"/>
              </w:rPr>
              <w:t>镉、铅、汞、砷</w:t>
            </w:r>
          </w:p>
        </w:tc>
        <w:tc>
          <w:tcPr>
            <w:tcW w:w="2119" w:type="dxa"/>
            <w:tcBorders>
              <w:tl2br w:val="nil"/>
              <w:tr2bl w:val="nil"/>
            </w:tcBorders>
            <w:vAlign w:val="center"/>
          </w:tcPr>
          <w:p w14:paraId="3240E97A">
            <w:pPr>
              <w:pStyle w:val="20"/>
              <w:bidi w:val="0"/>
              <w:rPr>
                <w:rFonts w:hint="eastAsia"/>
                <w:lang w:eastAsia="zh-CN"/>
              </w:rPr>
            </w:pPr>
            <w:r>
              <w:rPr>
                <w:rFonts w:hint="eastAsia"/>
              </w:rPr>
              <w:t>部分回用于煤场喷淋用水，部分回用于现有170t/h锅炉灰渣调湿或冷渣</w:t>
            </w:r>
          </w:p>
        </w:tc>
        <w:tc>
          <w:tcPr>
            <w:tcW w:w="2077" w:type="dxa"/>
            <w:tcBorders>
              <w:tl2br w:val="nil"/>
              <w:tr2bl w:val="nil"/>
            </w:tcBorders>
            <w:shd w:val="clear" w:color="auto" w:fill="auto"/>
            <w:vAlign w:val="center"/>
          </w:tcPr>
          <w:p w14:paraId="129025ED">
            <w:pPr>
              <w:pStyle w:val="20"/>
              <w:bidi w:val="0"/>
              <w:ind w:firstLine="0" w:firstLineChars="0"/>
              <w:rPr>
                <w:rFonts w:hint="eastAsia" w:ascii="Times New Roman" w:hAnsi="Times New Roman" w:eastAsia="宋体" w:cs="Times New Roman"/>
                <w:bCs/>
                <w:sz w:val="21"/>
                <w:szCs w:val="21"/>
                <w:shd w:val="clear" w:color="auto" w:fill="FFFFFF"/>
                <w:lang w:eastAsia="zh-CN"/>
              </w:rPr>
            </w:pPr>
            <w:r>
              <w:rPr>
                <w:rFonts w:hint="eastAsia"/>
              </w:rPr>
              <w:t>部分回用于煤场喷淋用水，部分回用于现有170t/h锅炉灰渣调湿或冷渣</w:t>
            </w:r>
          </w:p>
        </w:tc>
        <w:tc>
          <w:tcPr>
            <w:tcW w:w="766" w:type="dxa"/>
            <w:tcBorders>
              <w:tl2br w:val="nil"/>
              <w:tr2bl w:val="nil"/>
            </w:tcBorders>
            <w:vAlign w:val="center"/>
          </w:tcPr>
          <w:p w14:paraId="1D2BC479">
            <w:pPr>
              <w:pStyle w:val="20"/>
              <w:bidi w:val="0"/>
              <w:rPr>
                <w:rFonts w:hint="eastAsia"/>
              </w:rPr>
            </w:pPr>
            <w:r>
              <w:rPr>
                <w:rFonts w:hint="eastAsia"/>
                <w:lang w:val="en-US" w:eastAsia="zh-CN"/>
              </w:rPr>
              <w:t>一致</w:t>
            </w:r>
          </w:p>
        </w:tc>
      </w:tr>
      <w:tr w14:paraId="1C4D63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vAlign w:val="center"/>
          </w:tcPr>
          <w:p w14:paraId="63FD37E7">
            <w:pPr>
              <w:pStyle w:val="20"/>
              <w:bidi w:val="0"/>
            </w:pPr>
          </w:p>
        </w:tc>
        <w:tc>
          <w:tcPr>
            <w:tcW w:w="1451" w:type="dxa"/>
            <w:tcBorders>
              <w:tl2br w:val="nil"/>
              <w:tr2bl w:val="nil"/>
            </w:tcBorders>
            <w:vAlign w:val="center"/>
          </w:tcPr>
          <w:p w14:paraId="2C4AFECC">
            <w:pPr>
              <w:pStyle w:val="20"/>
              <w:bidi w:val="0"/>
            </w:pPr>
            <w:r>
              <w:rPr>
                <w:rFonts w:hint="eastAsia"/>
              </w:rPr>
              <w:t>反冲洗废水</w:t>
            </w:r>
          </w:p>
        </w:tc>
        <w:tc>
          <w:tcPr>
            <w:tcW w:w="1266" w:type="dxa"/>
            <w:vMerge w:val="restart"/>
            <w:tcBorders>
              <w:tl2br w:val="nil"/>
              <w:tr2bl w:val="nil"/>
            </w:tcBorders>
            <w:vAlign w:val="center"/>
          </w:tcPr>
          <w:p w14:paraId="67E78E5C">
            <w:pPr>
              <w:pStyle w:val="20"/>
              <w:bidi w:val="0"/>
            </w:pPr>
            <w:r>
              <w:t>pH、COD、SS</w:t>
            </w:r>
          </w:p>
        </w:tc>
        <w:tc>
          <w:tcPr>
            <w:tcW w:w="2119" w:type="dxa"/>
            <w:vMerge w:val="restart"/>
            <w:tcBorders>
              <w:tl2br w:val="nil"/>
              <w:tr2bl w:val="nil"/>
            </w:tcBorders>
            <w:vAlign w:val="center"/>
          </w:tcPr>
          <w:p w14:paraId="19EC6058">
            <w:pPr>
              <w:pStyle w:val="20"/>
              <w:bidi w:val="0"/>
            </w:pPr>
            <w:r>
              <w:rPr>
                <w:rFonts w:hint="eastAsia"/>
              </w:rPr>
              <w:t>厂区污水处理站处理后经管网排入小店污水处理厂</w:t>
            </w:r>
          </w:p>
        </w:tc>
        <w:tc>
          <w:tcPr>
            <w:tcW w:w="2077" w:type="dxa"/>
            <w:vMerge w:val="restart"/>
            <w:tcBorders>
              <w:tl2br w:val="nil"/>
              <w:tr2bl w:val="nil"/>
            </w:tcBorders>
            <w:shd w:val="clear" w:color="auto" w:fill="auto"/>
            <w:vAlign w:val="center"/>
          </w:tcPr>
          <w:p w14:paraId="65A94450">
            <w:pPr>
              <w:pStyle w:val="20"/>
              <w:bidi w:val="0"/>
              <w:ind w:firstLine="0" w:firstLineChars="0"/>
              <w:rPr>
                <w:rFonts w:hint="eastAsia" w:ascii="Times New Roman" w:hAnsi="Times New Roman" w:eastAsia="宋体" w:cs="Times New Roman"/>
                <w:bCs/>
                <w:sz w:val="21"/>
                <w:szCs w:val="21"/>
                <w:shd w:val="clear" w:color="auto" w:fill="FFFFFF"/>
              </w:rPr>
            </w:pPr>
            <w:r>
              <w:rPr>
                <w:rFonts w:hint="eastAsia"/>
              </w:rPr>
              <w:t>厂区污水处理站处理后经管网排入小店污水处理厂</w:t>
            </w:r>
          </w:p>
        </w:tc>
        <w:tc>
          <w:tcPr>
            <w:tcW w:w="766" w:type="dxa"/>
            <w:vMerge w:val="restart"/>
            <w:tcBorders>
              <w:tl2br w:val="nil"/>
              <w:tr2bl w:val="nil"/>
            </w:tcBorders>
            <w:vAlign w:val="center"/>
          </w:tcPr>
          <w:p w14:paraId="133F1D91">
            <w:pPr>
              <w:pStyle w:val="20"/>
              <w:bidi w:val="0"/>
            </w:pPr>
            <w:r>
              <w:rPr>
                <w:rFonts w:hint="eastAsia"/>
                <w:lang w:val="en-US" w:eastAsia="zh-CN"/>
              </w:rPr>
              <w:t>一致</w:t>
            </w:r>
          </w:p>
        </w:tc>
      </w:tr>
      <w:tr w14:paraId="2407DD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vAlign w:val="center"/>
          </w:tcPr>
          <w:p w14:paraId="1413D7D4">
            <w:pPr>
              <w:pStyle w:val="20"/>
              <w:bidi w:val="0"/>
            </w:pPr>
          </w:p>
        </w:tc>
        <w:tc>
          <w:tcPr>
            <w:tcW w:w="1451" w:type="dxa"/>
            <w:tcBorders>
              <w:tl2br w:val="nil"/>
              <w:tr2bl w:val="nil"/>
            </w:tcBorders>
            <w:vAlign w:val="center"/>
          </w:tcPr>
          <w:p w14:paraId="5374D25F">
            <w:pPr>
              <w:pStyle w:val="20"/>
              <w:bidi w:val="0"/>
            </w:pPr>
            <w:r>
              <w:rPr>
                <w:rFonts w:hint="eastAsia"/>
              </w:rPr>
              <w:t>树脂再生废水</w:t>
            </w:r>
          </w:p>
        </w:tc>
        <w:tc>
          <w:tcPr>
            <w:tcW w:w="1266" w:type="dxa"/>
            <w:vMerge w:val="continue"/>
            <w:tcBorders>
              <w:tl2br w:val="nil"/>
              <w:tr2bl w:val="nil"/>
            </w:tcBorders>
            <w:vAlign w:val="center"/>
          </w:tcPr>
          <w:p w14:paraId="5C8BAFFE">
            <w:pPr>
              <w:pStyle w:val="20"/>
              <w:bidi w:val="0"/>
            </w:pPr>
          </w:p>
        </w:tc>
        <w:tc>
          <w:tcPr>
            <w:tcW w:w="2119" w:type="dxa"/>
            <w:vMerge w:val="continue"/>
            <w:tcBorders>
              <w:tl2br w:val="nil"/>
              <w:tr2bl w:val="nil"/>
            </w:tcBorders>
            <w:vAlign w:val="center"/>
          </w:tcPr>
          <w:p w14:paraId="44E04F57">
            <w:pPr>
              <w:pStyle w:val="20"/>
              <w:bidi w:val="0"/>
            </w:pPr>
          </w:p>
        </w:tc>
        <w:tc>
          <w:tcPr>
            <w:tcW w:w="2077" w:type="dxa"/>
            <w:vMerge w:val="continue"/>
            <w:tcBorders>
              <w:tl2br w:val="nil"/>
              <w:tr2bl w:val="nil"/>
            </w:tcBorders>
            <w:vAlign w:val="center"/>
          </w:tcPr>
          <w:p w14:paraId="63A729FB">
            <w:pPr>
              <w:pStyle w:val="20"/>
              <w:bidi w:val="0"/>
            </w:pPr>
          </w:p>
        </w:tc>
        <w:tc>
          <w:tcPr>
            <w:tcW w:w="766" w:type="dxa"/>
            <w:vMerge w:val="continue"/>
            <w:tcBorders>
              <w:tl2br w:val="nil"/>
              <w:tr2bl w:val="nil"/>
            </w:tcBorders>
            <w:vAlign w:val="center"/>
          </w:tcPr>
          <w:p w14:paraId="35F49858">
            <w:pPr>
              <w:pStyle w:val="20"/>
              <w:bidi w:val="0"/>
            </w:pPr>
          </w:p>
        </w:tc>
      </w:tr>
      <w:tr w14:paraId="3E2756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vAlign w:val="center"/>
          </w:tcPr>
          <w:p w14:paraId="3C5F6078">
            <w:pPr>
              <w:pStyle w:val="20"/>
              <w:bidi w:val="0"/>
            </w:pPr>
          </w:p>
        </w:tc>
        <w:tc>
          <w:tcPr>
            <w:tcW w:w="1451" w:type="dxa"/>
            <w:tcBorders>
              <w:tl2br w:val="nil"/>
              <w:tr2bl w:val="nil"/>
            </w:tcBorders>
            <w:vAlign w:val="center"/>
          </w:tcPr>
          <w:p w14:paraId="4A4FF9DE">
            <w:pPr>
              <w:pStyle w:val="20"/>
              <w:bidi w:val="0"/>
            </w:pPr>
            <w:r>
              <w:rPr>
                <w:rFonts w:hint="eastAsia"/>
              </w:rPr>
              <w:t>反渗透浓水</w:t>
            </w:r>
          </w:p>
        </w:tc>
        <w:tc>
          <w:tcPr>
            <w:tcW w:w="1266" w:type="dxa"/>
            <w:vMerge w:val="restart"/>
            <w:tcBorders>
              <w:tl2br w:val="nil"/>
              <w:tr2bl w:val="nil"/>
            </w:tcBorders>
            <w:vAlign w:val="center"/>
          </w:tcPr>
          <w:p w14:paraId="5D17BC07">
            <w:pPr>
              <w:pStyle w:val="20"/>
              <w:bidi w:val="0"/>
            </w:pPr>
            <w:r>
              <w:t>COD、SS</w:t>
            </w:r>
          </w:p>
        </w:tc>
        <w:tc>
          <w:tcPr>
            <w:tcW w:w="2119" w:type="dxa"/>
            <w:tcBorders>
              <w:tl2br w:val="nil"/>
              <w:tr2bl w:val="nil"/>
            </w:tcBorders>
            <w:vAlign w:val="center"/>
          </w:tcPr>
          <w:p w14:paraId="3275BE46">
            <w:pPr>
              <w:pStyle w:val="20"/>
              <w:bidi w:val="0"/>
            </w:pPr>
            <w:r>
              <w:rPr>
                <w:rFonts w:hint="eastAsia"/>
              </w:rPr>
              <w:t>部分回用于现有170t/h锅炉灰渣调湿或冷渣，部分回用于现有锅炉炉渣补充用水</w:t>
            </w:r>
          </w:p>
        </w:tc>
        <w:tc>
          <w:tcPr>
            <w:tcW w:w="2077" w:type="dxa"/>
            <w:tcBorders>
              <w:tl2br w:val="nil"/>
              <w:tr2bl w:val="nil"/>
            </w:tcBorders>
            <w:shd w:val="clear" w:color="auto" w:fill="auto"/>
            <w:vAlign w:val="center"/>
          </w:tcPr>
          <w:p w14:paraId="58A1BD88">
            <w:pPr>
              <w:pStyle w:val="20"/>
              <w:bidi w:val="0"/>
              <w:ind w:firstLine="0" w:firstLineChars="0"/>
              <w:rPr>
                <w:rFonts w:hint="eastAsia" w:ascii="Times New Roman" w:hAnsi="Times New Roman" w:eastAsia="宋体" w:cs="Times New Roman"/>
                <w:bCs/>
                <w:sz w:val="21"/>
                <w:szCs w:val="21"/>
                <w:shd w:val="clear" w:color="auto" w:fill="FFFFFF"/>
              </w:rPr>
            </w:pPr>
            <w:r>
              <w:rPr>
                <w:rFonts w:hint="eastAsia"/>
              </w:rPr>
              <w:t>部分回用于现有170t/h锅炉灰渣调湿或冷渣，部分回用于现有锅炉炉渣补充用水</w:t>
            </w:r>
          </w:p>
        </w:tc>
        <w:tc>
          <w:tcPr>
            <w:tcW w:w="766" w:type="dxa"/>
            <w:tcBorders>
              <w:tl2br w:val="nil"/>
              <w:tr2bl w:val="nil"/>
            </w:tcBorders>
            <w:vAlign w:val="center"/>
          </w:tcPr>
          <w:p w14:paraId="45CE30C0">
            <w:pPr>
              <w:pStyle w:val="20"/>
              <w:bidi w:val="0"/>
            </w:pPr>
            <w:r>
              <w:rPr>
                <w:rFonts w:hint="eastAsia"/>
                <w:lang w:val="en-US" w:eastAsia="zh-CN"/>
              </w:rPr>
              <w:t>一致</w:t>
            </w:r>
          </w:p>
        </w:tc>
      </w:tr>
      <w:tr w14:paraId="3D60DB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vAlign w:val="center"/>
          </w:tcPr>
          <w:p w14:paraId="46808691">
            <w:pPr>
              <w:pStyle w:val="20"/>
              <w:bidi w:val="0"/>
            </w:pPr>
          </w:p>
        </w:tc>
        <w:tc>
          <w:tcPr>
            <w:tcW w:w="1451" w:type="dxa"/>
            <w:tcBorders>
              <w:tl2br w:val="nil"/>
              <w:tr2bl w:val="nil"/>
            </w:tcBorders>
            <w:vAlign w:val="center"/>
          </w:tcPr>
          <w:p w14:paraId="03686452">
            <w:pPr>
              <w:pStyle w:val="20"/>
              <w:bidi w:val="0"/>
            </w:pPr>
            <w:r>
              <w:rPr>
                <w:rFonts w:hint="eastAsia"/>
              </w:rPr>
              <w:t>湿式电除尘废水</w:t>
            </w:r>
          </w:p>
        </w:tc>
        <w:tc>
          <w:tcPr>
            <w:tcW w:w="1266" w:type="dxa"/>
            <w:vMerge w:val="continue"/>
            <w:tcBorders>
              <w:tl2br w:val="nil"/>
              <w:tr2bl w:val="nil"/>
            </w:tcBorders>
            <w:vAlign w:val="center"/>
          </w:tcPr>
          <w:p w14:paraId="03E4F8A5">
            <w:pPr>
              <w:pStyle w:val="20"/>
              <w:bidi w:val="0"/>
            </w:pPr>
          </w:p>
        </w:tc>
        <w:tc>
          <w:tcPr>
            <w:tcW w:w="2119" w:type="dxa"/>
            <w:vMerge w:val="restart"/>
            <w:tcBorders>
              <w:tl2br w:val="nil"/>
              <w:tr2bl w:val="nil"/>
            </w:tcBorders>
            <w:vAlign w:val="center"/>
          </w:tcPr>
          <w:p w14:paraId="16428111">
            <w:pPr>
              <w:pStyle w:val="20"/>
              <w:bidi w:val="0"/>
            </w:pPr>
            <w:r>
              <w:rPr>
                <w:rFonts w:hint="eastAsia"/>
              </w:rPr>
              <w:t>回用于脱硫</w:t>
            </w:r>
          </w:p>
        </w:tc>
        <w:tc>
          <w:tcPr>
            <w:tcW w:w="2077" w:type="dxa"/>
            <w:vMerge w:val="restart"/>
            <w:tcBorders>
              <w:tl2br w:val="nil"/>
              <w:tr2bl w:val="nil"/>
            </w:tcBorders>
            <w:shd w:val="clear" w:color="auto" w:fill="auto"/>
            <w:vAlign w:val="center"/>
          </w:tcPr>
          <w:p w14:paraId="3B47BF00">
            <w:pPr>
              <w:pStyle w:val="20"/>
              <w:bidi w:val="0"/>
              <w:ind w:firstLine="0" w:firstLineChars="0"/>
              <w:rPr>
                <w:rFonts w:hint="eastAsia" w:ascii="Times New Roman" w:hAnsi="Times New Roman" w:eastAsia="宋体" w:cs="Times New Roman"/>
                <w:bCs/>
                <w:sz w:val="21"/>
                <w:szCs w:val="21"/>
                <w:shd w:val="clear" w:color="auto" w:fill="FFFFFF"/>
              </w:rPr>
            </w:pPr>
            <w:r>
              <w:rPr>
                <w:rFonts w:hint="eastAsia"/>
              </w:rPr>
              <w:t>回用于脱硫</w:t>
            </w:r>
          </w:p>
        </w:tc>
        <w:tc>
          <w:tcPr>
            <w:tcW w:w="766" w:type="dxa"/>
            <w:tcBorders>
              <w:tl2br w:val="nil"/>
              <w:tr2bl w:val="nil"/>
            </w:tcBorders>
            <w:vAlign w:val="center"/>
          </w:tcPr>
          <w:p w14:paraId="16544916">
            <w:pPr>
              <w:pStyle w:val="20"/>
              <w:bidi w:val="0"/>
            </w:pPr>
            <w:r>
              <w:rPr>
                <w:rFonts w:hint="eastAsia"/>
                <w:lang w:val="en-US" w:eastAsia="zh-CN"/>
              </w:rPr>
              <w:t>一致</w:t>
            </w:r>
          </w:p>
        </w:tc>
      </w:tr>
      <w:tr w14:paraId="17BCFA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vAlign w:val="center"/>
          </w:tcPr>
          <w:p w14:paraId="795C02A1">
            <w:pPr>
              <w:pStyle w:val="20"/>
              <w:bidi w:val="0"/>
            </w:pPr>
          </w:p>
        </w:tc>
        <w:tc>
          <w:tcPr>
            <w:tcW w:w="1451" w:type="dxa"/>
            <w:tcBorders>
              <w:tl2br w:val="nil"/>
              <w:tr2bl w:val="nil"/>
            </w:tcBorders>
            <w:vAlign w:val="center"/>
          </w:tcPr>
          <w:p w14:paraId="13182518">
            <w:pPr>
              <w:pStyle w:val="20"/>
              <w:bidi w:val="0"/>
            </w:pPr>
            <w:r>
              <w:rPr>
                <w:rFonts w:hint="eastAsia"/>
              </w:rPr>
              <w:t>锅炉排污水</w:t>
            </w:r>
          </w:p>
        </w:tc>
        <w:tc>
          <w:tcPr>
            <w:tcW w:w="1266" w:type="dxa"/>
            <w:vMerge w:val="continue"/>
            <w:tcBorders>
              <w:tl2br w:val="nil"/>
              <w:tr2bl w:val="nil"/>
            </w:tcBorders>
            <w:vAlign w:val="center"/>
          </w:tcPr>
          <w:p w14:paraId="766AFACD">
            <w:pPr>
              <w:pStyle w:val="20"/>
              <w:bidi w:val="0"/>
            </w:pPr>
          </w:p>
        </w:tc>
        <w:tc>
          <w:tcPr>
            <w:tcW w:w="2119" w:type="dxa"/>
            <w:vMerge w:val="continue"/>
            <w:tcBorders>
              <w:tl2br w:val="nil"/>
              <w:tr2bl w:val="nil"/>
            </w:tcBorders>
            <w:vAlign w:val="center"/>
          </w:tcPr>
          <w:p w14:paraId="47A60A51">
            <w:pPr>
              <w:pStyle w:val="20"/>
              <w:bidi w:val="0"/>
            </w:pPr>
          </w:p>
        </w:tc>
        <w:tc>
          <w:tcPr>
            <w:tcW w:w="2077" w:type="dxa"/>
            <w:vMerge w:val="continue"/>
            <w:tcBorders>
              <w:tl2br w:val="nil"/>
              <w:tr2bl w:val="nil"/>
            </w:tcBorders>
            <w:vAlign w:val="center"/>
          </w:tcPr>
          <w:p w14:paraId="171D2484">
            <w:pPr>
              <w:pStyle w:val="20"/>
              <w:bidi w:val="0"/>
            </w:pPr>
          </w:p>
        </w:tc>
        <w:tc>
          <w:tcPr>
            <w:tcW w:w="766" w:type="dxa"/>
            <w:tcBorders>
              <w:tl2br w:val="nil"/>
              <w:tr2bl w:val="nil"/>
            </w:tcBorders>
            <w:vAlign w:val="center"/>
          </w:tcPr>
          <w:p w14:paraId="6B64EAEA">
            <w:pPr>
              <w:pStyle w:val="20"/>
              <w:bidi w:val="0"/>
            </w:pPr>
            <w:r>
              <w:rPr>
                <w:rFonts w:hint="eastAsia"/>
                <w:lang w:val="en-US" w:eastAsia="zh-CN"/>
              </w:rPr>
              <w:t>一致</w:t>
            </w:r>
          </w:p>
        </w:tc>
      </w:tr>
    </w:tbl>
    <w:p w14:paraId="15B63A4E">
      <w:pPr>
        <w:bidi w:val="0"/>
        <w:rPr>
          <w:rFonts w:hint="default"/>
          <w:lang w:val="en-US" w:eastAsia="zh-CN"/>
        </w:rPr>
      </w:pPr>
      <w:r>
        <w:rPr>
          <w:rFonts w:hint="eastAsia"/>
          <w:lang w:val="en-US" w:eastAsia="zh-CN"/>
        </w:rPr>
        <w:t>由上表可知，本项目废水治理措施无变动。</w:t>
      </w:r>
    </w:p>
    <w:p w14:paraId="10EE6442">
      <w:pPr>
        <w:pStyle w:val="4"/>
        <w:bidi w:val="0"/>
        <w:rPr>
          <w:rFonts w:hint="default"/>
          <w:lang w:val="en-US" w:eastAsia="zh-CN"/>
        </w:rPr>
      </w:pPr>
      <w:bookmarkStart w:id="58" w:name="_Toc2893"/>
      <w:bookmarkStart w:id="59" w:name="_Toc750"/>
      <w:r>
        <w:rPr>
          <w:rFonts w:hint="default"/>
          <w:lang w:val="en-US" w:eastAsia="zh-CN"/>
        </w:rPr>
        <w:t>废气</w:t>
      </w:r>
      <w:bookmarkEnd w:id="54"/>
      <w:bookmarkEnd w:id="55"/>
      <w:bookmarkEnd w:id="56"/>
      <w:bookmarkEnd w:id="57"/>
      <w:bookmarkEnd w:id="58"/>
      <w:bookmarkEnd w:id="59"/>
    </w:p>
    <w:p w14:paraId="1F9E4890">
      <w:pPr>
        <w:bidi w:val="0"/>
        <w:rPr>
          <w:rFonts w:hint="default"/>
          <w:b/>
          <w:bCs/>
          <w:lang w:val="en-US" w:eastAsia="zh-CN"/>
        </w:rPr>
      </w:pPr>
      <w:r>
        <w:rPr>
          <w:rFonts w:hint="default"/>
          <w:b/>
          <w:bCs/>
          <w:lang w:val="en-US" w:eastAsia="zh-CN"/>
        </w:rPr>
        <w:t>1、建设情况</w:t>
      </w:r>
    </w:p>
    <w:p w14:paraId="4B5CE667">
      <w:pPr>
        <w:bidi w:val="0"/>
        <w:rPr>
          <w:rFonts w:hint="default"/>
          <w:lang w:val="en-US" w:eastAsia="zh-CN"/>
        </w:rPr>
      </w:pPr>
      <w:r>
        <w:rPr>
          <w:rFonts w:hint="default"/>
          <w:lang w:val="en-US" w:eastAsia="zh-CN"/>
        </w:rPr>
        <w:t>锅炉废气经“低氮燃烧+SCR脱硝+电袋复合除尘+石灰石-石膏法湿式脱硫+湿式电除尘”工艺处理后经</w:t>
      </w:r>
      <w:r>
        <w:rPr>
          <w:rFonts w:hint="eastAsia"/>
          <w:lang w:val="en-US" w:eastAsia="zh-CN"/>
        </w:rPr>
        <w:t>1根67.5</w:t>
      </w:r>
      <w:r>
        <w:rPr>
          <w:rFonts w:hint="default"/>
          <w:lang w:val="en-US" w:eastAsia="zh-CN"/>
        </w:rPr>
        <w:t>m</w:t>
      </w:r>
      <w:r>
        <w:rPr>
          <w:rFonts w:hint="eastAsia"/>
          <w:lang w:val="en-US" w:eastAsia="zh-CN"/>
        </w:rPr>
        <w:t>高</w:t>
      </w:r>
      <w:r>
        <w:rPr>
          <w:rFonts w:hint="default"/>
          <w:lang w:val="en-US" w:eastAsia="zh-CN"/>
        </w:rPr>
        <w:t>排气筒有组织排放；碎煤粉尘经袋式除尘器处理后15m排气筒排放；受煤坑粉尘经袋式除尘器处理后15m排气筒排放；原煤仓粉尘经收集后经2套袋式除尘器处理后经2根33m排气筒排放；密闭灰库、渣仓各设1套袋式除尘器处理后高于仓顶3m排放</w:t>
      </w:r>
      <w:r>
        <w:rPr>
          <w:rFonts w:hint="eastAsia"/>
          <w:lang w:val="en-US" w:eastAsia="zh-CN"/>
        </w:rPr>
        <w:t>；</w:t>
      </w:r>
      <w:r>
        <w:rPr>
          <w:rFonts w:hint="eastAsia"/>
        </w:rPr>
        <w:t>醇基燃料储罐引入</w:t>
      </w:r>
      <w:r>
        <w:rPr>
          <w:rFonts w:hint="eastAsia"/>
          <w:lang w:val="en-US" w:eastAsia="zh-CN"/>
        </w:rPr>
        <w:t>本项目36</w:t>
      </w:r>
      <w:r>
        <w:rPr>
          <w:rFonts w:hint="eastAsia"/>
        </w:rPr>
        <w:t>0t/h锅炉燃烧后经</w:t>
      </w:r>
      <w:r>
        <w:rPr>
          <w:rFonts w:hint="eastAsia"/>
          <w:lang w:val="en-US" w:eastAsia="zh-CN"/>
        </w:rPr>
        <w:t>锅炉</w:t>
      </w:r>
      <w:r>
        <w:rPr>
          <w:rFonts w:hint="eastAsia"/>
        </w:rPr>
        <w:t>排气筒排放</w:t>
      </w:r>
      <w:r>
        <w:rPr>
          <w:rFonts w:hint="default"/>
          <w:lang w:val="en-US" w:eastAsia="zh-CN"/>
        </w:rPr>
        <w:t>。</w:t>
      </w:r>
    </w:p>
    <w:p w14:paraId="6644B2F4">
      <w:pPr>
        <w:bidi w:val="0"/>
        <w:rPr>
          <w:rFonts w:hint="default"/>
          <w:b/>
          <w:bCs/>
          <w:lang w:val="en-US" w:eastAsia="zh-CN"/>
        </w:rPr>
      </w:pPr>
      <w:r>
        <w:rPr>
          <w:rFonts w:hint="default"/>
          <w:b/>
          <w:bCs/>
          <w:lang w:val="en-US" w:eastAsia="zh-CN"/>
        </w:rPr>
        <w:t>2、环评批复要求</w:t>
      </w:r>
    </w:p>
    <w:p w14:paraId="4F3CC0C4">
      <w:pPr>
        <w:bidi w:val="0"/>
        <w:rPr>
          <w:rFonts w:hint="default"/>
          <w:lang w:val="en-US" w:eastAsia="zh-CN"/>
        </w:rPr>
      </w:pPr>
      <w:r>
        <w:rPr>
          <w:rFonts w:hint="default"/>
          <w:lang w:val="en-US" w:eastAsia="zh-CN"/>
        </w:rPr>
        <w:t>锅炉废气经“低氮燃烧+SCR脱硝+电袋复合除尘+钠碱法湿式脱硫+湿式电除尘”工艺处理后经不低于58m排气筒有组织排放；煤库采用封闭式干煤库，采用水喷淋抑尘措施；碎煤粉尘经袋式除尘器处理后15m排气筒排放；受煤坑粉尘经袋式除尘器处理后15m排气筒排放；原煤仓粉尘经袋式除尘器处理后33m排气筒排放；密闭灰库、渣仓各设1套袋式除尘器处理后高于仓顶3m排放；皮带输送采用密闭输送。废气经处理后均能达标排放。</w:t>
      </w:r>
    </w:p>
    <w:p w14:paraId="33E1299D">
      <w:pPr>
        <w:bidi w:val="0"/>
        <w:rPr>
          <w:rFonts w:hint="default"/>
          <w:b/>
          <w:bCs/>
          <w:lang w:val="en-US" w:eastAsia="zh-CN"/>
        </w:rPr>
      </w:pPr>
      <w:r>
        <w:rPr>
          <w:rFonts w:hint="default"/>
          <w:b/>
          <w:bCs/>
          <w:lang w:val="en-US" w:eastAsia="zh-CN"/>
        </w:rPr>
        <w:t>3、对比分析</w:t>
      </w:r>
    </w:p>
    <w:p w14:paraId="4C42994F">
      <w:pPr>
        <w:bidi w:val="0"/>
        <w:rPr>
          <w:rFonts w:hint="default" w:eastAsia="宋体"/>
          <w:lang w:val="en-US" w:eastAsia="zh-CN"/>
        </w:rPr>
      </w:pPr>
      <w:r>
        <w:rPr>
          <w:rFonts w:hint="default"/>
          <w:lang w:val="en-US" w:eastAsia="zh-CN"/>
        </w:rPr>
        <w:t>本项目</w:t>
      </w:r>
      <w:r>
        <w:rPr>
          <w:rFonts w:hint="eastAsia"/>
          <w:lang w:val="en-US" w:eastAsia="zh-CN"/>
        </w:rPr>
        <w:t>废气</w:t>
      </w:r>
      <w:r>
        <w:rPr>
          <w:rFonts w:hint="default"/>
          <w:lang w:val="en-US" w:eastAsia="zh-CN"/>
        </w:rPr>
        <w:t>治理措施实际建设情况与环评及批复</w:t>
      </w:r>
      <w:r>
        <w:rPr>
          <w:rFonts w:hint="eastAsia"/>
          <w:lang w:val="en-US" w:eastAsia="zh-CN"/>
        </w:rPr>
        <w:t>对比情况见下表：</w:t>
      </w:r>
    </w:p>
    <w:p w14:paraId="0DE5D3D2">
      <w:pPr>
        <w:pStyle w:val="19"/>
        <w:bidi w:val="0"/>
      </w:pPr>
      <w:bookmarkStart w:id="60" w:name="_Toc20630"/>
      <w:bookmarkStart w:id="61" w:name="_Toc21392"/>
      <w:bookmarkStart w:id="62" w:name="_Toc7761"/>
      <w:bookmarkStart w:id="63" w:name="_Toc4852"/>
      <w:bookmarkStart w:id="64" w:name="_Toc2083"/>
      <w:r>
        <w:rPr>
          <w:rFonts w:hint="eastAsia"/>
        </w:rPr>
        <w:t xml:space="preserve">               项目废气污染物情况及治理措施情况</w:t>
      </w:r>
    </w:p>
    <w:tbl>
      <w:tblPr>
        <w:tblStyle w:val="16"/>
        <w:tblW w:w="537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451"/>
        <w:gridCol w:w="1266"/>
        <w:gridCol w:w="2486"/>
        <w:gridCol w:w="2345"/>
        <w:gridCol w:w="888"/>
      </w:tblGrid>
      <w:tr w14:paraId="280FAE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1" w:type="dxa"/>
            <w:vMerge w:val="restart"/>
            <w:tcBorders>
              <w:tl2br w:val="nil"/>
              <w:tr2bl w:val="nil"/>
            </w:tcBorders>
            <w:vAlign w:val="center"/>
          </w:tcPr>
          <w:p w14:paraId="57884F6B">
            <w:pPr>
              <w:pStyle w:val="20"/>
              <w:bidi w:val="0"/>
              <w:rPr>
                <w:b/>
                <w:bCs w:val="0"/>
              </w:rPr>
            </w:pPr>
            <w:r>
              <w:rPr>
                <w:rFonts w:hint="eastAsia"/>
                <w:b/>
                <w:bCs w:val="0"/>
              </w:rPr>
              <w:t>污染因素</w:t>
            </w:r>
          </w:p>
        </w:tc>
        <w:tc>
          <w:tcPr>
            <w:tcW w:w="1451" w:type="dxa"/>
            <w:vMerge w:val="restart"/>
            <w:tcBorders>
              <w:tl2br w:val="nil"/>
              <w:tr2bl w:val="nil"/>
            </w:tcBorders>
            <w:vAlign w:val="center"/>
          </w:tcPr>
          <w:p w14:paraId="63B861CA">
            <w:pPr>
              <w:pStyle w:val="20"/>
              <w:bidi w:val="0"/>
              <w:rPr>
                <w:b/>
                <w:bCs w:val="0"/>
              </w:rPr>
            </w:pPr>
            <w:r>
              <w:rPr>
                <w:rFonts w:hint="eastAsia"/>
                <w:b/>
                <w:bCs w:val="0"/>
              </w:rPr>
              <w:t>污染工序</w:t>
            </w:r>
          </w:p>
        </w:tc>
        <w:tc>
          <w:tcPr>
            <w:tcW w:w="1266" w:type="dxa"/>
            <w:vMerge w:val="restart"/>
            <w:tcBorders>
              <w:tl2br w:val="nil"/>
              <w:tr2bl w:val="nil"/>
            </w:tcBorders>
            <w:vAlign w:val="center"/>
          </w:tcPr>
          <w:p w14:paraId="6F47B2F4">
            <w:pPr>
              <w:pStyle w:val="20"/>
              <w:bidi w:val="0"/>
              <w:rPr>
                <w:b/>
                <w:bCs w:val="0"/>
              </w:rPr>
            </w:pPr>
            <w:r>
              <w:rPr>
                <w:rFonts w:hint="eastAsia"/>
                <w:b/>
                <w:bCs w:val="0"/>
              </w:rPr>
              <w:t>污染物</w:t>
            </w:r>
          </w:p>
        </w:tc>
        <w:tc>
          <w:tcPr>
            <w:tcW w:w="4831" w:type="dxa"/>
            <w:gridSpan w:val="2"/>
            <w:tcBorders>
              <w:tl2br w:val="nil"/>
              <w:tr2bl w:val="nil"/>
            </w:tcBorders>
            <w:vAlign w:val="center"/>
          </w:tcPr>
          <w:p w14:paraId="67456628">
            <w:pPr>
              <w:pStyle w:val="20"/>
              <w:bidi w:val="0"/>
              <w:rPr>
                <w:rFonts w:hint="eastAsia"/>
                <w:b/>
                <w:bCs w:val="0"/>
              </w:rPr>
            </w:pPr>
            <w:r>
              <w:rPr>
                <w:rFonts w:hint="eastAsia"/>
                <w:b/>
                <w:bCs w:val="0"/>
              </w:rPr>
              <w:t>处理措施</w:t>
            </w:r>
          </w:p>
        </w:tc>
        <w:tc>
          <w:tcPr>
            <w:tcW w:w="888" w:type="dxa"/>
            <w:vMerge w:val="restart"/>
            <w:tcBorders>
              <w:tl2br w:val="nil"/>
              <w:tr2bl w:val="nil"/>
            </w:tcBorders>
            <w:vAlign w:val="center"/>
          </w:tcPr>
          <w:p w14:paraId="4E3C9FE9">
            <w:pPr>
              <w:pStyle w:val="20"/>
              <w:bidi w:val="0"/>
              <w:rPr>
                <w:rFonts w:hint="eastAsia" w:eastAsia="宋体"/>
                <w:b/>
                <w:bCs w:val="0"/>
                <w:lang w:val="en-US" w:eastAsia="zh-CN"/>
              </w:rPr>
            </w:pPr>
            <w:r>
              <w:rPr>
                <w:rFonts w:hint="eastAsia"/>
                <w:b/>
                <w:bCs w:val="0"/>
                <w:lang w:val="en-US" w:eastAsia="zh-CN"/>
              </w:rPr>
              <w:t>对比</w:t>
            </w:r>
          </w:p>
        </w:tc>
      </w:tr>
      <w:tr w14:paraId="7347EF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731" w:type="dxa"/>
            <w:vMerge w:val="continue"/>
            <w:tcBorders>
              <w:tl2br w:val="nil"/>
              <w:tr2bl w:val="nil"/>
            </w:tcBorders>
            <w:vAlign w:val="center"/>
          </w:tcPr>
          <w:p w14:paraId="3D83BFC3">
            <w:pPr>
              <w:pStyle w:val="20"/>
              <w:bidi w:val="0"/>
            </w:pPr>
          </w:p>
        </w:tc>
        <w:tc>
          <w:tcPr>
            <w:tcW w:w="1451" w:type="dxa"/>
            <w:vMerge w:val="continue"/>
            <w:tcBorders>
              <w:tl2br w:val="nil"/>
              <w:tr2bl w:val="nil"/>
            </w:tcBorders>
            <w:vAlign w:val="center"/>
          </w:tcPr>
          <w:p w14:paraId="40C68E31">
            <w:pPr>
              <w:pStyle w:val="20"/>
              <w:bidi w:val="0"/>
            </w:pPr>
          </w:p>
        </w:tc>
        <w:tc>
          <w:tcPr>
            <w:tcW w:w="1266" w:type="dxa"/>
            <w:vMerge w:val="continue"/>
            <w:tcBorders>
              <w:tl2br w:val="nil"/>
              <w:tr2bl w:val="nil"/>
            </w:tcBorders>
            <w:vAlign w:val="center"/>
          </w:tcPr>
          <w:p w14:paraId="4D14EAE6">
            <w:pPr>
              <w:pStyle w:val="20"/>
              <w:bidi w:val="0"/>
            </w:pPr>
          </w:p>
        </w:tc>
        <w:tc>
          <w:tcPr>
            <w:tcW w:w="2486" w:type="dxa"/>
            <w:tcBorders>
              <w:tl2br w:val="nil"/>
              <w:tr2bl w:val="nil"/>
            </w:tcBorders>
            <w:vAlign w:val="center"/>
          </w:tcPr>
          <w:p w14:paraId="37575105">
            <w:pPr>
              <w:pStyle w:val="20"/>
              <w:bidi w:val="0"/>
              <w:rPr>
                <w:rFonts w:hint="eastAsia" w:eastAsia="宋体"/>
                <w:b/>
                <w:bCs w:val="0"/>
                <w:lang w:val="en-US" w:eastAsia="zh-CN"/>
              </w:rPr>
            </w:pPr>
            <w:r>
              <w:rPr>
                <w:rFonts w:hint="eastAsia"/>
                <w:b/>
                <w:bCs w:val="0"/>
                <w:lang w:val="en-US" w:eastAsia="zh-CN"/>
              </w:rPr>
              <w:t>环评</w:t>
            </w:r>
          </w:p>
        </w:tc>
        <w:tc>
          <w:tcPr>
            <w:tcW w:w="2345" w:type="dxa"/>
            <w:tcBorders>
              <w:tl2br w:val="nil"/>
              <w:tr2bl w:val="nil"/>
            </w:tcBorders>
            <w:vAlign w:val="center"/>
          </w:tcPr>
          <w:p w14:paraId="05B9EB92">
            <w:pPr>
              <w:pStyle w:val="20"/>
              <w:bidi w:val="0"/>
              <w:rPr>
                <w:rFonts w:hint="eastAsia" w:eastAsia="宋体"/>
                <w:b/>
                <w:bCs w:val="0"/>
                <w:lang w:val="en-US" w:eastAsia="zh-CN"/>
              </w:rPr>
            </w:pPr>
            <w:r>
              <w:rPr>
                <w:rFonts w:hint="eastAsia"/>
                <w:b/>
                <w:bCs w:val="0"/>
                <w:lang w:val="en-US" w:eastAsia="zh-CN"/>
              </w:rPr>
              <w:t>实际</w:t>
            </w:r>
          </w:p>
        </w:tc>
        <w:tc>
          <w:tcPr>
            <w:tcW w:w="888" w:type="dxa"/>
            <w:vMerge w:val="continue"/>
            <w:tcBorders>
              <w:tl2br w:val="nil"/>
              <w:tr2bl w:val="nil"/>
            </w:tcBorders>
            <w:vAlign w:val="center"/>
          </w:tcPr>
          <w:p w14:paraId="55353896">
            <w:pPr>
              <w:pStyle w:val="20"/>
              <w:bidi w:val="0"/>
            </w:pPr>
          </w:p>
        </w:tc>
      </w:tr>
      <w:tr w14:paraId="1100B2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restart"/>
            <w:tcBorders>
              <w:tl2br w:val="nil"/>
              <w:tr2bl w:val="nil"/>
            </w:tcBorders>
            <w:vAlign w:val="center"/>
          </w:tcPr>
          <w:p w14:paraId="5B52D8CA">
            <w:pPr>
              <w:pStyle w:val="20"/>
              <w:bidi w:val="0"/>
            </w:pPr>
            <w:r>
              <w:rPr>
                <w:rFonts w:hint="eastAsia"/>
              </w:rPr>
              <w:t>废气</w:t>
            </w:r>
          </w:p>
        </w:tc>
        <w:tc>
          <w:tcPr>
            <w:tcW w:w="1451" w:type="dxa"/>
            <w:tcBorders>
              <w:tl2br w:val="nil"/>
              <w:tr2bl w:val="nil"/>
            </w:tcBorders>
            <w:vAlign w:val="center"/>
          </w:tcPr>
          <w:p w14:paraId="102679D8">
            <w:pPr>
              <w:pStyle w:val="20"/>
              <w:bidi w:val="0"/>
              <w:rPr>
                <w:rFonts w:hint="default"/>
                <w:lang w:val="en-US" w:eastAsia="zh-CN"/>
              </w:rPr>
            </w:pPr>
            <w:r>
              <w:rPr>
                <w:rFonts w:hint="eastAsia"/>
              </w:rPr>
              <w:t>锅炉</w:t>
            </w:r>
          </w:p>
        </w:tc>
        <w:tc>
          <w:tcPr>
            <w:tcW w:w="1266" w:type="dxa"/>
            <w:tcBorders>
              <w:tl2br w:val="nil"/>
              <w:tr2bl w:val="nil"/>
            </w:tcBorders>
            <w:vAlign w:val="center"/>
          </w:tcPr>
          <w:p w14:paraId="5CD3EAF3">
            <w:pPr>
              <w:pStyle w:val="20"/>
              <w:bidi w:val="0"/>
            </w:pPr>
            <w:r>
              <w:rPr>
                <w:rFonts w:hint="eastAsia"/>
              </w:rPr>
              <w:t>烟尘、SO</w:t>
            </w:r>
            <w:r>
              <w:rPr>
                <w:rFonts w:hint="eastAsia"/>
                <w:vertAlign w:val="subscript"/>
              </w:rPr>
              <w:t>2</w:t>
            </w:r>
            <w:r>
              <w:rPr>
                <w:rFonts w:hint="eastAsia"/>
              </w:rPr>
              <w:t>、NO</w:t>
            </w:r>
            <w:r>
              <w:rPr>
                <w:rFonts w:hint="eastAsia"/>
                <w:vertAlign w:val="subscript"/>
              </w:rPr>
              <w:t>X</w:t>
            </w:r>
            <w:r>
              <w:rPr>
                <w:rFonts w:hint="eastAsia"/>
              </w:rPr>
              <w:t>、汞及其化合物、氨</w:t>
            </w:r>
          </w:p>
        </w:tc>
        <w:tc>
          <w:tcPr>
            <w:tcW w:w="2486" w:type="dxa"/>
            <w:tcBorders>
              <w:tl2br w:val="nil"/>
              <w:tr2bl w:val="nil"/>
            </w:tcBorders>
            <w:vAlign w:val="center"/>
          </w:tcPr>
          <w:p w14:paraId="767E68EC">
            <w:pPr>
              <w:pStyle w:val="20"/>
              <w:bidi w:val="0"/>
            </w:pPr>
            <w:r>
              <w:rPr>
                <w:rFonts w:hint="eastAsia"/>
              </w:rPr>
              <w:t>低氮燃烧+SCR脱硝+电袋复合除尘+钠碱法湿式</w:t>
            </w:r>
            <w:r>
              <w:t>脱硫</w:t>
            </w:r>
            <w:r>
              <w:rPr>
                <w:rFonts w:hint="eastAsia"/>
              </w:rPr>
              <w:t>+湿式电除尘+58m排气筒</w:t>
            </w:r>
          </w:p>
        </w:tc>
        <w:tc>
          <w:tcPr>
            <w:tcW w:w="2345" w:type="dxa"/>
            <w:tcBorders>
              <w:tl2br w:val="nil"/>
              <w:tr2bl w:val="nil"/>
            </w:tcBorders>
            <w:shd w:val="clear" w:color="auto" w:fill="auto"/>
            <w:vAlign w:val="center"/>
          </w:tcPr>
          <w:p w14:paraId="4602CA5F">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rPr>
              <w:t>低氮燃烧+SCR脱硝+电袋复合除尘+</w:t>
            </w:r>
            <w:r>
              <w:rPr>
                <w:rFonts w:hint="eastAsia"/>
                <w:lang w:val="en-US" w:eastAsia="zh-CN"/>
              </w:rPr>
              <w:t>石灰石-石膏法</w:t>
            </w:r>
            <w:r>
              <w:rPr>
                <w:rFonts w:hint="eastAsia"/>
              </w:rPr>
              <w:t>湿式</w:t>
            </w:r>
            <w:r>
              <w:t>脱硫</w:t>
            </w:r>
            <w:r>
              <w:rPr>
                <w:rFonts w:hint="eastAsia"/>
              </w:rPr>
              <w:t>+湿式电除尘+</w:t>
            </w:r>
            <w:r>
              <w:rPr>
                <w:rFonts w:hint="eastAsia"/>
                <w:lang w:val="en-US" w:eastAsia="zh-CN"/>
              </w:rPr>
              <w:t>67.5</w:t>
            </w:r>
            <w:r>
              <w:rPr>
                <w:rFonts w:hint="eastAsia"/>
              </w:rPr>
              <w:t>m排气筒</w:t>
            </w:r>
          </w:p>
        </w:tc>
        <w:tc>
          <w:tcPr>
            <w:tcW w:w="888" w:type="dxa"/>
            <w:tcBorders>
              <w:tl2br w:val="nil"/>
              <w:tr2bl w:val="nil"/>
            </w:tcBorders>
            <w:vAlign w:val="center"/>
          </w:tcPr>
          <w:p w14:paraId="1592EE46">
            <w:pPr>
              <w:pStyle w:val="20"/>
              <w:bidi w:val="0"/>
              <w:rPr>
                <w:rFonts w:hint="default"/>
                <w:lang w:val="en-US" w:eastAsia="zh-CN"/>
              </w:rPr>
            </w:pPr>
            <w:r>
              <w:rPr>
                <w:rFonts w:hint="eastAsia"/>
                <w:lang w:val="en-US" w:eastAsia="zh-CN"/>
              </w:rPr>
              <w:t>根据实际情况进行调整</w:t>
            </w:r>
          </w:p>
        </w:tc>
      </w:tr>
      <w:tr w14:paraId="5A5172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vAlign w:val="center"/>
          </w:tcPr>
          <w:p w14:paraId="5ADCEDFA">
            <w:pPr>
              <w:pStyle w:val="20"/>
              <w:bidi w:val="0"/>
            </w:pPr>
          </w:p>
        </w:tc>
        <w:tc>
          <w:tcPr>
            <w:tcW w:w="1451" w:type="dxa"/>
            <w:tcBorders>
              <w:tl2br w:val="nil"/>
              <w:tr2bl w:val="nil"/>
            </w:tcBorders>
            <w:vAlign w:val="center"/>
          </w:tcPr>
          <w:p w14:paraId="58C4BDBF">
            <w:pPr>
              <w:pStyle w:val="20"/>
              <w:bidi w:val="0"/>
              <w:rPr>
                <w:rFonts w:hint="default"/>
                <w:lang w:val="en-US" w:eastAsia="zh-CN"/>
              </w:rPr>
            </w:pPr>
            <w:r>
              <w:rPr>
                <w:rFonts w:hint="eastAsia"/>
              </w:rPr>
              <w:t>碎煤机室</w:t>
            </w:r>
          </w:p>
        </w:tc>
        <w:tc>
          <w:tcPr>
            <w:tcW w:w="1266" w:type="dxa"/>
            <w:tcBorders>
              <w:tl2br w:val="nil"/>
              <w:tr2bl w:val="nil"/>
            </w:tcBorders>
            <w:vAlign w:val="center"/>
          </w:tcPr>
          <w:p w14:paraId="6A56F50E">
            <w:pPr>
              <w:pStyle w:val="20"/>
              <w:bidi w:val="0"/>
            </w:pPr>
            <w:r>
              <w:rPr>
                <w:rFonts w:hint="eastAsia"/>
              </w:rPr>
              <w:t>粉尘</w:t>
            </w:r>
          </w:p>
        </w:tc>
        <w:tc>
          <w:tcPr>
            <w:tcW w:w="2486" w:type="dxa"/>
            <w:tcBorders>
              <w:tl2br w:val="nil"/>
              <w:tr2bl w:val="nil"/>
            </w:tcBorders>
            <w:vAlign w:val="center"/>
          </w:tcPr>
          <w:p w14:paraId="71C3E395">
            <w:pPr>
              <w:pStyle w:val="20"/>
              <w:bidi w:val="0"/>
              <w:rPr>
                <w:rFonts w:hint="eastAsia"/>
              </w:rPr>
            </w:pPr>
            <w:r>
              <w:rPr>
                <w:rFonts w:hint="eastAsia"/>
              </w:rPr>
              <w:t>收集后经袋式除尘器处理+15m排气筒排放</w:t>
            </w:r>
          </w:p>
        </w:tc>
        <w:tc>
          <w:tcPr>
            <w:tcW w:w="2345" w:type="dxa"/>
            <w:tcBorders>
              <w:tl2br w:val="nil"/>
              <w:tr2bl w:val="nil"/>
            </w:tcBorders>
            <w:shd w:val="clear" w:color="auto" w:fill="auto"/>
            <w:vAlign w:val="center"/>
          </w:tcPr>
          <w:p w14:paraId="03D751A7">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rPr>
              <w:t>收集后经袋式除尘器处理+15m排气筒排放</w:t>
            </w:r>
          </w:p>
        </w:tc>
        <w:tc>
          <w:tcPr>
            <w:tcW w:w="888" w:type="dxa"/>
            <w:tcBorders>
              <w:tl2br w:val="nil"/>
              <w:tr2bl w:val="nil"/>
            </w:tcBorders>
            <w:vAlign w:val="center"/>
          </w:tcPr>
          <w:p w14:paraId="690A975F">
            <w:pPr>
              <w:pStyle w:val="20"/>
              <w:bidi w:val="0"/>
              <w:rPr>
                <w:rFonts w:hint="eastAsia"/>
                <w:lang w:val="en-US" w:eastAsia="zh-CN"/>
              </w:rPr>
            </w:pPr>
            <w:r>
              <w:rPr>
                <w:rFonts w:hint="eastAsia"/>
                <w:lang w:val="en-US" w:eastAsia="zh-CN"/>
              </w:rPr>
              <w:t>一致</w:t>
            </w:r>
          </w:p>
        </w:tc>
      </w:tr>
      <w:tr w14:paraId="2C0370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vAlign w:val="center"/>
          </w:tcPr>
          <w:p w14:paraId="6A711C7E">
            <w:pPr>
              <w:pStyle w:val="20"/>
              <w:bidi w:val="0"/>
            </w:pPr>
          </w:p>
        </w:tc>
        <w:tc>
          <w:tcPr>
            <w:tcW w:w="1451" w:type="dxa"/>
            <w:tcBorders>
              <w:tl2br w:val="nil"/>
              <w:tr2bl w:val="nil"/>
            </w:tcBorders>
            <w:vAlign w:val="center"/>
          </w:tcPr>
          <w:p w14:paraId="18D76531">
            <w:pPr>
              <w:pStyle w:val="20"/>
              <w:bidi w:val="0"/>
              <w:rPr>
                <w:rFonts w:hint="default"/>
                <w:lang w:val="en-US" w:eastAsia="zh-CN"/>
              </w:rPr>
            </w:pPr>
            <w:r>
              <w:rPr>
                <w:rFonts w:hint="eastAsia"/>
              </w:rPr>
              <w:t>灰库</w:t>
            </w:r>
          </w:p>
        </w:tc>
        <w:tc>
          <w:tcPr>
            <w:tcW w:w="1266" w:type="dxa"/>
            <w:tcBorders>
              <w:tl2br w:val="nil"/>
              <w:tr2bl w:val="nil"/>
            </w:tcBorders>
            <w:vAlign w:val="center"/>
          </w:tcPr>
          <w:p w14:paraId="337B88F5">
            <w:pPr>
              <w:pStyle w:val="20"/>
              <w:bidi w:val="0"/>
            </w:pPr>
            <w:r>
              <w:rPr>
                <w:rFonts w:hint="eastAsia"/>
              </w:rPr>
              <w:t>粉尘</w:t>
            </w:r>
          </w:p>
        </w:tc>
        <w:tc>
          <w:tcPr>
            <w:tcW w:w="2486" w:type="dxa"/>
            <w:tcBorders>
              <w:tl2br w:val="nil"/>
              <w:tr2bl w:val="nil"/>
            </w:tcBorders>
            <w:vAlign w:val="center"/>
          </w:tcPr>
          <w:p w14:paraId="69DB7462">
            <w:pPr>
              <w:pStyle w:val="20"/>
              <w:bidi w:val="0"/>
              <w:rPr>
                <w:rFonts w:hint="eastAsia"/>
              </w:rPr>
            </w:pPr>
            <w:r>
              <w:rPr>
                <w:rFonts w:hint="eastAsia"/>
              </w:rPr>
              <w:t>袋式除尘器+高于仓顶3m排放</w:t>
            </w:r>
          </w:p>
        </w:tc>
        <w:tc>
          <w:tcPr>
            <w:tcW w:w="2345" w:type="dxa"/>
            <w:tcBorders>
              <w:tl2br w:val="nil"/>
              <w:tr2bl w:val="nil"/>
            </w:tcBorders>
            <w:shd w:val="clear" w:color="auto" w:fill="auto"/>
            <w:vAlign w:val="center"/>
          </w:tcPr>
          <w:p w14:paraId="5295A6F8">
            <w:pPr>
              <w:pStyle w:val="20"/>
              <w:bidi w:val="0"/>
              <w:ind w:firstLine="0" w:firstLineChars="0"/>
              <w:rPr>
                <w:rFonts w:hint="eastAsia" w:ascii="Times New Roman" w:hAnsi="Times New Roman" w:eastAsia="宋体" w:cs="Times New Roman"/>
                <w:bCs/>
                <w:sz w:val="21"/>
                <w:szCs w:val="21"/>
                <w:shd w:val="clear" w:color="auto" w:fill="FFFFFF"/>
              </w:rPr>
            </w:pPr>
            <w:r>
              <w:rPr>
                <w:rFonts w:hint="eastAsia"/>
              </w:rPr>
              <w:t>袋式除尘器+高于仓顶3m排放</w:t>
            </w:r>
          </w:p>
        </w:tc>
        <w:tc>
          <w:tcPr>
            <w:tcW w:w="888" w:type="dxa"/>
            <w:tcBorders>
              <w:tl2br w:val="nil"/>
              <w:tr2bl w:val="nil"/>
            </w:tcBorders>
            <w:vAlign w:val="center"/>
          </w:tcPr>
          <w:p w14:paraId="6DA8756B">
            <w:pPr>
              <w:pStyle w:val="20"/>
              <w:bidi w:val="0"/>
              <w:rPr>
                <w:rFonts w:hint="eastAsia" w:eastAsia="宋体"/>
                <w:lang w:val="en-US" w:eastAsia="zh-CN"/>
              </w:rPr>
            </w:pPr>
            <w:r>
              <w:rPr>
                <w:rFonts w:hint="eastAsia"/>
                <w:lang w:val="en-US" w:eastAsia="zh-CN"/>
              </w:rPr>
              <w:t>一致</w:t>
            </w:r>
          </w:p>
        </w:tc>
      </w:tr>
      <w:tr w14:paraId="76B1B2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vAlign w:val="center"/>
          </w:tcPr>
          <w:p w14:paraId="3716AF27">
            <w:pPr>
              <w:pStyle w:val="20"/>
              <w:bidi w:val="0"/>
            </w:pPr>
          </w:p>
        </w:tc>
        <w:tc>
          <w:tcPr>
            <w:tcW w:w="1451" w:type="dxa"/>
            <w:tcBorders>
              <w:tl2br w:val="nil"/>
              <w:tr2bl w:val="nil"/>
            </w:tcBorders>
            <w:vAlign w:val="center"/>
          </w:tcPr>
          <w:p w14:paraId="02BB7121">
            <w:pPr>
              <w:pStyle w:val="20"/>
              <w:bidi w:val="0"/>
              <w:rPr>
                <w:rFonts w:hint="eastAsia"/>
                <w:lang w:val="en-US" w:eastAsia="zh-CN"/>
              </w:rPr>
            </w:pPr>
            <w:r>
              <w:rPr>
                <w:rFonts w:hint="eastAsia"/>
              </w:rPr>
              <w:t>渣仓</w:t>
            </w:r>
          </w:p>
        </w:tc>
        <w:tc>
          <w:tcPr>
            <w:tcW w:w="1266" w:type="dxa"/>
            <w:tcBorders>
              <w:tl2br w:val="nil"/>
              <w:tr2bl w:val="nil"/>
            </w:tcBorders>
            <w:vAlign w:val="center"/>
          </w:tcPr>
          <w:p w14:paraId="2060A6B6">
            <w:pPr>
              <w:pStyle w:val="20"/>
              <w:bidi w:val="0"/>
              <w:rPr>
                <w:rFonts w:hint="eastAsia"/>
              </w:rPr>
            </w:pPr>
            <w:r>
              <w:rPr>
                <w:rFonts w:hint="eastAsia"/>
              </w:rPr>
              <w:t>粉尘</w:t>
            </w:r>
          </w:p>
        </w:tc>
        <w:tc>
          <w:tcPr>
            <w:tcW w:w="2486" w:type="dxa"/>
            <w:tcBorders>
              <w:tl2br w:val="nil"/>
              <w:tr2bl w:val="nil"/>
            </w:tcBorders>
            <w:vAlign w:val="center"/>
          </w:tcPr>
          <w:p w14:paraId="20BD7011">
            <w:pPr>
              <w:pStyle w:val="20"/>
              <w:bidi w:val="0"/>
              <w:rPr>
                <w:rFonts w:hint="eastAsia"/>
              </w:rPr>
            </w:pPr>
            <w:r>
              <w:rPr>
                <w:rFonts w:hint="eastAsia"/>
              </w:rPr>
              <w:t>袋式除尘器+高于仓顶3m排放</w:t>
            </w:r>
          </w:p>
        </w:tc>
        <w:tc>
          <w:tcPr>
            <w:tcW w:w="2345" w:type="dxa"/>
            <w:tcBorders>
              <w:tl2br w:val="nil"/>
              <w:tr2bl w:val="nil"/>
            </w:tcBorders>
            <w:shd w:val="clear" w:color="auto" w:fill="auto"/>
            <w:vAlign w:val="center"/>
          </w:tcPr>
          <w:p w14:paraId="2702D77D">
            <w:pPr>
              <w:pStyle w:val="20"/>
              <w:bidi w:val="0"/>
              <w:ind w:firstLine="0" w:firstLineChars="0"/>
              <w:rPr>
                <w:rFonts w:hint="eastAsia" w:ascii="Times New Roman" w:hAnsi="Times New Roman" w:eastAsia="宋体" w:cs="Times New Roman"/>
                <w:bCs/>
                <w:sz w:val="21"/>
                <w:szCs w:val="21"/>
                <w:shd w:val="clear" w:color="auto" w:fill="FFFFFF"/>
              </w:rPr>
            </w:pPr>
            <w:r>
              <w:rPr>
                <w:rFonts w:hint="eastAsia"/>
              </w:rPr>
              <w:t>袋式除尘器+高于仓顶3m排放</w:t>
            </w:r>
          </w:p>
        </w:tc>
        <w:tc>
          <w:tcPr>
            <w:tcW w:w="888" w:type="dxa"/>
            <w:tcBorders>
              <w:tl2br w:val="nil"/>
              <w:tr2bl w:val="nil"/>
            </w:tcBorders>
            <w:vAlign w:val="center"/>
          </w:tcPr>
          <w:p w14:paraId="1035F33C">
            <w:pPr>
              <w:pStyle w:val="20"/>
              <w:bidi w:val="0"/>
              <w:rPr>
                <w:rFonts w:hint="eastAsia"/>
              </w:rPr>
            </w:pPr>
            <w:r>
              <w:rPr>
                <w:rFonts w:hint="eastAsia"/>
                <w:lang w:val="en-US" w:eastAsia="zh-CN"/>
              </w:rPr>
              <w:t>一致</w:t>
            </w:r>
          </w:p>
        </w:tc>
      </w:tr>
      <w:tr w14:paraId="7FF969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vAlign w:val="center"/>
          </w:tcPr>
          <w:p w14:paraId="007FB27A">
            <w:pPr>
              <w:pStyle w:val="20"/>
              <w:bidi w:val="0"/>
            </w:pPr>
          </w:p>
        </w:tc>
        <w:tc>
          <w:tcPr>
            <w:tcW w:w="1451" w:type="dxa"/>
            <w:tcBorders>
              <w:tl2br w:val="nil"/>
              <w:tr2bl w:val="nil"/>
            </w:tcBorders>
            <w:vAlign w:val="center"/>
          </w:tcPr>
          <w:p w14:paraId="6EA9D897">
            <w:pPr>
              <w:pStyle w:val="20"/>
              <w:bidi w:val="0"/>
              <w:rPr>
                <w:rFonts w:hint="eastAsia"/>
                <w:lang w:val="en-US" w:eastAsia="zh-CN"/>
              </w:rPr>
            </w:pPr>
            <w:r>
              <w:rPr>
                <w:rFonts w:hint="eastAsia"/>
              </w:rPr>
              <w:t>受煤坑（地下煤斗下料）</w:t>
            </w:r>
          </w:p>
        </w:tc>
        <w:tc>
          <w:tcPr>
            <w:tcW w:w="1266" w:type="dxa"/>
            <w:tcBorders>
              <w:tl2br w:val="nil"/>
              <w:tr2bl w:val="nil"/>
            </w:tcBorders>
            <w:vAlign w:val="center"/>
          </w:tcPr>
          <w:p w14:paraId="54291031">
            <w:pPr>
              <w:pStyle w:val="20"/>
              <w:bidi w:val="0"/>
              <w:rPr>
                <w:rFonts w:hint="eastAsia"/>
              </w:rPr>
            </w:pPr>
            <w:r>
              <w:rPr>
                <w:rFonts w:hint="eastAsia"/>
              </w:rPr>
              <w:t>粉尘</w:t>
            </w:r>
          </w:p>
        </w:tc>
        <w:tc>
          <w:tcPr>
            <w:tcW w:w="2486" w:type="dxa"/>
            <w:tcBorders>
              <w:tl2br w:val="nil"/>
              <w:tr2bl w:val="nil"/>
            </w:tcBorders>
            <w:vAlign w:val="center"/>
          </w:tcPr>
          <w:p w14:paraId="66A9C62E">
            <w:pPr>
              <w:pStyle w:val="20"/>
              <w:bidi w:val="0"/>
              <w:rPr>
                <w:rFonts w:hint="eastAsia"/>
              </w:rPr>
            </w:pPr>
            <w:r>
              <w:rPr>
                <w:rFonts w:hint="eastAsia"/>
              </w:rPr>
              <w:t>收集后经袋式除尘器处理+15m排气筒排放</w:t>
            </w:r>
          </w:p>
        </w:tc>
        <w:tc>
          <w:tcPr>
            <w:tcW w:w="2345" w:type="dxa"/>
            <w:tcBorders>
              <w:tl2br w:val="nil"/>
              <w:tr2bl w:val="nil"/>
            </w:tcBorders>
            <w:shd w:val="clear" w:color="auto" w:fill="auto"/>
            <w:vAlign w:val="center"/>
          </w:tcPr>
          <w:p w14:paraId="37826BA8">
            <w:pPr>
              <w:pStyle w:val="20"/>
              <w:bidi w:val="0"/>
              <w:ind w:firstLine="0" w:firstLineChars="0"/>
              <w:rPr>
                <w:rFonts w:hint="eastAsia" w:ascii="Times New Roman" w:hAnsi="Times New Roman" w:eastAsia="宋体" w:cs="Times New Roman"/>
                <w:bCs/>
                <w:sz w:val="21"/>
                <w:szCs w:val="21"/>
                <w:shd w:val="clear" w:color="auto" w:fill="FFFFFF"/>
              </w:rPr>
            </w:pPr>
            <w:r>
              <w:rPr>
                <w:rFonts w:hint="eastAsia"/>
              </w:rPr>
              <w:t>收集后经袋式除尘器处理+15m排气筒排放</w:t>
            </w:r>
          </w:p>
        </w:tc>
        <w:tc>
          <w:tcPr>
            <w:tcW w:w="888" w:type="dxa"/>
            <w:tcBorders>
              <w:tl2br w:val="nil"/>
              <w:tr2bl w:val="nil"/>
            </w:tcBorders>
            <w:vAlign w:val="center"/>
          </w:tcPr>
          <w:p w14:paraId="6D9EC2E7">
            <w:pPr>
              <w:pStyle w:val="20"/>
              <w:bidi w:val="0"/>
              <w:rPr>
                <w:rFonts w:hint="eastAsia"/>
              </w:rPr>
            </w:pPr>
            <w:r>
              <w:rPr>
                <w:rFonts w:hint="eastAsia"/>
                <w:lang w:val="en-US" w:eastAsia="zh-CN"/>
              </w:rPr>
              <w:t>一致</w:t>
            </w:r>
          </w:p>
        </w:tc>
      </w:tr>
      <w:tr w14:paraId="7776AF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vAlign w:val="center"/>
          </w:tcPr>
          <w:p w14:paraId="4C780EF0">
            <w:pPr>
              <w:pStyle w:val="20"/>
              <w:bidi w:val="0"/>
            </w:pPr>
          </w:p>
        </w:tc>
        <w:tc>
          <w:tcPr>
            <w:tcW w:w="1451" w:type="dxa"/>
            <w:tcBorders>
              <w:tl2br w:val="nil"/>
              <w:tr2bl w:val="nil"/>
            </w:tcBorders>
            <w:vAlign w:val="center"/>
          </w:tcPr>
          <w:p w14:paraId="6228B45B">
            <w:pPr>
              <w:pStyle w:val="20"/>
              <w:bidi w:val="0"/>
            </w:pPr>
            <w:r>
              <w:rPr>
                <w:rFonts w:hint="eastAsia"/>
              </w:rPr>
              <w:t>原煤仓</w:t>
            </w:r>
          </w:p>
          <w:p w14:paraId="4E5A81BA">
            <w:pPr>
              <w:pStyle w:val="20"/>
              <w:bidi w:val="0"/>
              <w:rPr>
                <w:rFonts w:hint="eastAsia"/>
                <w:lang w:val="en-US" w:eastAsia="zh-CN"/>
              </w:rPr>
            </w:pPr>
            <w:r>
              <w:rPr>
                <w:rFonts w:hint="eastAsia"/>
              </w:rPr>
              <w:t>（皮带输送出口）</w:t>
            </w:r>
          </w:p>
        </w:tc>
        <w:tc>
          <w:tcPr>
            <w:tcW w:w="1266" w:type="dxa"/>
            <w:tcBorders>
              <w:tl2br w:val="nil"/>
              <w:tr2bl w:val="nil"/>
            </w:tcBorders>
            <w:vAlign w:val="center"/>
          </w:tcPr>
          <w:p w14:paraId="0734397B">
            <w:pPr>
              <w:pStyle w:val="20"/>
              <w:bidi w:val="0"/>
              <w:rPr>
                <w:rFonts w:hint="eastAsia"/>
                <w:lang w:val="en-US" w:eastAsia="zh-CN"/>
              </w:rPr>
            </w:pPr>
            <w:r>
              <w:rPr>
                <w:rFonts w:hint="eastAsia"/>
              </w:rPr>
              <w:t>粉尘</w:t>
            </w:r>
          </w:p>
        </w:tc>
        <w:tc>
          <w:tcPr>
            <w:tcW w:w="2486" w:type="dxa"/>
            <w:tcBorders>
              <w:tl2br w:val="nil"/>
              <w:tr2bl w:val="nil"/>
            </w:tcBorders>
            <w:vAlign w:val="center"/>
          </w:tcPr>
          <w:p w14:paraId="258E3BB9">
            <w:pPr>
              <w:pStyle w:val="20"/>
              <w:bidi w:val="0"/>
              <w:rPr>
                <w:rFonts w:hint="eastAsia"/>
              </w:rPr>
            </w:pPr>
            <w:r>
              <w:rPr>
                <w:rFonts w:hint="eastAsia"/>
              </w:rPr>
              <w:t>收集后经袋式除尘器处理+33m排气筒（高于仓顶3m）排放</w:t>
            </w:r>
          </w:p>
        </w:tc>
        <w:tc>
          <w:tcPr>
            <w:tcW w:w="2345" w:type="dxa"/>
            <w:tcBorders>
              <w:tl2br w:val="nil"/>
              <w:tr2bl w:val="nil"/>
            </w:tcBorders>
            <w:shd w:val="clear" w:color="auto" w:fill="auto"/>
            <w:vAlign w:val="center"/>
          </w:tcPr>
          <w:p w14:paraId="1D99CE9E">
            <w:pPr>
              <w:pStyle w:val="20"/>
              <w:bidi w:val="0"/>
              <w:ind w:firstLine="0" w:firstLineChars="0"/>
              <w:rPr>
                <w:rFonts w:hint="eastAsia" w:ascii="Times New Roman" w:hAnsi="Times New Roman" w:eastAsia="宋体" w:cs="Times New Roman"/>
                <w:bCs/>
                <w:sz w:val="21"/>
                <w:szCs w:val="21"/>
                <w:shd w:val="clear" w:color="auto" w:fill="FFFFFF"/>
              </w:rPr>
            </w:pPr>
            <w:r>
              <w:rPr>
                <w:rFonts w:hint="eastAsia"/>
              </w:rPr>
              <w:t>收集后</w:t>
            </w:r>
            <w:r>
              <w:rPr>
                <w:rFonts w:hint="eastAsia"/>
                <w:lang w:val="en-US" w:eastAsia="zh-CN"/>
              </w:rPr>
              <w:t>经2套袋式除尘器处理后经2根33m排气筒排放</w:t>
            </w:r>
          </w:p>
        </w:tc>
        <w:tc>
          <w:tcPr>
            <w:tcW w:w="888" w:type="dxa"/>
            <w:tcBorders>
              <w:tl2br w:val="nil"/>
              <w:tr2bl w:val="nil"/>
            </w:tcBorders>
            <w:vAlign w:val="center"/>
          </w:tcPr>
          <w:p w14:paraId="6DFCEA27">
            <w:pPr>
              <w:pStyle w:val="20"/>
              <w:bidi w:val="0"/>
              <w:rPr>
                <w:rFonts w:hint="eastAsia"/>
                <w:lang w:val="en-US" w:eastAsia="zh-CN"/>
              </w:rPr>
            </w:pPr>
            <w:r>
              <w:rPr>
                <w:rFonts w:hint="eastAsia"/>
                <w:lang w:val="en-US" w:eastAsia="zh-CN"/>
              </w:rPr>
              <w:t>根据实际情况进行调整</w:t>
            </w:r>
          </w:p>
        </w:tc>
      </w:tr>
      <w:tr w14:paraId="76AB4E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vAlign w:val="center"/>
          </w:tcPr>
          <w:p w14:paraId="3C6F2B99">
            <w:pPr>
              <w:pStyle w:val="20"/>
              <w:bidi w:val="0"/>
            </w:pPr>
          </w:p>
        </w:tc>
        <w:tc>
          <w:tcPr>
            <w:tcW w:w="1451" w:type="dxa"/>
            <w:tcBorders>
              <w:tl2br w:val="nil"/>
              <w:tr2bl w:val="nil"/>
            </w:tcBorders>
            <w:vAlign w:val="center"/>
          </w:tcPr>
          <w:p w14:paraId="4C87ADAD">
            <w:pPr>
              <w:pStyle w:val="20"/>
              <w:bidi w:val="0"/>
              <w:rPr>
                <w:rFonts w:hint="default"/>
                <w:lang w:val="en-US" w:eastAsia="zh-CN"/>
              </w:rPr>
            </w:pPr>
            <w:r>
              <w:rPr>
                <w:rFonts w:hint="eastAsia"/>
              </w:rPr>
              <w:t>醇基燃料储罐</w:t>
            </w:r>
          </w:p>
        </w:tc>
        <w:tc>
          <w:tcPr>
            <w:tcW w:w="1266" w:type="dxa"/>
            <w:tcBorders>
              <w:tl2br w:val="nil"/>
              <w:tr2bl w:val="nil"/>
            </w:tcBorders>
            <w:vAlign w:val="center"/>
          </w:tcPr>
          <w:p w14:paraId="206C3D15">
            <w:pPr>
              <w:pStyle w:val="20"/>
              <w:bidi w:val="0"/>
              <w:rPr>
                <w:rFonts w:hint="eastAsia"/>
              </w:rPr>
            </w:pPr>
            <w:r>
              <w:rPr>
                <w:rFonts w:hint="eastAsia"/>
              </w:rPr>
              <w:t>非甲烷总烃</w:t>
            </w:r>
          </w:p>
        </w:tc>
        <w:tc>
          <w:tcPr>
            <w:tcW w:w="2486" w:type="dxa"/>
            <w:tcBorders>
              <w:tl2br w:val="nil"/>
              <w:tr2bl w:val="nil"/>
            </w:tcBorders>
            <w:vAlign w:val="center"/>
          </w:tcPr>
          <w:p w14:paraId="3F572339">
            <w:pPr>
              <w:pStyle w:val="20"/>
              <w:bidi w:val="0"/>
              <w:rPr>
                <w:rFonts w:hint="eastAsia"/>
              </w:rPr>
            </w:pPr>
            <w:r>
              <w:rPr>
                <w:rFonts w:hint="eastAsia"/>
              </w:rPr>
              <w:t>引入现有170t/h锅炉燃烧后经</w:t>
            </w:r>
            <w:r>
              <w:rPr>
                <w:rFonts w:hint="eastAsia"/>
                <w:lang w:val="en-US" w:eastAsia="zh-CN"/>
              </w:rPr>
              <w:t>锅炉</w:t>
            </w:r>
            <w:r>
              <w:rPr>
                <w:rFonts w:hint="eastAsia"/>
              </w:rPr>
              <w:t>排气筒排放</w:t>
            </w:r>
          </w:p>
        </w:tc>
        <w:tc>
          <w:tcPr>
            <w:tcW w:w="2345" w:type="dxa"/>
            <w:tcBorders>
              <w:tl2br w:val="nil"/>
              <w:tr2bl w:val="nil"/>
            </w:tcBorders>
            <w:shd w:val="clear" w:color="auto" w:fill="auto"/>
            <w:vAlign w:val="center"/>
          </w:tcPr>
          <w:p w14:paraId="034AA24F">
            <w:pPr>
              <w:pStyle w:val="20"/>
              <w:bidi w:val="0"/>
              <w:ind w:firstLine="0" w:firstLineChars="0"/>
              <w:rPr>
                <w:rFonts w:hint="eastAsia" w:ascii="Times New Roman" w:hAnsi="Times New Roman" w:eastAsia="宋体" w:cs="Times New Roman"/>
                <w:bCs/>
                <w:sz w:val="21"/>
                <w:szCs w:val="21"/>
                <w:shd w:val="clear" w:color="auto" w:fill="FFFFFF"/>
              </w:rPr>
            </w:pPr>
            <w:r>
              <w:rPr>
                <w:rFonts w:hint="eastAsia"/>
              </w:rPr>
              <w:t>引入</w:t>
            </w:r>
            <w:r>
              <w:rPr>
                <w:rFonts w:hint="eastAsia"/>
                <w:lang w:val="en-US" w:eastAsia="zh-CN"/>
              </w:rPr>
              <w:t>本项目360t/h锅炉内进行燃烧后通过锅炉排气筒排放</w:t>
            </w:r>
          </w:p>
        </w:tc>
        <w:tc>
          <w:tcPr>
            <w:tcW w:w="888" w:type="dxa"/>
            <w:tcBorders>
              <w:tl2br w:val="nil"/>
              <w:tr2bl w:val="nil"/>
            </w:tcBorders>
            <w:vAlign w:val="center"/>
          </w:tcPr>
          <w:p w14:paraId="4BD2D576">
            <w:pPr>
              <w:pStyle w:val="20"/>
              <w:bidi w:val="0"/>
              <w:rPr>
                <w:rFonts w:hint="eastAsia"/>
              </w:rPr>
            </w:pPr>
            <w:r>
              <w:rPr>
                <w:rFonts w:hint="eastAsia"/>
                <w:lang w:val="en-US" w:eastAsia="zh-CN"/>
              </w:rPr>
              <w:t>根据实际情况进行调整</w:t>
            </w:r>
          </w:p>
        </w:tc>
      </w:tr>
      <w:tr w14:paraId="51D5FB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vAlign w:val="center"/>
          </w:tcPr>
          <w:p w14:paraId="7D63D236">
            <w:pPr>
              <w:pStyle w:val="20"/>
              <w:bidi w:val="0"/>
            </w:pPr>
          </w:p>
        </w:tc>
        <w:tc>
          <w:tcPr>
            <w:tcW w:w="1451" w:type="dxa"/>
            <w:tcBorders>
              <w:tl2br w:val="nil"/>
              <w:tr2bl w:val="nil"/>
            </w:tcBorders>
            <w:vAlign w:val="center"/>
          </w:tcPr>
          <w:p w14:paraId="7A7173DF">
            <w:pPr>
              <w:pStyle w:val="20"/>
              <w:bidi w:val="0"/>
              <w:rPr>
                <w:rFonts w:hint="eastAsia"/>
                <w:lang w:val="en-US" w:eastAsia="zh-CN"/>
              </w:rPr>
            </w:pPr>
            <w:r>
              <w:rPr>
                <w:rFonts w:hint="eastAsia"/>
              </w:rPr>
              <w:t>煤库</w:t>
            </w:r>
          </w:p>
        </w:tc>
        <w:tc>
          <w:tcPr>
            <w:tcW w:w="1266" w:type="dxa"/>
            <w:tcBorders>
              <w:tl2br w:val="nil"/>
              <w:tr2bl w:val="nil"/>
            </w:tcBorders>
            <w:vAlign w:val="center"/>
          </w:tcPr>
          <w:p w14:paraId="6062AE42">
            <w:pPr>
              <w:pStyle w:val="20"/>
              <w:bidi w:val="0"/>
              <w:rPr>
                <w:rFonts w:hint="eastAsia"/>
                <w:lang w:val="en-US" w:eastAsia="zh-CN"/>
              </w:rPr>
            </w:pPr>
            <w:r>
              <w:rPr>
                <w:rFonts w:hint="eastAsia"/>
              </w:rPr>
              <w:t>粉尘</w:t>
            </w:r>
          </w:p>
        </w:tc>
        <w:tc>
          <w:tcPr>
            <w:tcW w:w="2486" w:type="dxa"/>
            <w:tcBorders>
              <w:tl2br w:val="nil"/>
              <w:tr2bl w:val="nil"/>
            </w:tcBorders>
            <w:vAlign w:val="center"/>
          </w:tcPr>
          <w:p w14:paraId="0FC04746">
            <w:pPr>
              <w:pStyle w:val="20"/>
              <w:bidi w:val="0"/>
              <w:rPr>
                <w:rFonts w:hint="eastAsia"/>
              </w:rPr>
            </w:pPr>
            <w:r>
              <w:rPr>
                <w:rFonts w:hint="eastAsia"/>
              </w:rPr>
              <w:t>全封闭式储煤场+喷雾洒水降尘</w:t>
            </w:r>
          </w:p>
        </w:tc>
        <w:tc>
          <w:tcPr>
            <w:tcW w:w="2345" w:type="dxa"/>
            <w:tcBorders>
              <w:tl2br w:val="nil"/>
              <w:tr2bl w:val="nil"/>
            </w:tcBorders>
            <w:shd w:val="clear" w:color="auto" w:fill="auto"/>
            <w:vAlign w:val="center"/>
          </w:tcPr>
          <w:p w14:paraId="0BEBFA05">
            <w:pPr>
              <w:pStyle w:val="20"/>
              <w:bidi w:val="0"/>
              <w:ind w:firstLine="0" w:firstLineChars="0"/>
              <w:rPr>
                <w:rFonts w:hint="eastAsia" w:ascii="Times New Roman" w:hAnsi="Times New Roman" w:eastAsia="宋体" w:cs="Times New Roman"/>
                <w:bCs/>
                <w:sz w:val="21"/>
                <w:szCs w:val="21"/>
                <w:shd w:val="clear" w:color="auto" w:fill="FFFFFF"/>
              </w:rPr>
            </w:pPr>
            <w:r>
              <w:rPr>
                <w:rFonts w:hint="eastAsia"/>
              </w:rPr>
              <w:t>全封闭式储煤场+喷雾洒水降尘</w:t>
            </w:r>
          </w:p>
        </w:tc>
        <w:tc>
          <w:tcPr>
            <w:tcW w:w="888" w:type="dxa"/>
            <w:tcBorders>
              <w:tl2br w:val="nil"/>
              <w:tr2bl w:val="nil"/>
            </w:tcBorders>
            <w:shd w:val="clear" w:color="auto" w:fill="auto"/>
            <w:vAlign w:val="center"/>
          </w:tcPr>
          <w:p w14:paraId="0D076F4C">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rPr>
                <w:rFonts w:hint="eastAsia"/>
                <w:lang w:val="en-US" w:eastAsia="zh-CN"/>
              </w:rPr>
              <w:t>一致</w:t>
            </w:r>
          </w:p>
        </w:tc>
      </w:tr>
      <w:tr w14:paraId="685086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vAlign w:val="center"/>
          </w:tcPr>
          <w:p w14:paraId="0B3A7486">
            <w:pPr>
              <w:pStyle w:val="20"/>
              <w:bidi w:val="0"/>
            </w:pPr>
          </w:p>
        </w:tc>
        <w:tc>
          <w:tcPr>
            <w:tcW w:w="1451" w:type="dxa"/>
            <w:tcBorders>
              <w:tl2br w:val="nil"/>
              <w:tr2bl w:val="nil"/>
            </w:tcBorders>
            <w:vAlign w:val="center"/>
          </w:tcPr>
          <w:p w14:paraId="1B1A7BF1">
            <w:pPr>
              <w:pStyle w:val="20"/>
              <w:bidi w:val="0"/>
              <w:rPr>
                <w:rFonts w:hint="eastAsia"/>
                <w:lang w:val="en-US" w:eastAsia="zh-CN"/>
              </w:rPr>
            </w:pPr>
            <w:r>
              <w:rPr>
                <w:rFonts w:hint="eastAsia"/>
              </w:rPr>
              <w:t>皮带输送</w:t>
            </w:r>
          </w:p>
        </w:tc>
        <w:tc>
          <w:tcPr>
            <w:tcW w:w="1266" w:type="dxa"/>
            <w:tcBorders>
              <w:tl2br w:val="nil"/>
              <w:tr2bl w:val="nil"/>
            </w:tcBorders>
            <w:vAlign w:val="center"/>
          </w:tcPr>
          <w:p w14:paraId="50C30AA3">
            <w:pPr>
              <w:pStyle w:val="20"/>
              <w:bidi w:val="0"/>
              <w:rPr>
                <w:rFonts w:hint="eastAsia"/>
              </w:rPr>
            </w:pPr>
            <w:r>
              <w:rPr>
                <w:rFonts w:hint="eastAsia"/>
              </w:rPr>
              <w:t>粉尘</w:t>
            </w:r>
          </w:p>
        </w:tc>
        <w:tc>
          <w:tcPr>
            <w:tcW w:w="2486" w:type="dxa"/>
            <w:tcBorders>
              <w:tl2br w:val="nil"/>
              <w:tr2bl w:val="nil"/>
            </w:tcBorders>
            <w:vAlign w:val="center"/>
          </w:tcPr>
          <w:p w14:paraId="681093EF">
            <w:pPr>
              <w:pStyle w:val="20"/>
              <w:bidi w:val="0"/>
              <w:rPr>
                <w:rFonts w:hint="eastAsia"/>
              </w:rPr>
            </w:pPr>
            <w:r>
              <w:rPr>
                <w:rFonts w:hint="eastAsia"/>
              </w:rPr>
              <w:t>密闭输送</w:t>
            </w:r>
          </w:p>
        </w:tc>
        <w:tc>
          <w:tcPr>
            <w:tcW w:w="2345" w:type="dxa"/>
            <w:tcBorders>
              <w:tl2br w:val="nil"/>
              <w:tr2bl w:val="nil"/>
            </w:tcBorders>
            <w:shd w:val="clear" w:color="auto" w:fill="auto"/>
            <w:vAlign w:val="center"/>
          </w:tcPr>
          <w:p w14:paraId="6977FFCC">
            <w:pPr>
              <w:pStyle w:val="20"/>
              <w:bidi w:val="0"/>
              <w:ind w:firstLine="0" w:firstLineChars="0"/>
              <w:rPr>
                <w:rFonts w:hint="eastAsia" w:ascii="Times New Roman" w:hAnsi="Times New Roman" w:eastAsia="宋体" w:cs="Times New Roman"/>
                <w:bCs/>
                <w:sz w:val="21"/>
                <w:szCs w:val="21"/>
                <w:shd w:val="clear" w:color="auto" w:fill="FFFFFF"/>
              </w:rPr>
            </w:pPr>
            <w:r>
              <w:rPr>
                <w:rFonts w:hint="eastAsia"/>
              </w:rPr>
              <w:t>密闭输送</w:t>
            </w:r>
          </w:p>
        </w:tc>
        <w:tc>
          <w:tcPr>
            <w:tcW w:w="888" w:type="dxa"/>
            <w:tcBorders>
              <w:tl2br w:val="nil"/>
              <w:tr2bl w:val="nil"/>
            </w:tcBorders>
            <w:shd w:val="clear" w:color="auto" w:fill="auto"/>
            <w:vAlign w:val="center"/>
          </w:tcPr>
          <w:p w14:paraId="40A5232F">
            <w:pPr>
              <w:pStyle w:val="20"/>
              <w:bidi w:val="0"/>
              <w:ind w:firstLine="0" w:firstLineChars="0"/>
              <w:rPr>
                <w:rFonts w:hint="eastAsia" w:ascii="Times New Roman" w:hAnsi="Times New Roman" w:eastAsia="宋体" w:cs="Times New Roman"/>
                <w:bCs/>
                <w:sz w:val="21"/>
                <w:szCs w:val="21"/>
                <w:shd w:val="clear" w:color="auto" w:fill="FFFFFF"/>
              </w:rPr>
            </w:pPr>
            <w:r>
              <w:rPr>
                <w:rFonts w:hint="eastAsia"/>
                <w:lang w:val="en-US" w:eastAsia="zh-CN"/>
              </w:rPr>
              <w:t>一致</w:t>
            </w:r>
          </w:p>
        </w:tc>
      </w:tr>
      <w:tr w14:paraId="0DA81D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vAlign w:val="center"/>
          </w:tcPr>
          <w:p w14:paraId="6DB247F1">
            <w:pPr>
              <w:pStyle w:val="20"/>
              <w:bidi w:val="0"/>
            </w:pPr>
          </w:p>
        </w:tc>
        <w:tc>
          <w:tcPr>
            <w:tcW w:w="1451" w:type="dxa"/>
            <w:tcBorders>
              <w:tl2br w:val="nil"/>
              <w:tr2bl w:val="nil"/>
            </w:tcBorders>
            <w:vAlign w:val="center"/>
          </w:tcPr>
          <w:p w14:paraId="3C1E9248">
            <w:pPr>
              <w:pStyle w:val="20"/>
              <w:bidi w:val="0"/>
              <w:rPr>
                <w:rFonts w:hint="eastAsia"/>
                <w:lang w:val="en-US" w:eastAsia="zh-CN"/>
              </w:rPr>
            </w:pPr>
            <w:r>
              <w:rPr>
                <w:rFonts w:hint="eastAsia"/>
              </w:rPr>
              <w:t>氨储罐</w:t>
            </w:r>
          </w:p>
        </w:tc>
        <w:tc>
          <w:tcPr>
            <w:tcW w:w="1266" w:type="dxa"/>
            <w:tcBorders>
              <w:tl2br w:val="nil"/>
              <w:tr2bl w:val="nil"/>
            </w:tcBorders>
            <w:vAlign w:val="center"/>
          </w:tcPr>
          <w:p w14:paraId="098DF5CE">
            <w:pPr>
              <w:pStyle w:val="20"/>
              <w:bidi w:val="0"/>
              <w:rPr>
                <w:rFonts w:hint="eastAsia"/>
              </w:rPr>
            </w:pPr>
            <w:r>
              <w:rPr>
                <w:rFonts w:hint="eastAsia"/>
              </w:rPr>
              <w:t>氨</w:t>
            </w:r>
          </w:p>
        </w:tc>
        <w:tc>
          <w:tcPr>
            <w:tcW w:w="2486" w:type="dxa"/>
            <w:tcBorders>
              <w:tl2br w:val="nil"/>
              <w:tr2bl w:val="nil"/>
            </w:tcBorders>
            <w:vAlign w:val="center"/>
          </w:tcPr>
          <w:p w14:paraId="535C0C15">
            <w:pPr>
              <w:pStyle w:val="20"/>
              <w:bidi w:val="0"/>
              <w:rPr>
                <w:rFonts w:hint="eastAsia"/>
              </w:rPr>
            </w:pPr>
            <w:r>
              <w:rPr>
                <w:rFonts w:hint="eastAsia"/>
              </w:rPr>
              <w:t>储罐大小呼吸废气无组织排放</w:t>
            </w:r>
          </w:p>
        </w:tc>
        <w:tc>
          <w:tcPr>
            <w:tcW w:w="2345" w:type="dxa"/>
            <w:tcBorders>
              <w:tl2br w:val="nil"/>
              <w:tr2bl w:val="nil"/>
            </w:tcBorders>
            <w:shd w:val="clear" w:color="auto" w:fill="auto"/>
            <w:vAlign w:val="center"/>
          </w:tcPr>
          <w:p w14:paraId="581E4CED">
            <w:pPr>
              <w:pStyle w:val="20"/>
              <w:bidi w:val="0"/>
              <w:ind w:firstLine="0" w:firstLineChars="0"/>
              <w:rPr>
                <w:rFonts w:hint="eastAsia" w:ascii="Times New Roman" w:hAnsi="Times New Roman" w:eastAsia="宋体" w:cs="Times New Roman"/>
                <w:bCs/>
                <w:sz w:val="21"/>
                <w:szCs w:val="21"/>
                <w:shd w:val="clear" w:color="auto" w:fill="FFFFFF"/>
              </w:rPr>
            </w:pPr>
            <w:r>
              <w:rPr>
                <w:rFonts w:hint="eastAsia"/>
              </w:rPr>
              <w:t>储罐大小呼吸废气无组织排放</w:t>
            </w:r>
          </w:p>
        </w:tc>
        <w:tc>
          <w:tcPr>
            <w:tcW w:w="888" w:type="dxa"/>
            <w:tcBorders>
              <w:tl2br w:val="nil"/>
              <w:tr2bl w:val="nil"/>
            </w:tcBorders>
            <w:shd w:val="clear" w:color="auto" w:fill="auto"/>
            <w:vAlign w:val="center"/>
          </w:tcPr>
          <w:p w14:paraId="76716506">
            <w:pPr>
              <w:pStyle w:val="20"/>
              <w:bidi w:val="0"/>
              <w:ind w:firstLine="0" w:firstLineChars="0"/>
              <w:rPr>
                <w:rFonts w:hint="eastAsia" w:ascii="Times New Roman" w:hAnsi="Times New Roman" w:eastAsia="宋体" w:cs="Times New Roman"/>
                <w:bCs/>
                <w:sz w:val="21"/>
                <w:szCs w:val="21"/>
                <w:shd w:val="clear" w:color="auto" w:fill="FFFFFF"/>
              </w:rPr>
            </w:pPr>
            <w:r>
              <w:rPr>
                <w:rFonts w:hint="eastAsia"/>
                <w:lang w:val="en-US" w:eastAsia="zh-CN"/>
              </w:rPr>
              <w:t>一致</w:t>
            </w:r>
          </w:p>
        </w:tc>
      </w:tr>
    </w:tbl>
    <w:p w14:paraId="78BC2B3B">
      <w:pPr>
        <w:bidi w:val="0"/>
        <w:rPr>
          <w:rFonts w:hint="eastAsia"/>
          <w:b/>
          <w:bCs/>
          <w:color w:val="auto"/>
          <w:lang w:val="en-US" w:eastAsia="zh-CN"/>
        </w:rPr>
      </w:pPr>
      <w:r>
        <w:rPr>
          <w:rFonts w:hint="eastAsia"/>
          <w:lang w:val="en-US" w:eastAsia="zh-CN"/>
        </w:rPr>
        <w:t>废气治理措施变动分析</w:t>
      </w:r>
      <w:r>
        <w:rPr>
          <w:rFonts w:hint="default"/>
          <w:lang w:val="en-US" w:eastAsia="zh-CN"/>
        </w:rPr>
        <w:t>：</w:t>
      </w:r>
    </w:p>
    <w:p w14:paraId="55D97BA1">
      <w:pPr>
        <w:bidi w:val="0"/>
        <w:rPr>
          <w:rFonts w:hint="default"/>
          <w:color w:val="auto"/>
          <w:lang w:val="en-US" w:eastAsia="zh-CN"/>
        </w:rPr>
      </w:pPr>
      <w:r>
        <w:rPr>
          <w:rFonts w:hint="eastAsia"/>
          <w:color w:val="auto"/>
          <w:lang w:val="en-US" w:eastAsia="zh-CN"/>
        </w:rPr>
        <w:t>①锅炉废气</w:t>
      </w:r>
    </w:p>
    <w:p w14:paraId="26D43B6D">
      <w:pPr>
        <w:bidi w:val="0"/>
        <w:rPr>
          <w:rFonts w:hint="default"/>
          <w:color w:val="auto"/>
          <w:lang w:val="en-US" w:eastAsia="zh-CN"/>
        </w:rPr>
      </w:pPr>
      <w:r>
        <w:rPr>
          <w:rFonts w:hint="default"/>
          <w:color w:val="auto"/>
          <w:lang w:val="en-US" w:eastAsia="zh-CN"/>
        </w:rPr>
        <w:t>本项目</w:t>
      </w:r>
      <w:r>
        <w:rPr>
          <w:rFonts w:hint="eastAsia"/>
          <w:color w:val="auto"/>
          <w:lang w:val="en-US" w:eastAsia="zh-CN"/>
        </w:rPr>
        <w:t>锅炉废气脱硫环保设施由“</w:t>
      </w:r>
      <w:r>
        <w:rPr>
          <w:rFonts w:hint="eastAsia"/>
          <w:lang w:val="en-US" w:eastAsia="zh-CN"/>
        </w:rPr>
        <w:t>钠碱法（废碱液）湿式脱硫</w:t>
      </w:r>
      <w:r>
        <w:rPr>
          <w:rFonts w:hint="eastAsia"/>
          <w:color w:val="auto"/>
          <w:lang w:val="en-US" w:eastAsia="zh-CN"/>
        </w:rPr>
        <w:t>”变更为“</w:t>
      </w:r>
      <w:r>
        <w:rPr>
          <w:rFonts w:hint="eastAsia"/>
          <w:lang w:val="en-US" w:eastAsia="zh-CN"/>
        </w:rPr>
        <w:t>石灰石-石膏法脱硫</w:t>
      </w:r>
      <w:r>
        <w:rPr>
          <w:rFonts w:hint="eastAsia"/>
          <w:color w:val="auto"/>
          <w:lang w:val="en-US" w:eastAsia="zh-CN"/>
        </w:rPr>
        <w:t>”，锅炉废气排气筒由58m增加至67.5m。</w:t>
      </w:r>
      <w:r>
        <w:rPr>
          <w:rFonts w:hint="eastAsia"/>
          <w:lang w:val="en-US" w:eastAsia="zh-CN"/>
        </w:rPr>
        <w:t>不新增排放污染物种类，同时根据检测报告可知，锅炉废气未新增污染物排放量，排气筒高度增加后对周围环境的影响降低，不属于重大变动。</w:t>
      </w:r>
    </w:p>
    <w:p w14:paraId="3025BBED">
      <w:pPr>
        <w:bidi w:val="0"/>
        <w:rPr>
          <w:rFonts w:hint="default"/>
          <w:color w:val="auto"/>
          <w:lang w:val="en-US" w:eastAsia="zh-CN"/>
        </w:rPr>
      </w:pPr>
      <w:r>
        <w:rPr>
          <w:rFonts w:hint="eastAsia"/>
          <w:color w:val="auto"/>
          <w:lang w:val="en-US" w:eastAsia="zh-CN"/>
        </w:rPr>
        <w:t>②原煤仓废气</w:t>
      </w:r>
    </w:p>
    <w:p w14:paraId="4E494CE8">
      <w:pPr>
        <w:bidi w:val="0"/>
        <w:rPr>
          <w:rFonts w:hint="eastAsia"/>
          <w:lang w:val="en-US" w:eastAsia="zh-CN"/>
        </w:rPr>
      </w:pPr>
      <w:r>
        <w:rPr>
          <w:rFonts w:hint="default"/>
          <w:color w:val="auto"/>
          <w:lang w:val="en-US" w:eastAsia="zh-CN"/>
        </w:rPr>
        <w:t>本项目</w:t>
      </w:r>
      <w:r>
        <w:rPr>
          <w:rFonts w:hint="eastAsia"/>
          <w:color w:val="auto"/>
          <w:lang w:val="en-US" w:eastAsia="zh-CN"/>
        </w:rPr>
        <w:t>原煤仓粉尘由“</w:t>
      </w:r>
      <w:r>
        <w:rPr>
          <w:rFonts w:hint="eastAsia"/>
          <w:lang w:val="en-US" w:eastAsia="zh-CN"/>
        </w:rPr>
        <w:t>经1套袋式除尘器处理后经1根33m排气筒排放</w:t>
      </w:r>
      <w:r>
        <w:rPr>
          <w:rFonts w:hint="eastAsia"/>
          <w:color w:val="auto"/>
          <w:lang w:val="en-US" w:eastAsia="zh-CN"/>
        </w:rPr>
        <w:t>”变更为“</w:t>
      </w:r>
      <w:r>
        <w:rPr>
          <w:rFonts w:hint="eastAsia"/>
          <w:lang w:val="en-US" w:eastAsia="zh-CN"/>
        </w:rPr>
        <w:t>经2套袋式除尘器处理后经2根33m排气筒排放</w:t>
      </w:r>
      <w:r>
        <w:rPr>
          <w:rFonts w:hint="eastAsia"/>
          <w:color w:val="auto"/>
          <w:lang w:val="en-US" w:eastAsia="zh-CN"/>
        </w:rPr>
        <w:t>”处理，</w:t>
      </w:r>
      <w:r>
        <w:rPr>
          <w:rFonts w:hint="eastAsia"/>
          <w:lang w:val="en-US" w:eastAsia="zh-CN"/>
        </w:rPr>
        <w:t>企业根据实际建设情况优化环保措施，不新增排放污染物种类及污染物排放量，不属于重大变动。</w:t>
      </w:r>
    </w:p>
    <w:p w14:paraId="38BAEF30">
      <w:pPr>
        <w:bidi w:val="0"/>
        <w:rPr>
          <w:rFonts w:hint="eastAsia"/>
          <w:lang w:val="en-US" w:eastAsia="zh-CN"/>
        </w:rPr>
      </w:pPr>
      <w:r>
        <w:rPr>
          <w:rFonts w:hint="eastAsia"/>
          <w:lang w:val="en-US" w:eastAsia="zh-CN"/>
        </w:rPr>
        <w:t>③醇基燃料储罐废气</w:t>
      </w:r>
    </w:p>
    <w:p w14:paraId="72BC87B5">
      <w:pPr>
        <w:bidi w:val="0"/>
        <w:rPr>
          <w:rFonts w:hint="default"/>
          <w:lang w:val="en-US" w:eastAsia="zh-CN"/>
        </w:rPr>
      </w:pPr>
      <w:r>
        <w:rPr>
          <w:rFonts w:hint="default"/>
          <w:color w:val="auto"/>
          <w:lang w:val="en-US" w:eastAsia="zh-CN"/>
        </w:rPr>
        <w:t>本项目</w:t>
      </w:r>
      <w:r>
        <w:rPr>
          <w:rFonts w:hint="eastAsia"/>
          <w:lang w:val="en-US" w:eastAsia="zh-CN"/>
        </w:rPr>
        <w:t>醇基燃料储罐废气</w:t>
      </w:r>
      <w:r>
        <w:rPr>
          <w:rFonts w:hint="eastAsia"/>
          <w:color w:val="auto"/>
          <w:lang w:val="en-US" w:eastAsia="zh-CN"/>
        </w:rPr>
        <w:t>由“</w:t>
      </w:r>
      <w:r>
        <w:rPr>
          <w:rFonts w:hint="eastAsia"/>
          <w:lang w:val="en-US" w:eastAsia="zh-CN"/>
        </w:rPr>
        <w:t>经现有170t/h锅炉燃烧后通过该锅炉排气筒排放</w:t>
      </w:r>
      <w:r>
        <w:rPr>
          <w:rFonts w:hint="eastAsia"/>
          <w:color w:val="auto"/>
          <w:lang w:val="en-US" w:eastAsia="zh-CN"/>
        </w:rPr>
        <w:t>”变更为“</w:t>
      </w:r>
      <w:r>
        <w:rPr>
          <w:rFonts w:hint="eastAsia"/>
          <w:lang w:val="en-US" w:eastAsia="zh-CN"/>
        </w:rPr>
        <w:t>经本项目360t/h锅炉内进行燃烧后通过锅炉排气筒排放</w:t>
      </w:r>
      <w:r>
        <w:rPr>
          <w:rFonts w:hint="eastAsia"/>
          <w:color w:val="auto"/>
          <w:lang w:val="en-US" w:eastAsia="zh-CN"/>
        </w:rPr>
        <w:t>”处理，</w:t>
      </w:r>
      <w:r>
        <w:rPr>
          <w:rFonts w:hint="eastAsia"/>
          <w:lang w:val="en-US" w:eastAsia="zh-CN"/>
        </w:rPr>
        <w:t>企业根据实际建设情况优化环保措施，不新增排放污染物种类及污染物排放量，不属于重大变动。</w:t>
      </w:r>
    </w:p>
    <w:p w14:paraId="007EF0BB">
      <w:pPr>
        <w:pStyle w:val="4"/>
        <w:bidi w:val="0"/>
        <w:rPr>
          <w:rFonts w:hint="default"/>
        </w:rPr>
      </w:pPr>
      <w:bookmarkStart w:id="65" w:name="_Toc6656"/>
      <w:r>
        <w:rPr>
          <w:rFonts w:hint="default" w:ascii="Times New Roman" w:hAnsi="Times New Roman" w:cs="Times New Roman"/>
        </w:rPr>
        <mc:AlternateContent>
          <mc:Choice Requires="wps">
            <w:drawing>
              <wp:anchor distT="0" distB="0" distL="114300" distR="114300" simplePos="0" relativeHeight="251661312" behindDoc="0" locked="0" layoutInCell="1" allowOverlap="1">
                <wp:simplePos x="0" y="0"/>
                <wp:positionH relativeFrom="column">
                  <wp:posOffset>-1808480</wp:posOffset>
                </wp:positionH>
                <wp:positionV relativeFrom="paragraph">
                  <wp:posOffset>3148965</wp:posOffset>
                </wp:positionV>
                <wp:extent cx="633095" cy="28384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633095" cy="283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6CFFB5">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集气罩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4pt;margin-top:247.95pt;height:22.35pt;width:49.85pt;z-index:251661312;mso-width-relative:page;mso-height-relative:page;" filled="f" stroked="f" coordsize="21600,21600" o:gfxdata="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Tcyef3gAAAA0BAAAPAAAAAAAAAAEAIAAAACIA&#10;AABkcnMvZG93bnJldi54bWxQSwECFAAUAAAACACHTuJAuQkepzwCAABnBAAADgAAAAAAAAABACAA&#10;AAAtAQAAZHJzL2Uyb0RvYy54bWxQSwUGAAAAAAYABgBZAQAA2wUAAAAA&#10;">
                <v:fill on="f" focussize="0,0"/>
                <v:stroke on="f" weight="0.5pt"/>
                <v:imagedata o:title=""/>
                <o:lock v:ext="edit" aspectratio="f"/>
                <v:textbox>
                  <w:txbxContent>
                    <w:p w14:paraId="076CFFB5">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集气罩</w:t>
                      </w:r>
                    </w:p>
                  </w:txbxContent>
                </v:textbox>
              </v:shape>
            </w:pict>
          </mc:Fallback>
        </mc:AlternateContent>
      </w:r>
      <w:bookmarkStart w:id="66" w:name="_Toc497001463"/>
      <w:bookmarkStart w:id="67" w:name="_Toc496979026"/>
      <w:r>
        <w:rPr>
          <w:rFonts w:hint="default"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column">
                  <wp:posOffset>-2027555</wp:posOffset>
                </wp:positionH>
                <wp:positionV relativeFrom="paragraph">
                  <wp:posOffset>245110</wp:posOffset>
                </wp:positionV>
                <wp:extent cx="917575" cy="368935"/>
                <wp:effectExtent l="0" t="0" r="0" b="0"/>
                <wp:wrapNone/>
                <wp:docPr id="7" name="文本框 7"/>
                <wp:cNvGraphicFramePr/>
                <a:graphic xmlns:a="http://schemas.openxmlformats.org/drawingml/2006/main">
                  <a:graphicData uri="http://schemas.microsoft.com/office/word/2010/wordprocessingShape">
                    <wps:wsp>
                      <wps:cNvSpPr txBox="1"/>
                      <wps:spPr>
                        <a:xfrm>
                          <a:off x="0" y="0"/>
                          <a:ext cx="917575" cy="368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F32801">
                            <w:pPr>
                              <w:rPr>
                                <w:rFonts w:hint="eastAsia" w:ascii="宋体" w:hAnsi="宋体" w:eastAsia="宋体" w:cs="宋体"/>
                                <w:sz w:val="21"/>
                                <w:szCs w:val="21"/>
                                <w:lang w:val="en-US" w:eastAsia="zh-CN"/>
                              </w:rPr>
                            </w:pPr>
                            <w:r>
                              <w:rPr>
                                <w:rFonts w:hint="eastAsia" w:ascii="Times New Roman" w:hAnsi="Times New Roman" w:eastAsia="宋体" w:cs="Times New Roman"/>
                                <w:sz w:val="21"/>
                                <w:szCs w:val="21"/>
                                <w:lang w:val="en-US" w:eastAsia="zh-CN"/>
                              </w:rPr>
                              <w:t>车间封闭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65pt;margin-top:19.3pt;height:29.05pt;width:72.25pt;z-index:251660288;mso-width-relative:page;mso-height-relative:page;" filled="f" stroked="f" coordsize="21600,21600" o:gfxdata="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InH090AAAALAQAADwAAAAAAAAABACAAAAAiAAAA&#10;ZHJzL2Rvd25yZXYueG1sUEsBAhQAFAAAAAgAh07iQClHXDA7AgAAZQQAAA4AAAAAAAAAAQAgAAAA&#10;LAEAAGRycy9lMm9Eb2MueG1sUEsFBgAAAAAGAAYAWQEAANkFAAAAAA==&#10;">
                <v:fill on="f" focussize="0,0"/>
                <v:stroke on="f" weight="0.5pt"/>
                <v:imagedata o:title=""/>
                <o:lock v:ext="edit" aspectratio="f"/>
                <v:textbox>
                  <w:txbxContent>
                    <w:p w14:paraId="2FF32801">
                      <w:pPr>
                        <w:rPr>
                          <w:rFonts w:hint="eastAsia" w:ascii="宋体" w:hAnsi="宋体" w:eastAsia="宋体" w:cs="宋体"/>
                          <w:sz w:val="21"/>
                          <w:szCs w:val="21"/>
                          <w:lang w:val="en-US" w:eastAsia="zh-CN"/>
                        </w:rPr>
                      </w:pPr>
                      <w:r>
                        <w:rPr>
                          <w:rFonts w:hint="eastAsia" w:ascii="Times New Roman" w:hAnsi="Times New Roman" w:eastAsia="宋体" w:cs="Times New Roman"/>
                          <w:sz w:val="21"/>
                          <w:szCs w:val="21"/>
                          <w:lang w:val="en-US" w:eastAsia="zh-CN"/>
                        </w:rPr>
                        <w:t>车间封闭</w:t>
                      </w:r>
                    </w:p>
                  </w:txbxContent>
                </v:textbox>
              </v:shape>
            </w:pict>
          </mc:Fallback>
        </mc:AlternateContent>
      </w:r>
      <w:r>
        <w:rPr>
          <w:rFonts w:hint="default"/>
        </w:rPr>
        <w:t>噪声</w:t>
      </w:r>
      <w:bookmarkEnd w:id="60"/>
      <w:bookmarkEnd w:id="61"/>
      <w:bookmarkEnd w:id="62"/>
      <w:bookmarkEnd w:id="63"/>
      <w:bookmarkEnd w:id="64"/>
      <w:bookmarkEnd w:id="65"/>
      <w:bookmarkEnd w:id="66"/>
      <w:bookmarkEnd w:id="67"/>
    </w:p>
    <w:p w14:paraId="738A3970">
      <w:pPr>
        <w:bidi w:val="0"/>
      </w:pPr>
      <w:bookmarkStart w:id="68" w:name="_Toc29076"/>
      <w:bookmarkStart w:id="69" w:name="_Toc30914"/>
      <w:bookmarkStart w:id="70" w:name="_Toc497001464"/>
      <w:bookmarkStart w:id="71" w:name="_Toc496979027"/>
      <w:bookmarkStart w:id="72" w:name="_Toc15406"/>
      <w:bookmarkStart w:id="73" w:name="_Toc11294"/>
      <w:bookmarkStart w:id="74" w:name="_Toc2272"/>
      <w:r>
        <w:t>本项目运营期噪声主要为</w:t>
      </w:r>
      <w:r>
        <w:rPr>
          <w:rFonts w:hint="eastAsia"/>
          <w:lang w:val="en-US" w:eastAsia="zh-CN"/>
        </w:rPr>
        <w:t>碎煤机、</w:t>
      </w:r>
      <w:r>
        <w:rPr>
          <w:rFonts w:hint="eastAsia"/>
        </w:rPr>
        <w:t>引风机等设备运行时产生的机械噪声，噪声治理措施情况见下表。</w:t>
      </w:r>
    </w:p>
    <w:p w14:paraId="790A1985">
      <w:pPr>
        <w:pStyle w:val="19"/>
        <w:bidi w:val="0"/>
      </w:pPr>
      <w:r>
        <w:rPr>
          <w:rFonts w:hint="eastAsia"/>
          <w:lang w:val="en-US" w:eastAsia="zh-CN"/>
        </w:rPr>
        <w:t xml:space="preserve"> </w:t>
      </w:r>
      <w:r>
        <w:rPr>
          <w:rFonts w:hint="eastAsia"/>
          <w:lang w:val="en-US" w:eastAsia="zh-CN"/>
        </w:rPr>
        <w:tab/>
      </w:r>
      <w:r>
        <w:rPr>
          <w:rFonts w:hint="eastAsia"/>
        </w:rPr>
        <w:t>本项目噪声治理措施情况一览表</w:t>
      </w:r>
    </w:p>
    <w:tbl>
      <w:tblPr>
        <w:tblStyle w:val="16"/>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875"/>
        <w:gridCol w:w="934"/>
        <w:gridCol w:w="1276"/>
        <w:gridCol w:w="2268"/>
        <w:gridCol w:w="2268"/>
        <w:gridCol w:w="901"/>
      </w:tblGrid>
      <w:tr w14:paraId="43CC4A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75" w:type="dxa"/>
            <w:vMerge w:val="restart"/>
            <w:tcBorders>
              <w:tl2br w:val="nil"/>
              <w:tr2bl w:val="nil"/>
            </w:tcBorders>
            <w:vAlign w:val="center"/>
          </w:tcPr>
          <w:p w14:paraId="18AE6F89">
            <w:pPr>
              <w:pStyle w:val="20"/>
              <w:bidi w:val="0"/>
              <w:rPr>
                <w:b/>
                <w:bCs w:val="0"/>
              </w:rPr>
            </w:pPr>
            <w:r>
              <w:rPr>
                <w:rFonts w:hint="eastAsia"/>
                <w:b/>
                <w:bCs w:val="0"/>
              </w:rPr>
              <w:t>污染因素</w:t>
            </w:r>
          </w:p>
        </w:tc>
        <w:tc>
          <w:tcPr>
            <w:tcW w:w="934" w:type="dxa"/>
            <w:vMerge w:val="restart"/>
            <w:tcBorders>
              <w:tl2br w:val="nil"/>
              <w:tr2bl w:val="nil"/>
            </w:tcBorders>
            <w:vAlign w:val="center"/>
          </w:tcPr>
          <w:p w14:paraId="3EE97A62">
            <w:pPr>
              <w:pStyle w:val="20"/>
              <w:bidi w:val="0"/>
              <w:rPr>
                <w:b/>
                <w:bCs w:val="0"/>
              </w:rPr>
            </w:pPr>
            <w:r>
              <w:rPr>
                <w:rFonts w:hint="eastAsia"/>
                <w:b/>
                <w:bCs w:val="0"/>
              </w:rPr>
              <w:t>产</w:t>
            </w:r>
            <w:r>
              <w:rPr>
                <w:rFonts w:hint="eastAsia"/>
                <w:b/>
                <w:bCs w:val="0"/>
                <w:lang w:val="en-US" w:eastAsia="zh-CN"/>
              </w:rPr>
              <w:t>污</w:t>
            </w:r>
            <w:r>
              <w:rPr>
                <w:b/>
                <w:bCs w:val="0"/>
              </w:rPr>
              <w:t>环节</w:t>
            </w:r>
          </w:p>
        </w:tc>
        <w:tc>
          <w:tcPr>
            <w:tcW w:w="1276" w:type="dxa"/>
            <w:vMerge w:val="restart"/>
            <w:tcBorders>
              <w:tl2br w:val="nil"/>
              <w:tr2bl w:val="nil"/>
            </w:tcBorders>
            <w:vAlign w:val="center"/>
          </w:tcPr>
          <w:p w14:paraId="7404E7A4">
            <w:pPr>
              <w:pStyle w:val="20"/>
              <w:bidi w:val="0"/>
              <w:rPr>
                <w:b/>
                <w:bCs w:val="0"/>
              </w:rPr>
            </w:pPr>
            <w:r>
              <w:rPr>
                <w:rFonts w:hint="eastAsia"/>
                <w:b/>
                <w:bCs w:val="0"/>
              </w:rPr>
              <w:t>污染因子</w:t>
            </w:r>
          </w:p>
        </w:tc>
        <w:tc>
          <w:tcPr>
            <w:tcW w:w="4536" w:type="dxa"/>
            <w:gridSpan w:val="2"/>
            <w:tcBorders>
              <w:tl2br w:val="nil"/>
              <w:tr2bl w:val="nil"/>
            </w:tcBorders>
            <w:vAlign w:val="center"/>
          </w:tcPr>
          <w:p w14:paraId="408C5535">
            <w:pPr>
              <w:pStyle w:val="20"/>
              <w:bidi w:val="0"/>
              <w:rPr>
                <w:b/>
                <w:bCs w:val="0"/>
              </w:rPr>
            </w:pPr>
            <w:r>
              <w:rPr>
                <w:b/>
                <w:bCs w:val="0"/>
              </w:rPr>
              <w:t>治理措施</w:t>
            </w:r>
          </w:p>
        </w:tc>
        <w:tc>
          <w:tcPr>
            <w:tcW w:w="901" w:type="dxa"/>
            <w:vMerge w:val="restart"/>
            <w:tcBorders>
              <w:tl2br w:val="nil"/>
              <w:tr2bl w:val="nil"/>
            </w:tcBorders>
            <w:vAlign w:val="center"/>
          </w:tcPr>
          <w:p w14:paraId="101E0B01">
            <w:pPr>
              <w:pStyle w:val="20"/>
              <w:bidi w:val="0"/>
              <w:rPr>
                <w:b/>
                <w:bCs w:val="0"/>
              </w:rPr>
            </w:pPr>
            <w:r>
              <w:rPr>
                <w:rFonts w:hint="eastAsia"/>
                <w:b/>
                <w:bCs w:val="0"/>
              </w:rPr>
              <w:t>一致性</w:t>
            </w:r>
          </w:p>
        </w:tc>
      </w:tr>
      <w:tr w14:paraId="7F0C5C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75" w:type="dxa"/>
            <w:vMerge w:val="continue"/>
            <w:tcBorders>
              <w:tl2br w:val="nil"/>
              <w:tr2bl w:val="nil"/>
            </w:tcBorders>
            <w:vAlign w:val="center"/>
          </w:tcPr>
          <w:p w14:paraId="14F3A704">
            <w:pPr>
              <w:pStyle w:val="20"/>
              <w:bidi w:val="0"/>
            </w:pPr>
          </w:p>
        </w:tc>
        <w:tc>
          <w:tcPr>
            <w:tcW w:w="934" w:type="dxa"/>
            <w:vMerge w:val="continue"/>
            <w:tcBorders>
              <w:tl2br w:val="nil"/>
              <w:tr2bl w:val="nil"/>
            </w:tcBorders>
            <w:vAlign w:val="center"/>
          </w:tcPr>
          <w:p w14:paraId="6E21E8F8">
            <w:pPr>
              <w:pStyle w:val="20"/>
              <w:bidi w:val="0"/>
            </w:pPr>
          </w:p>
        </w:tc>
        <w:tc>
          <w:tcPr>
            <w:tcW w:w="1276" w:type="dxa"/>
            <w:vMerge w:val="continue"/>
            <w:tcBorders>
              <w:tl2br w:val="nil"/>
              <w:tr2bl w:val="nil"/>
            </w:tcBorders>
            <w:vAlign w:val="center"/>
          </w:tcPr>
          <w:p w14:paraId="421C09BB">
            <w:pPr>
              <w:pStyle w:val="20"/>
              <w:bidi w:val="0"/>
            </w:pPr>
          </w:p>
        </w:tc>
        <w:tc>
          <w:tcPr>
            <w:tcW w:w="2268" w:type="dxa"/>
            <w:tcBorders>
              <w:tl2br w:val="nil"/>
              <w:tr2bl w:val="nil"/>
            </w:tcBorders>
            <w:vAlign w:val="center"/>
          </w:tcPr>
          <w:p w14:paraId="5026FEFD">
            <w:pPr>
              <w:pStyle w:val="20"/>
              <w:bidi w:val="0"/>
              <w:rPr>
                <w:b/>
                <w:bCs w:val="0"/>
              </w:rPr>
            </w:pPr>
            <w:r>
              <w:rPr>
                <w:b/>
                <w:bCs w:val="0"/>
              </w:rPr>
              <w:t>环评</w:t>
            </w:r>
          </w:p>
        </w:tc>
        <w:tc>
          <w:tcPr>
            <w:tcW w:w="2268" w:type="dxa"/>
            <w:tcBorders>
              <w:tl2br w:val="nil"/>
              <w:tr2bl w:val="nil"/>
            </w:tcBorders>
            <w:vAlign w:val="center"/>
          </w:tcPr>
          <w:p w14:paraId="4ECCF767">
            <w:pPr>
              <w:pStyle w:val="20"/>
              <w:bidi w:val="0"/>
              <w:rPr>
                <w:b/>
                <w:bCs w:val="0"/>
              </w:rPr>
            </w:pPr>
            <w:r>
              <w:rPr>
                <w:b/>
                <w:bCs w:val="0"/>
              </w:rPr>
              <w:t>实际</w:t>
            </w:r>
          </w:p>
        </w:tc>
        <w:tc>
          <w:tcPr>
            <w:tcW w:w="901" w:type="dxa"/>
            <w:vMerge w:val="continue"/>
            <w:tcBorders>
              <w:tl2br w:val="nil"/>
              <w:tr2bl w:val="nil"/>
            </w:tcBorders>
            <w:vAlign w:val="center"/>
          </w:tcPr>
          <w:p w14:paraId="486D86E4">
            <w:pPr>
              <w:pStyle w:val="20"/>
              <w:bidi w:val="0"/>
            </w:pPr>
          </w:p>
        </w:tc>
      </w:tr>
      <w:tr w14:paraId="76D814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75" w:type="dxa"/>
            <w:tcBorders>
              <w:tl2br w:val="nil"/>
              <w:tr2bl w:val="nil"/>
            </w:tcBorders>
            <w:vAlign w:val="center"/>
          </w:tcPr>
          <w:p w14:paraId="41095A84">
            <w:pPr>
              <w:pStyle w:val="20"/>
              <w:bidi w:val="0"/>
            </w:pPr>
            <w:r>
              <w:rPr>
                <w:rFonts w:hint="eastAsia"/>
              </w:rPr>
              <w:t>噪声</w:t>
            </w:r>
          </w:p>
        </w:tc>
        <w:tc>
          <w:tcPr>
            <w:tcW w:w="934" w:type="dxa"/>
            <w:tcBorders>
              <w:tl2br w:val="nil"/>
              <w:tr2bl w:val="nil"/>
            </w:tcBorders>
            <w:vAlign w:val="center"/>
          </w:tcPr>
          <w:p w14:paraId="2C5339C5">
            <w:pPr>
              <w:pStyle w:val="20"/>
              <w:bidi w:val="0"/>
            </w:pPr>
            <w:r>
              <w:t>设备运行</w:t>
            </w:r>
          </w:p>
        </w:tc>
        <w:tc>
          <w:tcPr>
            <w:tcW w:w="1276" w:type="dxa"/>
            <w:tcBorders>
              <w:tl2br w:val="nil"/>
              <w:tr2bl w:val="nil"/>
            </w:tcBorders>
            <w:vAlign w:val="center"/>
          </w:tcPr>
          <w:p w14:paraId="33874555">
            <w:pPr>
              <w:pStyle w:val="20"/>
              <w:bidi w:val="0"/>
            </w:pPr>
            <w:r>
              <w:t>噪声</w:t>
            </w:r>
          </w:p>
        </w:tc>
        <w:tc>
          <w:tcPr>
            <w:tcW w:w="2268" w:type="dxa"/>
            <w:tcBorders>
              <w:tl2br w:val="nil"/>
              <w:tr2bl w:val="nil"/>
            </w:tcBorders>
            <w:vAlign w:val="center"/>
          </w:tcPr>
          <w:p w14:paraId="5B6C2DDF">
            <w:pPr>
              <w:pStyle w:val="20"/>
              <w:bidi w:val="0"/>
            </w:pPr>
            <w:r>
              <w:rPr>
                <w:rFonts w:hint="eastAsia"/>
              </w:rPr>
              <w:t>减震、隔音</w:t>
            </w:r>
          </w:p>
        </w:tc>
        <w:tc>
          <w:tcPr>
            <w:tcW w:w="2268" w:type="dxa"/>
            <w:tcBorders>
              <w:tl2br w:val="nil"/>
              <w:tr2bl w:val="nil"/>
            </w:tcBorders>
            <w:vAlign w:val="center"/>
          </w:tcPr>
          <w:p w14:paraId="08842946">
            <w:pPr>
              <w:pStyle w:val="20"/>
              <w:bidi w:val="0"/>
            </w:pPr>
            <w:r>
              <w:rPr>
                <w:rFonts w:hint="eastAsia"/>
              </w:rPr>
              <w:t>减震、隔音</w:t>
            </w:r>
          </w:p>
        </w:tc>
        <w:tc>
          <w:tcPr>
            <w:tcW w:w="901" w:type="dxa"/>
            <w:tcBorders>
              <w:tl2br w:val="nil"/>
              <w:tr2bl w:val="nil"/>
            </w:tcBorders>
            <w:vAlign w:val="center"/>
          </w:tcPr>
          <w:p w14:paraId="73FBC1F0">
            <w:pPr>
              <w:pStyle w:val="20"/>
              <w:bidi w:val="0"/>
            </w:pPr>
            <w:r>
              <w:t>一致</w:t>
            </w:r>
          </w:p>
        </w:tc>
      </w:tr>
    </w:tbl>
    <w:p w14:paraId="7F8FEADD">
      <w:pPr>
        <w:bidi w:val="0"/>
      </w:pPr>
      <w:r>
        <w:rPr>
          <w:rFonts w:hint="eastAsia"/>
        </w:rPr>
        <w:t>本项目噪声治理措施实际建设情况与环评及批复内容一致，能够满足验收要求。</w:t>
      </w:r>
    </w:p>
    <w:p w14:paraId="6F9F428C">
      <w:pPr>
        <w:pStyle w:val="4"/>
        <w:bidi w:val="0"/>
        <w:rPr>
          <w:rFonts w:hint="default"/>
        </w:rPr>
      </w:pPr>
      <w:bookmarkStart w:id="75" w:name="_Toc22246"/>
      <w:r>
        <w:rPr>
          <w:rFonts w:hint="default"/>
        </w:rPr>
        <w:t>固体废物</w:t>
      </w:r>
      <w:bookmarkEnd w:id="68"/>
      <w:bookmarkEnd w:id="69"/>
      <w:bookmarkEnd w:id="70"/>
      <w:bookmarkEnd w:id="71"/>
      <w:bookmarkEnd w:id="72"/>
      <w:bookmarkEnd w:id="73"/>
      <w:bookmarkEnd w:id="74"/>
      <w:bookmarkEnd w:id="75"/>
    </w:p>
    <w:p w14:paraId="18C28F17">
      <w:pPr>
        <w:ind w:firstLine="480"/>
        <w:rPr>
          <w:rFonts w:hint="eastAsia"/>
          <w:lang w:val="en-US" w:eastAsia="zh-CN"/>
        </w:rPr>
      </w:pPr>
      <w:bookmarkStart w:id="76" w:name="_Hlk496988018"/>
      <w:r>
        <w:rPr>
          <w:rFonts w:hint="eastAsia"/>
          <w:lang w:val="en-US" w:eastAsia="zh-CN"/>
        </w:rPr>
        <w:t>该工程营运期间产生的固废包括一般固废和危险废物两大类，其中一般固废包括除尘系统干灰、锅炉炉渣、脱硫石膏、脱盐水制备产生的废过滤介质、废离子交换树脂；危险废物为脱硝设施废催化剂。</w:t>
      </w:r>
    </w:p>
    <w:p w14:paraId="5FB7C35B">
      <w:pPr>
        <w:bidi w:val="0"/>
      </w:pPr>
      <w:r>
        <w:rPr>
          <w:rFonts w:hint="eastAsia"/>
          <w:lang w:val="en-US" w:eastAsia="zh-CN"/>
        </w:rPr>
        <w:t>本</w:t>
      </w:r>
      <w:r>
        <w:rPr>
          <w:rFonts w:hint="eastAsia"/>
        </w:rPr>
        <w:t>项目产生的固废种类及处置措施情况见下表。</w:t>
      </w:r>
    </w:p>
    <w:p w14:paraId="4460CBBA">
      <w:pPr>
        <w:pStyle w:val="19"/>
        <w:bidi w:val="0"/>
      </w:pPr>
      <w:r>
        <w:t xml:space="preserve">        </w:t>
      </w:r>
      <w:r>
        <w:rPr>
          <w:rFonts w:hint="eastAsia"/>
          <w:lang w:val="en-US" w:eastAsia="zh-CN"/>
        </w:rPr>
        <w:t xml:space="preserve">    </w:t>
      </w:r>
      <w:r>
        <w:t xml:space="preserve">     </w:t>
      </w:r>
      <w:r>
        <w:rPr>
          <w:rFonts w:hint="eastAsia"/>
        </w:rPr>
        <w:t>固体废物</w:t>
      </w:r>
      <w:r>
        <w:rPr>
          <w:rFonts w:hint="eastAsia"/>
          <w:lang w:val="en-US" w:eastAsia="zh-CN"/>
        </w:rPr>
        <w:t>种类</w:t>
      </w:r>
      <w:r>
        <w:rPr>
          <w:rFonts w:hint="eastAsia"/>
        </w:rPr>
        <w:t>及处置措施</w:t>
      </w:r>
    </w:p>
    <w:tbl>
      <w:tblPr>
        <w:tblStyle w:val="16"/>
        <w:tblW w:w="525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440"/>
        <w:gridCol w:w="1313"/>
        <w:gridCol w:w="2100"/>
        <w:gridCol w:w="2288"/>
        <w:gridCol w:w="1104"/>
      </w:tblGrid>
      <w:tr w14:paraId="39ED35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08" w:type="dxa"/>
            <w:vMerge w:val="restart"/>
            <w:tcBorders>
              <w:tl2br w:val="nil"/>
              <w:tr2bl w:val="nil"/>
            </w:tcBorders>
            <w:vAlign w:val="center"/>
          </w:tcPr>
          <w:p w14:paraId="4834E29D">
            <w:pPr>
              <w:pStyle w:val="20"/>
              <w:bidi w:val="0"/>
              <w:rPr>
                <w:rFonts w:hint="default" w:eastAsia="宋体"/>
                <w:b/>
                <w:bCs w:val="0"/>
                <w:lang w:val="en-US" w:eastAsia="zh-CN"/>
              </w:rPr>
            </w:pPr>
            <w:r>
              <w:rPr>
                <w:rFonts w:hint="eastAsia"/>
                <w:b/>
                <w:bCs w:val="0"/>
                <w:lang w:val="en-US" w:eastAsia="zh-CN"/>
              </w:rPr>
              <w:t>固废性质</w:t>
            </w:r>
          </w:p>
        </w:tc>
        <w:tc>
          <w:tcPr>
            <w:tcW w:w="1440" w:type="dxa"/>
            <w:vMerge w:val="restart"/>
            <w:tcBorders>
              <w:tl2br w:val="nil"/>
              <w:tr2bl w:val="nil"/>
            </w:tcBorders>
            <w:vAlign w:val="center"/>
          </w:tcPr>
          <w:p w14:paraId="112CDCAD">
            <w:pPr>
              <w:pStyle w:val="20"/>
              <w:bidi w:val="0"/>
              <w:rPr>
                <w:b/>
                <w:bCs w:val="0"/>
              </w:rPr>
            </w:pPr>
            <w:r>
              <w:rPr>
                <w:rFonts w:hint="eastAsia"/>
                <w:b/>
                <w:bCs w:val="0"/>
              </w:rPr>
              <w:t>污染工序</w:t>
            </w:r>
          </w:p>
        </w:tc>
        <w:tc>
          <w:tcPr>
            <w:tcW w:w="1313" w:type="dxa"/>
            <w:vMerge w:val="restart"/>
            <w:tcBorders>
              <w:tl2br w:val="nil"/>
              <w:tr2bl w:val="nil"/>
            </w:tcBorders>
            <w:vAlign w:val="center"/>
          </w:tcPr>
          <w:p w14:paraId="0533ED52">
            <w:pPr>
              <w:pStyle w:val="20"/>
              <w:bidi w:val="0"/>
              <w:rPr>
                <w:b/>
                <w:bCs w:val="0"/>
              </w:rPr>
            </w:pPr>
            <w:r>
              <w:rPr>
                <w:rFonts w:hint="eastAsia"/>
                <w:b/>
                <w:bCs w:val="0"/>
              </w:rPr>
              <w:t>污染物</w:t>
            </w:r>
          </w:p>
        </w:tc>
        <w:tc>
          <w:tcPr>
            <w:tcW w:w="4388" w:type="dxa"/>
            <w:gridSpan w:val="2"/>
            <w:tcBorders>
              <w:tl2br w:val="nil"/>
              <w:tr2bl w:val="nil"/>
            </w:tcBorders>
            <w:vAlign w:val="center"/>
          </w:tcPr>
          <w:p w14:paraId="7EBE619C">
            <w:pPr>
              <w:pStyle w:val="20"/>
              <w:bidi w:val="0"/>
              <w:rPr>
                <w:rFonts w:hint="eastAsia"/>
                <w:b/>
                <w:bCs w:val="0"/>
              </w:rPr>
            </w:pPr>
            <w:r>
              <w:rPr>
                <w:rFonts w:hint="eastAsia"/>
                <w:b/>
                <w:bCs w:val="0"/>
              </w:rPr>
              <w:t>处理措施</w:t>
            </w:r>
          </w:p>
        </w:tc>
        <w:tc>
          <w:tcPr>
            <w:tcW w:w="1104" w:type="dxa"/>
            <w:vMerge w:val="restart"/>
            <w:tcBorders>
              <w:tl2br w:val="nil"/>
              <w:tr2bl w:val="nil"/>
            </w:tcBorders>
            <w:vAlign w:val="center"/>
          </w:tcPr>
          <w:p w14:paraId="4EE99E0A">
            <w:pPr>
              <w:pStyle w:val="20"/>
              <w:bidi w:val="0"/>
              <w:rPr>
                <w:rFonts w:hint="eastAsia" w:eastAsia="宋体"/>
                <w:b/>
                <w:bCs w:val="0"/>
                <w:lang w:val="en-US" w:eastAsia="zh-CN"/>
              </w:rPr>
            </w:pPr>
            <w:r>
              <w:rPr>
                <w:rFonts w:hint="eastAsia"/>
                <w:b/>
                <w:bCs w:val="0"/>
                <w:lang w:val="en-US" w:eastAsia="zh-CN"/>
              </w:rPr>
              <w:t>对比</w:t>
            </w:r>
          </w:p>
        </w:tc>
      </w:tr>
      <w:tr w14:paraId="3E3278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708" w:type="dxa"/>
            <w:vMerge w:val="continue"/>
            <w:tcBorders>
              <w:tl2br w:val="nil"/>
              <w:tr2bl w:val="nil"/>
            </w:tcBorders>
            <w:vAlign w:val="center"/>
          </w:tcPr>
          <w:p w14:paraId="6075CAEF">
            <w:pPr>
              <w:pStyle w:val="20"/>
              <w:bidi w:val="0"/>
            </w:pPr>
          </w:p>
        </w:tc>
        <w:tc>
          <w:tcPr>
            <w:tcW w:w="1440" w:type="dxa"/>
            <w:vMerge w:val="continue"/>
            <w:tcBorders>
              <w:tl2br w:val="nil"/>
              <w:tr2bl w:val="nil"/>
            </w:tcBorders>
            <w:vAlign w:val="center"/>
          </w:tcPr>
          <w:p w14:paraId="078AD08E">
            <w:pPr>
              <w:pStyle w:val="20"/>
              <w:bidi w:val="0"/>
            </w:pPr>
          </w:p>
        </w:tc>
        <w:tc>
          <w:tcPr>
            <w:tcW w:w="1313" w:type="dxa"/>
            <w:vMerge w:val="continue"/>
            <w:tcBorders>
              <w:tl2br w:val="nil"/>
              <w:tr2bl w:val="nil"/>
            </w:tcBorders>
            <w:vAlign w:val="center"/>
          </w:tcPr>
          <w:p w14:paraId="7036C144">
            <w:pPr>
              <w:pStyle w:val="20"/>
              <w:bidi w:val="0"/>
            </w:pPr>
          </w:p>
        </w:tc>
        <w:tc>
          <w:tcPr>
            <w:tcW w:w="2100" w:type="dxa"/>
            <w:tcBorders>
              <w:tl2br w:val="nil"/>
              <w:tr2bl w:val="nil"/>
            </w:tcBorders>
            <w:vAlign w:val="center"/>
          </w:tcPr>
          <w:p w14:paraId="4EBAC6F0">
            <w:pPr>
              <w:pStyle w:val="20"/>
              <w:bidi w:val="0"/>
              <w:rPr>
                <w:rFonts w:hint="eastAsia" w:eastAsia="宋体"/>
                <w:b/>
                <w:bCs w:val="0"/>
                <w:lang w:val="en-US" w:eastAsia="zh-CN"/>
              </w:rPr>
            </w:pPr>
            <w:r>
              <w:rPr>
                <w:rFonts w:hint="eastAsia"/>
                <w:b/>
                <w:bCs w:val="0"/>
                <w:lang w:val="en-US" w:eastAsia="zh-CN"/>
              </w:rPr>
              <w:t>环评</w:t>
            </w:r>
          </w:p>
        </w:tc>
        <w:tc>
          <w:tcPr>
            <w:tcW w:w="2288" w:type="dxa"/>
            <w:tcBorders>
              <w:tl2br w:val="nil"/>
              <w:tr2bl w:val="nil"/>
            </w:tcBorders>
            <w:vAlign w:val="center"/>
          </w:tcPr>
          <w:p w14:paraId="2C992DDA">
            <w:pPr>
              <w:pStyle w:val="20"/>
              <w:bidi w:val="0"/>
              <w:rPr>
                <w:rFonts w:hint="eastAsia" w:eastAsia="宋体"/>
                <w:b/>
                <w:bCs w:val="0"/>
                <w:lang w:val="en-US" w:eastAsia="zh-CN"/>
              </w:rPr>
            </w:pPr>
            <w:r>
              <w:rPr>
                <w:rFonts w:hint="eastAsia"/>
                <w:b/>
                <w:bCs w:val="0"/>
                <w:lang w:val="en-US" w:eastAsia="zh-CN"/>
              </w:rPr>
              <w:t>实际</w:t>
            </w:r>
          </w:p>
        </w:tc>
        <w:tc>
          <w:tcPr>
            <w:tcW w:w="1104" w:type="dxa"/>
            <w:vMerge w:val="continue"/>
            <w:tcBorders>
              <w:tl2br w:val="nil"/>
              <w:tr2bl w:val="nil"/>
            </w:tcBorders>
            <w:vAlign w:val="center"/>
          </w:tcPr>
          <w:p w14:paraId="303638D5">
            <w:pPr>
              <w:pStyle w:val="20"/>
              <w:bidi w:val="0"/>
            </w:pPr>
          </w:p>
        </w:tc>
      </w:tr>
      <w:tr w14:paraId="0D9D2A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tcBorders>
              <w:tl2br w:val="nil"/>
              <w:tr2bl w:val="nil"/>
            </w:tcBorders>
            <w:vAlign w:val="center"/>
          </w:tcPr>
          <w:p w14:paraId="1AF424FE">
            <w:pPr>
              <w:pStyle w:val="20"/>
              <w:bidi w:val="0"/>
              <w:ind w:firstLine="0" w:firstLineChars="0"/>
              <w:jc w:val="center"/>
            </w:pPr>
            <w:r>
              <w:rPr>
                <w:rFonts w:hint="eastAsia"/>
                <w:lang w:val="en-US" w:eastAsia="zh-CN"/>
              </w:rPr>
              <w:t>一般固废</w:t>
            </w:r>
          </w:p>
        </w:tc>
        <w:tc>
          <w:tcPr>
            <w:tcW w:w="1440" w:type="dxa"/>
            <w:tcBorders>
              <w:tl2br w:val="nil"/>
              <w:tr2bl w:val="nil"/>
            </w:tcBorders>
            <w:vAlign w:val="center"/>
          </w:tcPr>
          <w:p w14:paraId="4442EE65">
            <w:pPr>
              <w:pStyle w:val="20"/>
              <w:bidi w:val="0"/>
              <w:rPr>
                <w:rFonts w:hint="eastAsia"/>
                <w:lang w:val="en-US" w:eastAsia="zh-CN"/>
              </w:rPr>
            </w:pPr>
            <w:r>
              <w:rPr>
                <w:rFonts w:hint="eastAsia"/>
              </w:rPr>
              <w:t>除尘系统</w:t>
            </w:r>
          </w:p>
        </w:tc>
        <w:tc>
          <w:tcPr>
            <w:tcW w:w="1313" w:type="dxa"/>
            <w:tcBorders>
              <w:tl2br w:val="nil"/>
              <w:tr2bl w:val="nil"/>
            </w:tcBorders>
            <w:vAlign w:val="center"/>
          </w:tcPr>
          <w:p w14:paraId="256D3E32">
            <w:pPr>
              <w:pStyle w:val="20"/>
              <w:bidi w:val="0"/>
              <w:rPr>
                <w:rFonts w:hint="default"/>
                <w:lang w:val="en-US" w:eastAsia="zh-CN"/>
              </w:rPr>
            </w:pPr>
            <w:r>
              <w:rPr>
                <w:rFonts w:hint="eastAsia"/>
              </w:rPr>
              <w:t>干灰</w:t>
            </w:r>
          </w:p>
        </w:tc>
        <w:tc>
          <w:tcPr>
            <w:tcW w:w="2100" w:type="dxa"/>
            <w:tcBorders>
              <w:tl2br w:val="nil"/>
              <w:tr2bl w:val="nil"/>
            </w:tcBorders>
            <w:vAlign w:val="center"/>
          </w:tcPr>
          <w:p w14:paraId="77080757">
            <w:pPr>
              <w:pStyle w:val="20"/>
              <w:bidi w:val="0"/>
              <w:rPr>
                <w:rFonts w:hint="eastAsia"/>
                <w:lang w:val="en-US" w:eastAsia="zh-CN"/>
              </w:rPr>
            </w:pPr>
            <w:r>
              <w:t>一般固废，</w:t>
            </w:r>
            <w:r>
              <w:rPr>
                <w:rFonts w:hint="eastAsia"/>
              </w:rPr>
              <w:t>外运综合利用</w:t>
            </w:r>
          </w:p>
        </w:tc>
        <w:tc>
          <w:tcPr>
            <w:tcW w:w="2288" w:type="dxa"/>
            <w:tcBorders>
              <w:tl2br w:val="nil"/>
              <w:tr2bl w:val="nil"/>
            </w:tcBorders>
            <w:shd w:val="clear" w:color="auto" w:fill="auto"/>
            <w:vAlign w:val="center"/>
          </w:tcPr>
          <w:p w14:paraId="68C2C759">
            <w:pPr>
              <w:pStyle w:val="20"/>
              <w:bidi w:val="0"/>
              <w:rPr>
                <w:rFonts w:hint="eastAsia"/>
                <w:lang w:val="en-US" w:eastAsia="zh-CN"/>
              </w:rPr>
            </w:pPr>
            <w:r>
              <w:t>一般固废，</w:t>
            </w:r>
            <w:r>
              <w:rPr>
                <w:rFonts w:hint="eastAsia"/>
              </w:rPr>
              <w:t>外运综合利用</w:t>
            </w:r>
          </w:p>
        </w:tc>
        <w:tc>
          <w:tcPr>
            <w:tcW w:w="1104" w:type="dxa"/>
            <w:tcBorders>
              <w:tl2br w:val="nil"/>
              <w:tr2bl w:val="nil"/>
            </w:tcBorders>
            <w:vAlign w:val="center"/>
          </w:tcPr>
          <w:p w14:paraId="1455B917">
            <w:pPr>
              <w:pStyle w:val="20"/>
              <w:bidi w:val="0"/>
              <w:rPr>
                <w:rFonts w:hint="default"/>
                <w:lang w:val="en-US" w:eastAsia="zh-CN"/>
              </w:rPr>
            </w:pPr>
            <w:r>
              <w:rPr>
                <w:rFonts w:hint="eastAsia"/>
                <w:lang w:val="en-US" w:eastAsia="zh-CN"/>
              </w:rPr>
              <w:t>一致</w:t>
            </w:r>
          </w:p>
        </w:tc>
      </w:tr>
      <w:tr w14:paraId="06E624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tcBorders>
              <w:tl2br w:val="nil"/>
              <w:tr2bl w:val="nil"/>
            </w:tcBorders>
            <w:vAlign w:val="center"/>
          </w:tcPr>
          <w:p w14:paraId="1E7FAAEF">
            <w:pPr>
              <w:pStyle w:val="20"/>
              <w:bidi w:val="0"/>
              <w:ind w:firstLine="0" w:firstLineChars="0"/>
              <w:jc w:val="center"/>
            </w:pPr>
          </w:p>
        </w:tc>
        <w:tc>
          <w:tcPr>
            <w:tcW w:w="1440" w:type="dxa"/>
            <w:tcBorders>
              <w:tl2br w:val="nil"/>
              <w:tr2bl w:val="nil"/>
            </w:tcBorders>
            <w:vAlign w:val="center"/>
          </w:tcPr>
          <w:p w14:paraId="63D6C3E5">
            <w:pPr>
              <w:pStyle w:val="20"/>
              <w:bidi w:val="0"/>
              <w:rPr>
                <w:rFonts w:hint="eastAsia"/>
                <w:lang w:val="en-US" w:eastAsia="zh-CN"/>
              </w:rPr>
            </w:pPr>
            <w:r>
              <w:rPr>
                <w:rFonts w:hint="eastAsia"/>
              </w:rPr>
              <w:t>锅炉</w:t>
            </w:r>
          </w:p>
        </w:tc>
        <w:tc>
          <w:tcPr>
            <w:tcW w:w="1313" w:type="dxa"/>
            <w:tcBorders>
              <w:tl2br w:val="nil"/>
              <w:tr2bl w:val="nil"/>
            </w:tcBorders>
            <w:vAlign w:val="center"/>
          </w:tcPr>
          <w:p w14:paraId="34980DCF">
            <w:pPr>
              <w:pStyle w:val="20"/>
              <w:bidi w:val="0"/>
              <w:rPr>
                <w:rFonts w:hint="eastAsia"/>
                <w:lang w:val="en-US" w:eastAsia="zh-CN"/>
              </w:rPr>
            </w:pPr>
            <w:r>
              <w:rPr>
                <w:rFonts w:hint="eastAsia"/>
              </w:rPr>
              <w:t>炉渣</w:t>
            </w:r>
          </w:p>
        </w:tc>
        <w:tc>
          <w:tcPr>
            <w:tcW w:w="2100" w:type="dxa"/>
            <w:tcBorders>
              <w:tl2br w:val="nil"/>
              <w:tr2bl w:val="nil"/>
            </w:tcBorders>
            <w:vAlign w:val="center"/>
          </w:tcPr>
          <w:p w14:paraId="7410D35B">
            <w:pPr>
              <w:pStyle w:val="20"/>
              <w:bidi w:val="0"/>
              <w:rPr>
                <w:rFonts w:hint="eastAsia"/>
                <w:lang w:val="en-US" w:eastAsia="zh-CN"/>
              </w:rPr>
            </w:pPr>
            <w:r>
              <w:t>一般固废，</w:t>
            </w:r>
            <w:r>
              <w:rPr>
                <w:rFonts w:hint="eastAsia"/>
              </w:rPr>
              <w:t>外运综合利用</w:t>
            </w:r>
          </w:p>
        </w:tc>
        <w:tc>
          <w:tcPr>
            <w:tcW w:w="2288" w:type="dxa"/>
            <w:tcBorders>
              <w:tl2br w:val="nil"/>
              <w:tr2bl w:val="nil"/>
            </w:tcBorders>
            <w:shd w:val="clear" w:color="auto" w:fill="auto"/>
            <w:vAlign w:val="center"/>
          </w:tcPr>
          <w:p w14:paraId="77DBADFB">
            <w:pPr>
              <w:pStyle w:val="20"/>
              <w:bidi w:val="0"/>
              <w:rPr>
                <w:rFonts w:hint="eastAsia"/>
                <w:lang w:val="en-US" w:eastAsia="zh-CN"/>
              </w:rPr>
            </w:pPr>
            <w:r>
              <w:t>一般固废，</w:t>
            </w:r>
            <w:r>
              <w:rPr>
                <w:rFonts w:hint="eastAsia"/>
              </w:rPr>
              <w:t>外运综合利用</w:t>
            </w:r>
          </w:p>
        </w:tc>
        <w:tc>
          <w:tcPr>
            <w:tcW w:w="1104" w:type="dxa"/>
            <w:tcBorders>
              <w:tl2br w:val="nil"/>
              <w:tr2bl w:val="nil"/>
            </w:tcBorders>
            <w:vAlign w:val="center"/>
          </w:tcPr>
          <w:p w14:paraId="281C67AE">
            <w:pPr>
              <w:pStyle w:val="20"/>
              <w:bidi w:val="0"/>
              <w:rPr>
                <w:rFonts w:hint="eastAsia"/>
                <w:lang w:val="en-US" w:eastAsia="zh-CN"/>
              </w:rPr>
            </w:pPr>
            <w:r>
              <w:rPr>
                <w:rFonts w:hint="eastAsia"/>
                <w:lang w:val="en-US" w:eastAsia="zh-CN"/>
              </w:rPr>
              <w:t>一致</w:t>
            </w:r>
          </w:p>
        </w:tc>
      </w:tr>
      <w:tr w14:paraId="5153A6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tcBorders>
              <w:tl2br w:val="nil"/>
              <w:tr2bl w:val="nil"/>
            </w:tcBorders>
            <w:vAlign w:val="center"/>
          </w:tcPr>
          <w:p w14:paraId="5E617658">
            <w:pPr>
              <w:pStyle w:val="20"/>
              <w:bidi w:val="0"/>
              <w:ind w:firstLine="0" w:firstLineChars="0"/>
              <w:jc w:val="center"/>
            </w:pPr>
          </w:p>
        </w:tc>
        <w:tc>
          <w:tcPr>
            <w:tcW w:w="1440" w:type="dxa"/>
            <w:vMerge w:val="restart"/>
            <w:tcBorders>
              <w:tl2br w:val="nil"/>
              <w:tr2bl w:val="nil"/>
            </w:tcBorders>
            <w:vAlign w:val="center"/>
          </w:tcPr>
          <w:p w14:paraId="7EFCDC05">
            <w:pPr>
              <w:pStyle w:val="20"/>
              <w:bidi w:val="0"/>
            </w:pPr>
            <w:r>
              <w:rPr>
                <w:rFonts w:hint="eastAsia"/>
              </w:rPr>
              <w:t>脱盐水制备系统</w:t>
            </w:r>
          </w:p>
        </w:tc>
        <w:tc>
          <w:tcPr>
            <w:tcW w:w="1313" w:type="dxa"/>
            <w:tcBorders>
              <w:tl2br w:val="nil"/>
              <w:tr2bl w:val="nil"/>
            </w:tcBorders>
            <w:vAlign w:val="center"/>
          </w:tcPr>
          <w:p w14:paraId="120BD6A1">
            <w:pPr>
              <w:pStyle w:val="20"/>
              <w:bidi w:val="0"/>
            </w:pPr>
            <w:r>
              <w:rPr>
                <w:rFonts w:hint="eastAsia"/>
              </w:rPr>
              <w:t>废过滤介质</w:t>
            </w:r>
          </w:p>
        </w:tc>
        <w:tc>
          <w:tcPr>
            <w:tcW w:w="2100" w:type="dxa"/>
            <w:tcBorders>
              <w:tl2br w:val="nil"/>
              <w:tr2bl w:val="nil"/>
            </w:tcBorders>
            <w:vAlign w:val="center"/>
          </w:tcPr>
          <w:p w14:paraId="34340C28">
            <w:pPr>
              <w:pStyle w:val="20"/>
              <w:bidi w:val="0"/>
              <w:ind w:firstLine="0" w:firstLineChars="0"/>
              <w:jc w:val="center"/>
            </w:pPr>
            <w:r>
              <w:t>一般固废，</w:t>
            </w:r>
            <w:r>
              <w:rPr>
                <w:rFonts w:hint="eastAsia"/>
              </w:rPr>
              <w:t>送垃圾填埋场填埋</w:t>
            </w:r>
          </w:p>
        </w:tc>
        <w:tc>
          <w:tcPr>
            <w:tcW w:w="2288" w:type="dxa"/>
            <w:tcBorders>
              <w:tl2br w:val="nil"/>
              <w:tr2bl w:val="nil"/>
            </w:tcBorders>
            <w:shd w:val="clear" w:color="auto" w:fill="auto"/>
            <w:vAlign w:val="center"/>
          </w:tcPr>
          <w:p w14:paraId="06530009">
            <w:pPr>
              <w:pStyle w:val="20"/>
              <w:bidi w:val="0"/>
              <w:ind w:firstLine="0" w:firstLineChars="0"/>
              <w:jc w:val="center"/>
              <w:rPr>
                <w:rFonts w:hint="eastAsia" w:ascii="Times New Roman" w:hAnsi="Times New Roman" w:eastAsia="宋体" w:cs="Times New Roman"/>
                <w:bCs/>
                <w:sz w:val="21"/>
                <w:szCs w:val="21"/>
                <w:shd w:val="clear" w:color="auto" w:fill="FFFFFF"/>
              </w:rPr>
            </w:pPr>
            <w:r>
              <w:t>一般固废，</w:t>
            </w:r>
            <w:r>
              <w:rPr>
                <w:rFonts w:hint="eastAsia"/>
              </w:rPr>
              <w:t>送垃圾填埋场填埋</w:t>
            </w:r>
          </w:p>
        </w:tc>
        <w:tc>
          <w:tcPr>
            <w:tcW w:w="1104" w:type="dxa"/>
            <w:tcBorders>
              <w:tl2br w:val="nil"/>
              <w:tr2bl w:val="nil"/>
            </w:tcBorders>
            <w:shd w:val="clear" w:color="auto" w:fill="auto"/>
            <w:vAlign w:val="center"/>
          </w:tcPr>
          <w:p w14:paraId="5CEEE2F1">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一致</w:t>
            </w:r>
          </w:p>
        </w:tc>
      </w:tr>
      <w:tr w14:paraId="14D925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tcBorders>
              <w:tl2br w:val="nil"/>
              <w:tr2bl w:val="nil"/>
            </w:tcBorders>
            <w:vAlign w:val="center"/>
          </w:tcPr>
          <w:p w14:paraId="68923590">
            <w:pPr>
              <w:pStyle w:val="20"/>
              <w:bidi w:val="0"/>
              <w:ind w:firstLine="0" w:firstLineChars="0"/>
              <w:jc w:val="center"/>
            </w:pPr>
          </w:p>
        </w:tc>
        <w:tc>
          <w:tcPr>
            <w:tcW w:w="1440" w:type="dxa"/>
            <w:vMerge w:val="continue"/>
            <w:tcBorders>
              <w:tl2br w:val="nil"/>
              <w:tr2bl w:val="nil"/>
            </w:tcBorders>
            <w:vAlign w:val="center"/>
          </w:tcPr>
          <w:p w14:paraId="569D5084">
            <w:pPr>
              <w:pStyle w:val="20"/>
              <w:bidi w:val="0"/>
            </w:pPr>
          </w:p>
        </w:tc>
        <w:tc>
          <w:tcPr>
            <w:tcW w:w="1313" w:type="dxa"/>
            <w:tcBorders>
              <w:tl2br w:val="nil"/>
              <w:tr2bl w:val="nil"/>
            </w:tcBorders>
            <w:vAlign w:val="center"/>
          </w:tcPr>
          <w:p w14:paraId="38107911">
            <w:pPr>
              <w:pStyle w:val="20"/>
              <w:bidi w:val="0"/>
            </w:pPr>
            <w:r>
              <w:rPr>
                <w:rFonts w:hint="eastAsia"/>
              </w:rPr>
              <w:t>废离子交换树脂</w:t>
            </w:r>
          </w:p>
        </w:tc>
        <w:tc>
          <w:tcPr>
            <w:tcW w:w="2100" w:type="dxa"/>
            <w:tcBorders>
              <w:tl2br w:val="nil"/>
              <w:tr2bl w:val="nil"/>
            </w:tcBorders>
            <w:vAlign w:val="center"/>
          </w:tcPr>
          <w:p w14:paraId="4AAB1B43">
            <w:pPr>
              <w:pStyle w:val="20"/>
              <w:bidi w:val="0"/>
              <w:ind w:firstLine="0" w:firstLineChars="0"/>
              <w:jc w:val="center"/>
            </w:pPr>
            <w:r>
              <w:t>一般固废，</w:t>
            </w:r>
            <w:r>
              <w:rPr>
                <w:rFonts w:hint="eastAsia"/>
              </w:rPr>
              <w:t>厂家回收</w:t>
            </w:r>
          </w:p>
        </w:tc>
        <w:tc>
          <w:tcPr>
            <w:tcW w:w="2288" w:type="dxa"/>
            <w:tcBorders>
              <w:tl2br w:val="nil"/>
              <w:tr2bl w:val="nil"/>
            </w:tcBorders>
            <w:shd w:val="clear" w:color="auto" w:fill="auto"/>
            <w:vAlign w:val="center"/>
          </w:tcPr>
          <w:p w14:paraId="65AEC261">
            <w:pPr>
              <w:pStyle w:val="20"/>
              <w:bidi w:val="0"/>
              <w:ind w:firstLine="0" w:firstLineChars="0"/>
              <w:jc w:val="center"/>
              <w:rPr>
                <w:rFonts w:hint="eastAsia" w:ascii="Times New Roman" w:hAnsi="Times New Roman" w:eastAsia="宋体" w:cs="Times New Roman"/>
                <w:bCs/>
                <w:sz w:val="21"/>
                <w:szCs w:val="21"/>
                <w:shd w:val="clear" w:color="auto" w:fill="FFFFFF"/>
              </w:rPr>
            </w:pPr>
            <w:r>
              <w:t>一般固废，</w:t>
            </w:r>
            <w:r>
              <w:rPr>
                <w:rFonts w:hint="eastAsia"/>
              </w:rPr>
              <w:t>厂家回收</w:t>
            </w:r>
          </w:p>
        </w:tc>
        <w:tc>
          <w:tcPr>
            <w:tcW w:w="1104" w:type="dxa"/>
            <w:tcBorders>
              <w:tl2br w:val="nil"/>
              <w:tr2bl w:val="nil"/>
            </w:tcBorders>
            <w:shd w:val="clear" w:color="auto" w:fill="auto"/>
            <w:vAlign w:val="center"/>
          </w:tcPr>
          <w:p w14:paraId="7B5B1119">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一致</w:t>
            </w:r>
          </w:p>
        </w:tc>
      </w:tr>
      <w:tr w14:paraId="005C6C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tcBorders>
              <w:tl2br w:val="nil"/>
              <w:tr2bl w:val="nil"/>
            </w:tcBorders>
            <w:vAlign w:val="center"/>
          </w:tcPr>
          <w:p w14:paraId="211C7755">
            <w:pPr>
              <w:pStyle w:val="20"/>
              <w:bidi w:val="0"/>
              <w:ind w:firstLine="0" w:firstLineChars="0"/>
              <w:jc w:val="center"/>
            </w:pPr>
          </w:p>
        </w:tc>
        <w:tc>
          <w:tcPr>
            <w:tcW w:w="1440" w:type="dxa"/>
            <w:tcBorders>
              <w:tl2br w:val="nil"/>
              <w:tr2bl w:val="nil"/>
            </w:tcBorders>
            <w:vAlign w:val="center"/>
          </w:tcPr>
          <w:p w14:paraId="17C8DB5A">
            <w:pPr>
              <w:pStyle w:val="20"/>
              <w:bidi w:val="0"/>
              <w:rPr>
                <w:rFonts w:hint="default"/>
                <w:lang w:val="en-US" w:eastAsia="zh-CN"/>
              </w:rPr>
            </w:pPr>
            <w:r>
              <w:rPr>
                <w:rFonts w:hint="eastAsia"/>
                <w:lang w:val="en-US" w:eastAsia="zh-CN"/>
              </w:rPr>
              <w:t>废气治理</w:t>
            </w:r>
          </w:p>
        </w:tc>
        <w:tc>
          <w:tcPr>
            <w:tcW w:w="1313" w:type="dxa"/>
            <w:tcBorders>
              <w:tl2br w:val="nil"/>
              <w:tr2bl w:val="nil"/>
            </w:tcBorders>
            <w:vAlign w:val="center"/>
          </w:tcPr>
          <w:p w14:paraId="016571D9">
            <w:pPr>
              <w:pStyle w:val="20"/>
              <w:bidi w:val="0"/>
              <w:rPr>
                <w:rFonts w:hint="default"/>
                <w:lang w:val="en-US" w:eastAsia="zh-CN"/>
              </w:rPr>
            </w:pPr>
            <w:r>
              <w:rPr>
                <w:rFonts w:hint="eastAsia"/>
                <w:lang w:val="en-US" w:eastAsia="zh-CN"/>
              </w:rPr>
              <w:t>脱硫石膏</w:t>
            </w:r>
          </w:p>
        </w:tc>
        <w:tc>
          <w:tcPr>
            <w:tcW w:w="2100" w:type="dxa"/>
            <w:tcBorders>
              <w:tl2br w:val="nil"/>
              <w:tr2bl w:val="nil"/>
            </w:tcBorders>
            <w:vAlign w:val="center"/>
          </w:tcPr>
          <w:p w14:paraId="765B69F3">
            <w:pPr>
              <w:pStyle w:val="20"/>
              <w:bidi w:val="0"/>
              <w:rPr>
                <w:rFonts w:hint="eastAsia"/>
                <w:lang w:val="en-US" w:eastAsia="zh-CN"/>
              </w:rPr>
            </w:pPr>
            <w:r>
              <w:rPr>
                <w:rFonts w:hint="eastAsia"/>
                <w:lang w:val="en-US" w:eastAsia="zh-CN"/>
              </w:rPr>
              <w:t>/</w:t>
            </w:r>
          </w:p>
        </w:tc>
        <w:tc>
          <w:tcPr>
            <w:tcW w:w="2288" w:type="dxa"/>
            <w:tcBorders>
              <w:tl2br w:val="nil"/>
              <w:tr2bl w:val="nil"/>
            </w:tcBorders>
            <w:shd w:val="clear" w:color="auto" w:fill="auto"/>
            <w:vAlign w:val="center"/>
          </w:tcPr>
          <w:p w14:paraId="6F8F28B4">
            <w:pPr>
              <w:pStyle w:val="20"/>
              <w:bidi w:val="0"/>
              <w:rPr>
                <w:rFonts w:hint="default"/>
                <w:lang w:val="en-US" w:eastAsia="zh-CN"/>
              </w:rPr>
            </w:pPr>
            <w:r>
              <w:t>一般固废，</w:t>
            </w:r>
            <w:r>
              <w:rPr>
                <w:rFonts w:hint="eastAsia"/>
              </w:rPr>
              <w:t>不</w:t>
            </w:r>
            <w:r>
              <w:rPr>
                <w:rFonts w:hint="eastAsia"/>
                <w:lang w:val="en-US" w:eastAsia="zh-CN"/>
              </w:rPr>
              <w:t>在</w:t>
            </w:r>
            <w:r>
              <w:rPr>
                <w:rFonts w:hint="eastAsia"/>
              </w:rPr>
              <w:t>厂内储存，直接外售综合利用</w:t>
            </w:r>
          </w:p>
        </w:tc>
        <w:tc>
          <w:tcPr>
            <w:tcW w:w="1104" w:type="dxa"/>
            <w:tcBorders>
              <w:tl2br w:val="nil"/>
              <w:tr2bl w:val="nil"/>
            </w:tcBorders>
            <w:vAlign w:val="center"/>
          </w:tcPr>
          <w:p w14:paraId="4C5ABC3E">
            <w:pPr>
              <w:pStyle w:val="20"/>
              <w:bidi w:val="0"/>
              <w:rPr>
                <w:rFonts w:hint="default"/>
                <w:lang w:val="en-US" w:eastAsia="zh-CN"/>
              </w:rPr>
            </w:pPr>
            <w:r>
              <w:rPr>
                <w:rFonts w:hint="eastAsia"/>
                <w:lang w:val="en-US" w:eastAsia="zh-CN"/>
              </w:rPr>
              <w:t>脱硫工艺变更，新增脱硫石膏</w:t>
            </w:r>
          </w:p>
        </w:tc>
      </w:tr>
      <w:tr w14:paraId="19026A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tcBorders>
              <w:tl2br w:val="nil"/>
              <w:tr2bl w:val="nil"/>
            </w:tcBorders>
            <w:vAlign w:val="center"/>
          </w:tcPr>
          <w:p w14:paraId="726AAA4E">
            <w:pPr>
              <w:pStyle w:val="20"/>
              <w:bidi w:val="0"/>
              <w:ind w:firstLine="0" w:firstLineChars="0"/>
              <w:jc w:val="center"/>
            </w:pPr>
            <w:bookmarkStart w:id="77" w:name="_Toc13746"/>
            <w:bookmarkStart w:id="78" w:name="_Toc29288"/>
            <w:bookmarkStart w:id="79" w:name="_Toc8058"/>
            <w:bookmarkStart w:id="80" w:name="_Toc14370"/>
            <w:bookmarkStart w:id="81" w:name="_Toc19143"/>
            <w:r>
              <w:rPr>
                <w:rFonts w:hint="eastAsia"/>
                <w:lang w:val="en-US" w:eastAsia="zh-CN"/>
              </w:rPr>
              <w:t>危险废物</w:t>
            </w:r>
          </w:p>
        </w:tc>
        <w:tc>
          <w:tcPr>
            <w:tcW w:w="1440" w:type="dxa"/>
            <w:tcBorders>
              <w:tl2br w:val="nil"/>
              <w:tr2bl w:val="nil"/>
            </w:tcBorders>
            <w:vAlign w:val="center"/>
          </w:tcPr>
          <w:p w14:paraId="06BF2D8D">
            <w:pPr>
              <w:pStyle w:val="20"/>
              <w:bidi w:val="0"/>
              <w:rPr>
                <w:rFonts w:hint="eastAsia"/>
                <w:lang w:val="en-US" w:eastAsia="zh-CN"/>
              </w:rPr>
            </w:pPr>
            <w:r>
              <w:rPr>
                <w:rFonts w:hint="eastAsia"/>
              </w:rPr>
              <w:t>脱硝设施</w:t>
            </w:r>
          </w:p>
        </w:tc>
        <w:tc>
          <w:tcPr>
            <w:tcW w:w="1313" w:type="dxa"/>
            <w:tcBorders>
              <w:tl2br w:val="nil"/>
              <w:tr2bl w:val="nil"/>
            </w:tcBorders>
            <w:vAlign w:val="center"/>
          </w:tcPr>
          <w:p w14:paraId="3B0695BF">
            <w:pPr>
              <w:pStyle w:val="20"/>
              <w:bidi w:val="0"/>
              <w:rPr>
                <w:rFonts w:hint="eastAsia"/>
                <w:lang w:val="en-US" w:eastAsia="zh-CN"/>
              </w:rPr>
            </w:pPr>
            <w:r>
              <w:rPr>
                <w:rFonts w:hint="eastAsia"/>
              </w:rPr>
              <w:t>废催化剂</w:t>
            </w:r>
          </w:p>
        </w:tc>
        <w:tc>
          <w:tcPr>
            <w:tcW w:w="2100" w:type="dxa"/>
            <w:tcBorders>
              <w:tl2br w:val="nil"/>
              <w:tr2bl w:val="nil"/>
            </w:tcBorders>
            <w:vAlign w:val="center"/>
          </w:tcPr>
          <w:p w14:paraId="2816DAB6">
            <w:pPr>
              <w:pStyle w:val="20"/>
              <w:bidi w:val="0"/>
              <w:rPr>
                <w:rFonts w:hint="eastAsia"/>
                <w:lang w:val="en-US" w:eastAsia="zh-CN"/>
              </w:rPr>
            </w:pPr>
            <w:r>
              <w:rPr>
                <w:rFonts w:hint="eastAsia"/>
                <w:lang w:val="en-US" w:eastAsia="zh-CN"/>
              </w:rPr>
              <w:t>危险废物，</w:t>
            </w:r>
            <w:r>
              <w:rPr>
                <w:rFonts w:hint="eastAsia"/>
              </w:rPr>
              <w:t>危废间暂存，定期委托有资质的单位处理</w:t>
            </w:r>
          </w:p>
        </w:tc>
        <w:tc>
          <w:tcPr>
            <w:tcW w:w="2288" w:type="dxa"/>
            <w:tcBorders>
              <w:tl2br w:val="nil"/>
              <w:tr2bl w:val="nil"/>
            </w:tcBorders>
            <w:vAlign w:val="center"/>
          </w:tcPr>
          <w:p w14:paraId="522BB390">
            <w:pPr>
              <w:pStyle w:val="20"/>
              <w:bidi w:val="0"/>
              <w:rPr>
                <w:rFonts w:hint="eastAsia"/>
                <w:lang w:val="en-US" w:eastAsia="zh-CN"/>
              </w:rPr>
            </w:pPr>
            <w:r>
              <w:rPr>
                <w:rFonts w:hint="eastAsia"/>
                <w:lang w:val="en-US" w:eastAsia="zh-CN"/>
              </w:rPr>
              <w:t>危险废物，</w:t>
            </w:r>
            <w:r>
              <w:rPr>
                <w:rFonts w:hint="eastAsia"/>
              </w:rPr>
              <w:t>危废间暂存，定期委托有资质的单位处理</w:t>
            </w:r>
          </w:p>
        </w:tc>
        <w:tc>
          <w:tcPr>
            <w:tcW w:w="1104" w:type="dxa"/>
            <w:tcBorders>
              <w:tl2br w:val="nil"/>
              <w:tr2bl w:val="nil"/>
            </w:tcBorders>
            <w:vAlign w:val="center"/>
          </w:tcPr>
          <w:p w14:paraId="4B861C39">
            <w:pPr>
              <w:pStyle w:val="20"/>
              <w:bidi w:val="0"/>
              <w:rPr>
                <w:rFonts w:hint="eastAsia"/>
                <w:lang w:val="en-US" w:eastAsia="zh-CN"/>
              </w:rPr>
            </w:pPr>
            <w:r>
              <w:rPr>
                <w:rFonts w:hint="eastAsia"/>
                <w:lang w:val="en-US" w:eastAsia="zh-CN"/>
              </w:rPr>
              <w:t>一致</w:t>
            </w:r>
          </w:p>
        </w:tc>
      </w:tr>
      <w:tr w14:paraId="4BBE84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tcBorders>
              <w:tl2br w:val="nil"/>
              <w:tr2bl w:val="nil"/>
            </w:tcBorders>
            <w:vAlign w:val="center"/>
          </w:tcPr>
          <w:p w14:paraId="51E062E0">
            <w:pPr>
              <w:pStyle w:val="20"/>
              <w:bidi w:val="0"/>
              <w:ind w:firstLine="0" w:firstLineChars="0"/>
              <w:jc w:val="center"/>
              <w:rPr>
                <w:rFonts w:hint="eastAsia"/>
                <w:lang w:val="en-US" w:eastAsia="zh-CN"/>
              </w:rPr>
            </w:pPr>
          </w:p>
        </w:tc>
        <w:tc>
          <w:tcPr>
            <w:tcW w:w="1440" w:type="dxa"/>
            <w:tcBorders>
              <w:tl2br w:val="nil"/>
              <w:tr2bl w:val="nil"/>
            </w:tcBorders>
            <w:vAlign w:val="center"/>
          </w:tcPr>
          <w:p w14:paraId="2444B2C1">
            <w:pPr>
              <w:pStyle w:val="20"/>
              <w:bidi w:val="0"/>
              <w:rPr>
                <w:rFonts w:hint="eastAsia"/>
                <w:lang w:val="en-US" w:eastAsia="zh-CN"/>
              </w:rPr>
            </w:pPr>
            <w:r>
              <w:rPr>
                <w:rFonts w:hint="eastAsia"/>
              </w:rPr>
              <w:t>脱硫废水预处理</w:t>
            </w:r>
          </w:p>
        </w:tc>
        <w:tc>
          <w:tcPr>
            <w:tcW w:w="1313" w:type="dxa"/>
            <w:tcBorders>
              <w:tl2br w:val="nil"/>
              <w:tr2bl w:val="nil"/>
            </w:tcBorders>
            <w:vAlign w:val="center"/>
          </w:tcPr>
          <w:p w14:paraId="59C973E7">
            <w:pPr>
              <w:pStyle w:val="20"/>
              <w:bidi w:val="0"/>
              <w:rPr>
                <w:rFonts w:hint="eastAsia"/>
                <w:lang w:val="en-US" w:eastAsia="zh-CN"/>
              </w:rPr>
            </w:pPr>
            <w:r>
              <w:rPr>
                <w:rFonts w:hint="eastAsia"/>
                <w:lang w:val="en-US" w:eastAsia="zh-CN"/>
              </w:rPr>
              <w:t>沉渣</w:t>
            </w:r>
          </w:p>
        </w:tc>
        <w:tc>
          <w:tcPr>
            <w:tcW w:w="2100" w:type="dxa"/>
            <w:tcBorders>
              <w:tl2br w:val="nil"/>
              <w:tr2bl w:val="nil"/>
            </w:tcBorders>
            <w:vAlign w:val="center"/>
          </w:tcPr>
          <w:p w14:paraId="2C6118C4">
            <w:pPr>
              <w:pStyle w:val="20"/>
              <w:bidi w:val="0"/>
              <w:rPr>
                <w:rFonts w:hint="eastAsia"/>
                <w:lang w:val="en-US" w:eastAsia="zh-CN"/>
              </w:rPr>
            </w:pPr>
            <w:r>
              <w:rPr>
                <w:rFonts w:hint="eastAsia"/>
              </w:rPr>
              <w:t>鉴别后属于一般固废则外运综合利用，若属于危废则定期委托有资质的单位处理</w:t>
            </w:r>
            <w:r>
              <w:rPr>
                <w:rFonts w:hint="eastAsia"/>
                <w:lang w:eastAsia="zh-CN"/>
              </w:rPr>
              <w:t>。</w:t>
            </w:r>
          </w:p>
        </w:tc>
        <w:tc>
          <w:tcPr>
            <w:tcW w:w="2288" w:type="dxa"/>
            <w:tcBorders>
              <w:tl2br w:val="nil"/>
              <w:tr2bl w:val="nil"/>
            </w:tcBorders>
            <w:vAlign w:val="center"/>
          </w:tcPr>
          <w:p w14:paraId="1494660C">
            <w:pPr>
              <w:pStyle w:val="20"/>
              <w:bidi w:val="0"/>
              <w:rPr>
                <w:rFonts w:hint="eastAsia"/>
                <w:lang w:val="en-US" w:eastAsia="zh-CN"/>
              </w:rPr>
            </w:pPr>
            <w:r>
              <w:rPr>
                <w:rFonts w:hint="eastAsia"/>
                <w:lang w:val="en-US" w:eastAsia="zh-CN"/>
              </w:rPr>
              <w:t>/</w:t>
            </w:r>
          </w:p>
        </w:tc>
        <w:tc>
          <w:tcPr>
            <w:tcW w:w="1104" w:type="dxa"/>
            <w:tcBorders>
              <w:tl2br w:val="nil"/>
              <w:tr2bl w:val="nil"/>
            </w:tcBorders>
            <w:vAlign w:val="center"/>
          </w:tcPr>
          <w:p w14:paraId="4A2C9B02">
            <w:pPr>
              <w:pStyle w:val="20"/>
              <w:bidi w:val="0"/>
              <w:rPr>
                <w:rFonts w:hint="eastAsia"/>
                <w:lang w:val="en-US" w:eastAsia="zh-CN"/>
              </w:rPr>
            </w:pPr>
            <w:r>
              <w:rPr>
                <w:rFonts w:hint="eastAsia"/>
                <w:lang w:val="en-US" w:eastAsia="zh-CN"/>
              </w:rPr>
              <w:t>脱硫工艺变更，不再产生</w:t>
            </w:r>
          </w:p>
        </w:tc>
      </w:tr>
      <w:bookmarkEnd w:id="76"/>
    </w:tbl>
    <w:p w14:paraId="45A4E818">
      <w:pPr>
        <w:bidi w:val="0"/>
        <w:rPr>
          <w:rFonts w:hint="default"/>
          <w:color w:val="auto"/>
          <w:lang w:val="en-US" w:eastAsia="zh-CN"/>
        </w:rPr>
      </w:pPr>
      <w:r>
        <w:rPr>
          <w:rFonts w:hint="eastAsia"/>
          <w:lang w:val="en-US" w:eastAsia="zh-CN"/>
        </w:rPr>
        <w:t>由</w:t>
      </w:r>
      <w:r>
        <w:rPr>
          <w:rFonts w:hint="default"/>
          <w:color w:val="auto"/>
          <w:lang w:val="en-US" w:eastAsia="zh-CN"/>
        </w:rPr>
        <w:t>本项目</w:t>
      </w:r>
      <w:r>
        <w:rPr>
          <w:rFonts w:hint="eastAsia"/>
          <w:color w:val="auto"/>
          <w:lang w:val="en-US" w:eastAsia="zh-CN"/>
        </w:rPr>
        <w:t>锅炉废气脱硫环保设施由“</w:t>
      </w:r>
      <w:r>
        <w:rPr>
          <w:rFonts w:hint="eastAsia"/>
          <w:lang w:val="en-US" w:eastAsia="zh-CN"/>
        </w:rPr>
        <w:t>钠碱法（废碱液）湿式脱硫</w:t>
      </w:r>
      <w:r>
        <w:rPr>
          <w:rFonts w:hint="eastAsia"/>
          <w:color w:val="auto"/>
          <w:lang w:val="en-US" w:eastAsia="zh-CN"/>
        </w:rPr>
        <w:t>”变更为“</w:t>
      </w:r>
      <w:r>
        <w:rPr>
          <w:rFonts w:hint="eastAsia"/>
          <w:lang w:val="en-US" w:eastAsia="zh-CN"/>
        </w:rPr>
        <w:t>石灰石-石膏法脱硫</w:t>
      </w:r>
      <w:r>
        <w:rPr>
          <w:rFonts w:hint="eastAsia"/>
          <w:color w:val="auto"/>
          <w:lang w:val="en-US" w:eastAsia="zh-CN"/>
        </w:rPr>
        <w:t>”，导致产生的固废发生变化。</w:t>
      </w:r>
      <w:r>
        <w:rPr>
          <w:rFonts w:hint="eastAsia"/>
          <w:lang w:val="en-US" w:eastAsia="zh-CN"/>
        </w:rPr>
        <w:t>钠碱法（废碱液）湿式脱硫会产生</w:t>
      </w:r>
      <w:r>
        <w:rPr>
          <w:rFonts w:hint="eastAsia"/>
        </w:rPr>
        <w:t>沉渣</w:t>
      </w:r>
      <w:r>
        <w:rPr>
          <w:rFonts w:hint="eastAsia"/>
          <w:lang w:val="en-US" w:eastAsia="zh-CN"/>
        </w:rPr>
        <w:t>，石灰石-石膏法脱硫会产生脱硫石膏，故本项目脱硫产生的固废由环评中的</w:t>
      </w:r>
      <w:r>
        <w:rPr>
          <w:rFonts w:hint="eastAsia"/>
        </w:rPr>
        <w:t>沉渣</w:t>
      </w:r>
      <w:r>
        <w:rPr>
          <w:rFonts w:hint="eastAsia"/>
          <w:lang w:val="en-US" w:eastAsia="zh-CN"/>
        </w:rPr>
        <w:t>变化为脱硫石膏，脱硫石膏属于一般固废，对照生态环境部办公厅环办〔2015〕52号文中《关于火电建设项目重大变动清单（试行）》，不属于重大变动</w:t>
      </w:r>
      <w:r>
        <w:rPr>
          <w:rFonts w:hint="default"/>
          <w:color w:val="auto"/>
          <w:lang w:val="en-US" w:eastAsia="zh-CN"/>
        </w:rPr>
        <w:t>，能够满足验收要求。</w:t>
      </w:r>
    </w:p>
    <w:p w14:paraId="29C16127">
      <w:pPr>
        <w:pStyle w:val="3"/>
        <w:bidi w:val="0"/>
        <w:rPr>
          <w:rFonts w:hint="default"/>
          <w:lang w:eastAsia="zh-CN"/>
        </w:rPr>
      </w:pPr>
      <w:bookmarkStart w:id="82" w:name="_Toc10531"/>
      <w:r>
        <w:rPr>
          <w:rFonts w:hint="eastAsia"/>
        </w:rPr>
        <w:t>其他环境保护设施</w:t>
      </w:r>
      <w:bookmarkEnd w:id="77"/>
      <w:bookmarkEnd w:id="82"/>
    </w:p>
    <w:p w14:paraId="7FF6D9F4">
      <w:pPr>
        <w:pStyle w:val="4"/>
        <w:bidi w:val="0"/>
        <w:rPr>
          <w:rFonts w:hint="default"/>
        </w:rPr>
      </w:pPr>
      <w:bookmarkStart w:id="83" w:name="_Toc14285"/>
      <w:bookmarkStart w:id="84" w:name="_Toc3021"/>
      <w:r>
        <w:rPr>
          <w:rFonts w:hint="default"/>
        </w:rPr>
        <w:t>环境风险防范设施</w:t>
      </w:r>
      <w:bookmarkEnd w:id="83"/>
      <w:bookmarkEnd w:id="84"/>
    </w:p>
    <w:p w14:paraId="0A2D6820">
      <w:pPr>
        <w:bidi w:val="0"/>
        <w:rPr>
          <w:rFonts w:hint="eastAsia"/>
          <w:lang w:val="en-US" w:eastAsia="zh-CN"/>
        </w:rPr>
      </w:pPr>
      <w:r>
        <w:rPr>
          <w:rFonts w:hint="eastAsia"/>
          <w:lang w:val="en-US" w:eastAsia="zh-CN"/>
        </w:rPr>
        <w:t>项目环境风险防范措施落实情况见下表。</w:t>
      </w:r>
    </w:p>
    <w:p w14:paraId="019088AC">
      <w:pPr>
        <w:pStyle w:val="19"/>
        <w:bidi w:val="0"/>
        <w:rPr>
          <w:rFonts w:hint="eastAsia"/>
          <w:lang w:val="en-US" w:eastAsia="zh-CN"/>
        </w:rPr>
      </w:pPr>
      <w:r>
        <w:rPr>
          <w:rFonts w:hint="eastAsia"/>
          <w:lang w:val="en-US" w:eastAsia="zh-CN"/>
        </w:rPr>
        <w:t xml:space="preserve">            环境风险防范措施落实情况一览表</w:t>
      </w:r>
    </w:p>
    <w:tbl>
      <w:tblPr>
        <w:tblStyle w:val="16"/>
        <w:tblW w:w="8528"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908"/>
        <w:gridCol w:w="5803"/>
        <w:gridCol w:w="1817"/>
      </w:tblGrid>
      <w:tr w14:paraId="24050E1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69" w:hRule="atLeast"/>
          <w:jc w:val="center"/>
        </w:trPr>
        <w:tc>
          <w:tcPr>
            <w:tcW w:w="908" w:type="dxa"/>
            <w:vAlign w:val="center"/>
          </w:tcPr>
          <w:p w14:paraId="24050E1B">
            <w:pPr>
              <w:pStyle w:val="20"/>
              <w:bidi w:val="0"/>
              <w:rPr>
                <w:b/>
                <w:bCs w:val="0"/>
              </w:rPr>
            </w:pPr>
            <w:r>
              <w:rPr>
                <w:rFonts w:hint="eastAsia"/>
                <w:b/>
                <w:bCs w:val="0"/>
              </w:rPr>
              <w:t>序号</w:t>
            </w:r>
          </w:p>
        </w:tc>
        <w:tc>
          <w:tcPr>
            <w:tcW w:w="5803" w:type="dxa"/>
            <w:vAlign w:val="center"/>
          </w:tcPr>
          <w:p w14:paraId="24050E1C">
            <w:pPr>
              <w:pStyle w:val="20"/>
              <w:bidi w:val="0"/>
              <w:rPr>
                <w:b/>
                <w:bCs w:val="0"/>
              </w:rPr>
            </w:pPr>
            <w:r>
              <w:rPr>
                <w:rFonts w:hint="eastAsia"/>
                <w:b/>
                <w:bCs w:val="0"/>
              </w:rPr>
              <w:t>风险防范措施</w:t>
            </w:r>
          </w:p>
        </w:tc>
        <w:tc>
          <w:tcPr>
            <w:tcW w:w="1817" w:type="dxa"/>
            <w:vAlign w:val="center"/>
          </w:tcPr>
          <w:p w14:paraId="24050E1D">
            <w:pPr>
              <w:pStyle w:val="20"/>
              <w:bidi w:val="0"/>
              <w:rPr>
                <w:rFonts w:hint="default" w:eastAsia="宋体"/>
                <w:b/>
                <w:bCs w:val="0"/>
                <w:lang w:val="en-US" w:eastAsia="zh-CN"/>
              </w:rPr>
            </w:pPr>
            <w:r>
              <w:rPr>
                <w:rFonts w:hint="eastAsia"/>
                <w:b/>
                <w:bCs w:val="0"/>
                <w:lang w:val="en-US" w:eastAsia="zh-CN"/>
              </w:rPr>
              <w:t>落实情况</w:t>
            </w:r>
          </w:p>
        </w:tc>
      </w:tr>
      <w:tr w14:paraId="24050E2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08" w:type="dxa"/>
            <w:vAlign w:val="center"/>
          </w:tcPr>
          <w:p w14:paraId="24050E1F">
            <w:pPr>
              <w:pStyle w:val="20"/>
              <w:bidi w:val="0"/>
            </w:pPr>
            <w:r>
              <w:t>1</w:t>
            </w:r>
          </w:p>
        </w:tc>
        <w:tc>
          <w:tcPr>
            <w:tcW w:w="5803" w:type="dxa"/>
            <w:vAlign w:val="center"/>
          </w:tcPr>
          <w:p w14:paraId="24050E20">
            <w:pPr>
              <w:pStyle w:val="20"/>
              <w:bidi w:val="0"/>
            </w:pPr>
            <w:r>
              <w:rPr>
                <w:rFonts w:hint="eastAsia"/>
              </w:rPr>
              <w:t>罐区围堰、导流槽，储罐区防渗</w:t>
            </w:r>
          </w:p>
        </w:tc>
        <w:tc>
          <w:tcPr>
            <w:tcW w:w="1817" w:type="dxa"/>
            <w:vAlign w:val="center"/>
          </w:tcPr>
          <w:p w14:paraId="24050E21">
            <w:pPr>
              <w:pStyle w:val="20"/>
              <w:bidi w:val="0"/>
              <w:rPr>
                <w:rFonts w:hint="eastAsia" w:eastAsia="宋体"/>
                <w:lang w:val="en-US" w:eastAsia="zh-CN"/>
              </w:rPr>
            </w:pPr>
            <w:r>
              <w:rPr>
                <w:rFonts w:hint="eastAsia"/>
                <w:lang w:val="en-US" w:eastAsia="zh-CN"/>
              </w:rPr>
              <w:t>已落实</w:t>
            </w:r>
          </w:p>
        </w:tc>
      </w:tr>
      <w:tr w14:paraId="24050E2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08" w:type="dxa"/>
            <w:vAlign w:val="center"/>
          </w:tcPr>
          <w:p w14:paraId="24050E23">
            <w:pPr>
              <w:pStyle w:val="20"/>
              <w:bidi w:val="0"/>
            </w:pPr>
            <w:r>
              <w:t>2</w:t>
            </w:r>
          </w:p>
        </w:tc>
        <w:tc>
          <w:tcPr>
            <w:tcW w:w="5803" w:type="dxa"/>
            <w:vAlign w:val="center"/>
          </w:tcPr>
          <w:p w14:paraId="24050E24">
            <w:pPr>
              <w:pStyle w:val="20"/>
              <w:bidi w:val="0"/>
            </w:pPr>
            <w:r>
              <w:rPr>
                <w:rFonts w:hint="eastAsia"/>
              </w:rPr>
              <w:t>生产车间、仓库导流槽、液体收集备用储罐</w:t>
            </w:r>
          </w:p>
        </w:tc>
        <w:tc>
          <w:tcPr>
            <w:tcW w:w="1817" w:type="dxa"/>
            <w:vAlign w:val="center"/>
          </w:tcPr>
          <w:p w14:paraId="24050E25">
            <w:pPr>
              <w:pStyle w:val="20"/>
              <w:bidi w:val="0"/>
            </w:pPr>
            <w:r>
              <w:rPr>
                <w:rFonts w:hint="eastAsia"/>
                <w:lang w:val="en-US" w:eastAsia="zh-CN"/>
              </w:rPr>
              <w:t>已落实</w:t>
            </w:r>
          </w:p>
        </w:tc>
      </w:tr>
      <w:tr w14:paraId="24050E2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08" w:type="dxa"/>
            <w:vAlign w:val="center"/>
          </w:tcPr>
          <w:p w14:paraId="24050E27">
            <w:pPr>
              <w:pStyle w:val="20"/>
              <w:bidi w:val="0"/>
            </w:pPr>
            <w:r>
              <w:t>3</w:t>
            </w:r>
          </w:p>
        </w:tc>
        <w:tc>
          <w:tcPr>
            <w:tcW w:w="5803" w:type="dxa"/>
            <w:vAlign w:val="center"/>
          </w:tcPr>
          <w:p w14:paraId="24050E28">
            <w:pPr>
              <w:pStyle w:val="20"/>
              <w:bidi w:val="0"/>
            </w:pPr>
            <w:r>
              <w:rPr>
                <w:rFonts w:hint="eastAsia"/>
              </w:rPr>
              <w:t>事故水池1000</w:t>
            </w:r>
            <w:r>
              <w:t>m</w:t>
            </w:r>
            <w:r>
              <w:rPr>
                <w:vertAlign w:val="superscript"/>
              </w:rPr>
              <w:t>3</w:t>
            </w:r>
            <w:r>
              <w:t>（依托现有）</w:t>
            </w:r>
          </w:p>
        </w:tc>
        <w:tc>
          <w:tcPr>
            <w:tcW w:w="1817" w:type="dxa"/>
            <w:vAlign w:val="center"/>
          </w:tcPr>
          <w:p w14:paraId="24050E29">
            <w:pPr>
              <w:pStyle w:val="20"/>
              <w:bidi w:val="0"/>
              <w:ind w:firstLine="0" w:firstLineChars="0"/>
            </w:pPr>
            <w:r>
              <w:rPr>
                <w:rFonts w:hint="eastAsia"/>
                <w:lang w:val="en-US" w:eastAsia="zh-CN"/>
              </w:rPr>
              <w:t>已落实</w:t>
            </w:r>
          </w:p>
        </w:tc>
      </w:tr>
      <w:tr w14:paraId="24050E2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08" w:type="dxa"/>
            <w:vAlign w:val="center"/>
          </w:tcPr>
          <w:p w14:paraId="24050E2B">
            <w:pPr>
              <w:pStyle w:val="20"/>
              <w:bidi w:val="0"/>
            </w:pPr>
            <w:r>
              <w:t>4</w:t>
            </w:r>
          </w:p>
        </w:tc>
        <w:tc>
          <w:tcPr>
            <w:tcW w:w="5803" w:type="dxa"/>
            <w:vAlign w:val="center"/>
          </w:tcPr>
          <w:p w14:paraId="24050E2C">
            <w:pPr>
              <w:pStyle w:val="20"/>
              <w:bidi w:val="0"/>
            </w:pPr>
            <w:r>
              <w:rPr>
                <w:rFonts w:hint="eastAsia"/>
              </w:rPr>
              <w:t>个人防护装备、应急器材、消防器材</w:t>
            </w:r>
          </w:p>
        </w:tc>
        <w:tc>
          <w:tcPr>
            <w:tcW w:w="1817" w:type="dxa"/>
            <w:vAlign w:val="center"/>
          </w:tcPr>
          <w:p w14:paraId="24050E2D">
            <w:pPr>
              <w:pStyle w:val="20"/>
              <w:bidi w:val="0"/>
              <w:ind w:firstLine="0" w:firstLineChars="0"/>
            </w:pPr>
            <w:r>
              <w:rPr>
                <w:rFonts w:hint="eastAsia"/>
                <w:lang w:val="en-US" w:eastAsia="zh-CN"/>
              </w:rPr>
              <w:t>已落实</w:t>
            </w:r>
          </w:p>
        </w:tc>
      </w:tr>
      <w:tr w14:paraId="24050E3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08" w:type="dxa"/>
            <w:vAlign w:val="center"/>
          </w:tcPr>
          <w:p w14:paraId="24050E2F">
            <w:pPr>
              <w:pStyle w:val="20"/>
              <w:bidi w:val="0"/>
            </w:pPr>
            <w:r>
              <w:t>5</w:t>
            </w:r>
          </w:p>
        </w:tc>
        <w:tc>
          <w:tcPr>
            <w:tcW w:w="5803" w:type="dxa"/>
            <w:vAlign w:val="center"/>
          </w:tcPr>
          <w:p w14:paraId="24050E30">
            <w:pPr>
              <w:pStyle w:val="20"/>
              <w:bidi w:val="0"/>
            </w:pPr>
            <w:r>
              <w:t>泡沫灭火消防车1辆（依托现有）</w:t>
            </w:r>
          </w:p>
        </w:tc>
        <w:tc>
          <w:tcPr>
            <w:tcW w:w="1817" w:type="dxa"/>
            <w:vAlign w:val="center"/>
          </w:tcPr>
          <w:p w14:paraId="24050E31">
            <w:pPr>
              <w:pStyle w:val="20"/>
              <w:bidi w:val="0"/>
              <w:ind w:firstLine="0" w:firstLineChars="0"/>
            </w:pPr>
            <w:r>
              <w:rPr>
                <w:rFonts w:hint="eastAsia"/>
                <w:lang w:val="en-US" w:eastAsia="zh-CN"/>
              </w:rPr>
              <w:t>已落实</w:t>
            </w:r>
          </w:p>
        </w:tc>
      </w:tr>
      <w:tr w14:paraId="24050E3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08" w:type="dxa"/>
            <w:vAlign w:val="center"/>
          </w:tcPr>
          <w:p w14:paraId="24050E33">
            <w:pPr>
              <w:pStyle w:val="20"/>
              <w:bidi w:val="0"/>
            </w:pPr>
            <w:r>
              <w:t>6</w:t>
            </w:r>
          </w:p>
        </w:tc>
        <w:tc>
          <w:tcPr>
            <w:tcW w:w="5803" w:type="dxa"/>
            <w:vAlign w:val="center"/>
          </w:tcPr>
          <w:p w14:paraId="24050E34">
            <w:pPr>
              <w:pStyle w:val="20"/>
              <w:bidi w:val="0"/>
            </w:pPr>
            <w:r>
              <w:rPr>
                <w:rFonts w:hint="eastAsia"/>
              </w:rPr>
              <w:t>洗眼器，事故应急柜，急救药品</w:t>
            </w:r>
          </w:p>
        </w:tc>
        <w:tc>
          <w:tcPr>
            <w:tcW w:w="1817" w:type="dxa"/>
            <w:vAlign w:val="center"/>
          </w:tcPr>
          <w:p w14:paraId="24050E35">
            <w:pPr>
              <w:pStyle w:val="20"/>
              <w:bidi w:val="0"/>
              <w:ind w:firstLine="0" w:firstLineChars="0"/>
            </w:pPr>
            <w:r>
              <w:rPr>
                <w:rFonts w:hint="eastAsia"/>
                <w:lang w:val="en-US" w:eastAsia="zh-CN"/>
              </w:rPr>
              <w:t>已落实</w:t>
            </w:r>
          </w:p>
        </w:tc>
      </w:tr>
      <w:tr w14:paraId="24050E3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08" w:type="dxa"/>
            <w:vAlign w:val="center"/>
          </w:tcPr>
          <w:p w14:paraId="24050E37">
            <w:pPr>
              <w:pStyle w:val="20"/>
              <w:bidi w:val="0"/>
            </w:pPr>
            <w:r>
              <w:rPr>
                <w:rFonts w:hint="eastAsia"/>
              </w:rPr>
              <w:t>7</w:t>
            </w:r>
          </w:p>
        </w:tc>
        <w:tc>
          <w:tcPr>
            <w:tcW w:w="5803" w:type="dxa"/>
            <w:vAlign w:val="center"/>
          </w:tcPr>
          <w:p w14:paraId="24050E38">
            <w:pPr>
              <w:pStyle w:val="20"/>
              <w:bidi w:val="0"/>
            </w:pPr>
            <w:r>
              <w:rPr>
                <w:rFonts w:hint="eastAsia"/>
              </w:rPr>
              <w:t>罐区、生产车间、仓库安装可燃气体自动监测和报警装置</w:t>
            </w:r>
          </w:p>
        </w:tc>
        <w:tc>
          <w:tcPr>
            <w:tcW w:w="1817" w:type="dxa"/>
            <w:vAlign w:val="center"/>
          </w:tcPr>
          <w:p w14:paraId="24050E39">
            <w:pPr>
              <w:pStyle w:val="20"/>
              <w:bidi w:val="0"/>
              <w:ind w:firstLine="0" w:firstLineChars="0"/>
            </w:pPr>
            <w:r>
              <w:rPr>
                <w:rFonts w:hint="eastAsia"/>
                <w:lang w:val="en-US" w:eastAsia="zh-CN"/>
              </w:rPr>
              <w:t>已落实</w:t>
            </w:r>
          </w:p>
        </w:tc>
      </w:tr>
      <w:bookmarkEnd w:id="78"/>
      <w:bookmarkEnd w:id="79"/>
      <w:bookmarkEnd w:id="80"/>
      <w:bookmarkEnd w:id="81"/>
    </w:tbl>
    <w:p w14:paraId="7019BFDA">
      <w:pPr>
        <w:pStyle w:val="4"/>
        <w:bidi w:val="0"/>
        <w:rPr>
          <w:rFonts w:hint="default"/>
          <w:lang w:val="en-US" w:eastAsia="zh-CN"/>
        </w:rPr>
      </w:pPr>
      <w:bookmarkStart w:id="85" w:name="_Toc15129"/>
      <w:bookmarkStart w:id="86" w:name="_Toc22569"/>
      <w:bookmarkStart w:id="87" w:name="_Toc32346"/>
      <w:bookmarkStart w:id="88" w:name="_Toc5812"/>
      <w:bookmarkStart w:id="89" w:name="_Toc497001466"/>
      <w:bookmarkStart w:id="90" w:name="_Toc5258"/>
      <w:bookmarkStart w:id="91" w:name="_Toc14744"/>
      <w:r>
        <w:rPr>
          <w:rFonts w:hint="default"/>
          <w:lang w:val="en-US" w:eastAsia="zh-CN"/>
        </w:rPr>
        <w:t>规范化排污口、监测设施</w:t>
      </w:r>
      <w:bookmarkEnd w:id="85"/>
    </w:p>
    <w:p w14:paraId="3D93607E">
      <w:pPr>
        <w:bidi w:val="0"/>
        <w:rPr>
          <w:rFonts w:hint="eastAsia"/>
          <w:lang w:val="en-US" w:eastAsia="zh-CN"/>
        </w:rPr>
      </w:pPr>
      <w:r>
        <w:rPr>
          <w:rFonts w:hint="default"/>
          <w:lang w:val="en-US" w:eastAsia="zh-CN"/>
        </w:rPr>
        <w:t>本项目已按照要求建设规范化废气排放口，排放口</w:t>
      </w:r>
      <w:r>
        <w:rPr>
          <w:rFonts w:hint="eastAsia"/>
          <w:lang w:val="en-US" w:eastAsia="zh-CN"/>
        </w:rPr>
        <w:t>已</w:t>
      </w:r>
      <w:r>
        <w:rPr>
          <w:rFonts w:hint="default"/>
          <w:lang w:val="en-US" w:eastAsia="zh-CN"/>
        </w:rPr>
        <w:t>配套建设废气监测设施，包括监测平台、通往监测平台通道、监测孔等。</w:t>
      </w:r>
      <w:r>
        <w:rPr>
          <w:rFonts w:hint="eastAsia"/>
          <w:lang w:val="en-US" w:eastAsia="zh-CN"/>
        </w:rPr>
        <w:t>废水排放口已按照要求安装在线检测装置，检测因子为流量、COD、氨氮、总磷、总氮。</w:t>
      </w:r>
    </w:p>
    <w:p w14:paraId="38A8F2F8">
      <w:pPr>
        <w:pStyle w:val="3"/>
        <w:bidi w:val="0"/>
        <w:rPr>
          <w:rFonts w:hint="default"/>
          <w:lang w:val="en-US" w:eastAsia="zh-CN"/>
        </w:rPr>
      </w:pPr>
      <w:bookmarkStart w:id="92" w:name="_Toc15625"/>
      <w:r>
        <w:rPr>
          <w:rFonts w:hint="default"/>
          <w:lang w:val="en-US" w:eastAsia="zh-CN"/>
        </w:rPr>
        <w:t>环保设施投资及“三同时”落实情况</w:t>
      </w:r>
      <w:bookmarkEnd w:id="92"/>
    </w:p>
    <w:p w14:paraId="2EC3904E">
      <w:pPr>
        <w:bidi w:val="0"/>
        <w:rPr>
          <w:rFonts w:hint="default"/>
          <w:color w:val="auto"/>
          <w:lang w:val="en-US" w:eastAsia="zh-CN"/>
        </w:rPr>
      </w:pPr>
      <w:r>
        <w:rPr>
          <w:rFonts w:hint="default"/>
          <w:color w:val="auto"/>
          <w:lang w:val="en-US" w:eastAsia="zh-CN"/>
        </w:rPr>
        <w:t>本项目实际总投资</w:t>
      </w:r>
      <w:r>
        <w:rPr>
          <w:rFonts w:hint="eastAsia"/>
          <w:color w:val="auto"/>
          <w:lang w:val="en-US" w:eastAsia="zh-CN"/>
        </w:rPr>
        <w:t>34945.26</w:t>
      </w:r>
      <w:r>
        <w:rPr>
          <w:rFonts w:hint="default"/>
          <w:color w:val="auto"/>
          <w:lang w:val="en-US" w:eastAsia="zh-CN"/>
        </w:rPr>
        <w:t>万元，实际环保投资</w:t>
      </w:r>
      <w:r>
        <w:rPr>
          <w:rFonts w:hint="eastAsia"/>
          <w:color w:val="auto"/>
          <w:lang w:val="en-US" w:eastAsia="zh-CN"/>
        </w:rPr>
        <w:t>1847</w:t>
      </w:r>
      <w:r>
        <w:rPr>
          <w:rFonts w:hint="default"/>
          <w:color w:val="auto"/>
          <w:lang w:val="en-US" w:eastAsia="zh-CN"/>
        </w:rPr>
        <w:t>万元，环保投资占总投资的</w:t>
      </w:r>
      <w:r>
        <w:rPr>
          <w:rFonts w:hint="eastAsia"/>
          <w:color w:val="auto"/>
          <w:lang w:val="en-US" w:eastAsia="zh-CN"/>
        </w:rPr>
        <w:t>5.29</w:t>
      </w:r>
      <w:r>
        <w:rPr>
          <w:rFonts w:hint="default"/>
          <w:color w:val="auto"/>
          <w:lang w:val="en-US" w:eastAsia="zh-CN"/>
        </w:rPr>
        <w:t>%，</w:t>
      </w:r>
      <w:r>
        <w:rPr>
          <w:rFonts w:hint="eastAsia"/>
          <w:lang w:val="en-US" w:eastAsia="zh-CN"/>
        </w:rPr>
        <w:t>“三同时”环保验收及</w:t>
      </w:r>
      <w:r>
        <w:rPr>
          <w:rFonts w:hint="default"/>
          <w:color w:val="auto"/>
          <w:lang w:val="en-US" w:eastAsia="zh-CN"/>
        </w:rPr>
        <w:t>环保投资落实情况见下表。</w:t>
      </w:r>
    </w:p>
    <w:p w14:paraId="65981F45">
      <w:pPr>
        <w:pStyle w:val="19"/>
        <w:bidi w:val="0"/>
        <w:rPr>
          <w:rFonts w:hint="default"/>
          <w:lang w:val="en-US" w:eastAsia="zh-CN"/>
        </w:rPr>
      </w:pPr>
      <w:r>
        <w:rPr>
          <w:rFonts w:hint="eastAsia"/>
          <w:lang w:val="en-US" w:eastAsia="zh-CN"/>
        </w:rPr>
        <w:t xml:space="preserve"> </w:t>
      </w:r>
      <w:r>
        <w:rPr>
          <w:rFonts w:hint="eastAsia"/>
          <w:lang w:val="en-US" w:eastAsia="zh-CN"/>
        </w:rPr>
        <w:tab/>
      </w:r>
      <w:r>
        <w:rPr>
          <w:rFonts w:hint="eastAsia"/>
          <w:lang w:val="en-US" w:eastAsia="zh-CN"/>
        </w:rPr>
        <w:t>项目“三同时”环保验收一览表</w:t>
      </w:r>
    </w:p>
    <w:tbl>
      <w:tblPr>
        <w:tblStyle w:val="16"/>
        <w:tblW w:w="527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7"/>
        <w:gridCol w:w="857"/>
        <w:gridCol w:w="984"/>
        <w:gridCol w:w="1976"/>
        <w:gridCol w:w="2151"/>
        <w:gridCol w:w="2278"/>
      </w:tblGrid>
      <w:tr w14:paraId="240510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415" w:type="pct"/>
            <w:tcBorders>
              <w:tl2br w:val="nil"/>
              <w:tr2bl w:val="nil"/>
            </w:tcBorders>
            <w:vAlign w:val="center"/>
          </w:tcPr>
          <w:p w14:paraId="24051088">
            <w:pPr>
              <w:pStyle w:val="20"/>
              <w:bidi w:val="0"/>
              <w:rPr>
                <w:b/>
                <w:bCs w:val="0"/>
              </w:rPr>
            </w:pPr>
            <w:r>
              <w:rPr>
                <w:b/>
                <w:bCs w:val="0"/>
              </w:rPr>
              <w:t>项目</w:t>
            </w:r>
          </w:p>
        </w:tc>
        <w:tc>
          <w:tcPr>
            <w:tcW w:w="1023" w:type="pct"/>
            <w:gridSpan w:val="2"/>
            <w:tcBorders>
              <w:tl2br w:val="nil"/>
              <w:tr2bl w:val="nil"/>
            </w:tcBorders>
            <w:vAlign w:val="center"/>
          </w:tcPr>
          <w:p w14:paraId="24051089">
            <w:pPr>
              <w:pStyle w:val="20"/>
              <w:bidi w:val="0"/>
              <w:rPr>
                <w:b/>
                <w:bCs w:val="0"/>
              </w:rPr>
            </w:pPr>
            <w:r>
              <w:rPr>
                <w:b/>
                <w:bCs w:val="0"/>
              </w:rPr>
              <w:t>产污环节</w:t>
            </w:r>
          </w:p>
        </w:tc>
        <w:tc>
          <w:tcPr>
            <w:tcW w:w="1098" w:type="pct"/>
            <w:tcBorders>
              <w:tl2br w:val="nil"/>
              <w:tr2bl w:val="nil"/>
            </w:tcBorders>
            <w:vAlign w:val="center"/>
          </w:tcPr>
          <w:p w14:paraId="2405108A">
            <w:pPr>
              <w:pStyle w:val="20"/>
              <w:bidi w:val="0"/>
              <w:rPr>
                <w:b/>
                <w:bCs w:val="0"/>
              </w:rPr>
            </w:pPr>
            <w:r>
              <w:rPr>
                <w:b/>
                <w:bCs w:val="0"/>
              </w:rPr>
              <w:t>治理措施</w:t>
            </w:r>
          </w:p>
        </w:tc>
        <w:tc>
          <w:tcPr>
            <w:tcW w:w="1195" w:type="pct"/>
            <w:tcBorders>
              <w:tl2br w:val="nil"/>
              <w:tr2bl w:val="nil"/>
            </w:tcBorders>
            <w:vAlign w:val="center"/>
          </w:tcPr>
          <w:p w14:paraId="5F99E963">
            <w:pPr>
              <w:pStyle w:val="20"/>
              <w:bidi w:val="0"/>
              <w:rPr>
                <w:rFonts w:hint="default" w:eastAsia="宋体"/>
                <w:b/>
                <w:bCs w:val="0"/>
                <w:lang w:val="en-US" w:eastAsia="zh-CN"/>
              </w:rPr>
            </w:pPr>
            <w:r>
              <w:rPr>
                <w:rFonts w:hint="eastAsia"/>
                <w:b/>
                <w:bCs w:val="0"/>
                <w:lang w:val="en-US" w:eastAsia="zh-CN"/>
              </w:rPr>
              <w:t>落实情况</w:t>
            </w:r>
          </w:p>
        </w:tc>
        <w:tc>
          <w:tcPr>
            <w:tcW w:w="1266" w:type="pct"/>
            <w:tcBorders>
              <w:tl2br w:val="nil"/>
              <w:tr2bl w:val="nil"/>
            </w:tcBorders>
            <w:vAlign w:val="center"/>
          </w:tcPr>
          <w:p w14:paraId="2405108B">
            <w:pPr>
              <w:pStyle w:val="20"/>
              <w:bidi w:val="0"/>
              <w:rPr>
                <w:b/>
                <w:bCs w:val="0"/>
              </w:rPr>
            </w:pPr>
            <w:r>
              <w:rPr>
                <w:rFonts w:hint="eastAsia"/>
                <w:b/>
                <w:bCs w:val="0"/>
              </w:rPr>
              <w:t>执行标准</w:t>
            </w:r>
          </w:p>
        </w:tc>
      </w:tr>
      <w:tr w14:paraId="240510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15" w:type="pct"/>
            <w:vMerge w:val="restart"/>
            <w:tcBorders>
              <w:tl2br w:val="nil"/>
              <w:tr2bl w:val="nil"/>
            </w:tcBorders>
            <w:vAlign w:val="center"/>
          </w:tcPr>
          <w:p w14:paraId="2405108D">
            <w:pPr>
              <w:pStyle w:val="20"/>
              <w:bidi w:val="0"/>
            </w:pPr>
            <w:r>
              <w:t>废气</w:t>
            </w:r>
          </w:p>
        </w:tc>
        <w:tc>
          <w:tcPr>
            <w:tcW w:w="1023" w:type="pct"/>
            <w:gridSpan w:val="2"/>
            <w:tcBorders>
              <w:tl2br w:val="nil"/>
              <w:tr2bl w:val="nil"/>
            </w:tcBorders>
            <w:vAlign w:val="center"/>
          </w:tcPr>
          <w:p w14:paraId="2405108E">
            <w:pPr>
              <w:pStyle w:val="20"/>
              <w:bidi w:val="0"/>
            </w:pPr>
            <w:r>
              <w:rPr>
                <w:rFonts w:hint="eastAsia"/>
              </w:rPr>
              <w:t>锅炉</w:t>
            </w:r>
          </w:p>
        </w:tc>
        <w:tc>
          <w:tcPr>
            <w:tcW w:w="1098" w:type="pct"/>
            <w:tcBorders>
              <w:tl2br w:val="nil"/>
              <w:tr2bl w:val="nil"/>
            </w:tcBorders>
            <w:vAlign w:val="center"/>
          </w:tcPr>
          <w:p w14:paraId="2405108F">
            <w:pPr>
              <w:pStyle w:val="20"/>
              <w:bidi w:val="0"/>
            </w:pPr>
            <w:r>
              <w:rPr>
                <w:rFonts w:hint="eastAsia"/>
              </w:rPr>
              <w:t>低氮燃烧+SCR脱硝+电袋复合除尘+钠碱法湿式</w:t>
            </w:r>
            <w:r>
              <w:t>脱硫</w:t>
            </w:r>
            <w:r>
              <w:rPr>
                <w:rFonts w:hint="eastAsia"/>
              </w:rPr>
              <w:t>+湿式电除尘+58m排气筒</w:t>
            </w:r>
          </w:p>
          <w:p w14:paraId="24051090">
            <w:pPr>
              <w:pStyle w:val="20"/>
              <w:bidi w:val="0"/>
            </w:pPr>
            <w:r>
              <w:rPr>
                <w:rFonts w:hint="eastAsia"/>
              </w:rPr>
              <w:t>安装在线监测设备并与环保部门联网</w:t>
            </w:r>
          </w:p>
        </w:tc>
        <w:tc>
          <w:tcPr>
            <w:tcW w:w="1195" w:type="pct"/>
            <w:tcBorders>
              <w:tl2br w:val="nil"/>
              <w:tr2bl w:val="nil"/>
            </w:tcBorders>
            <w:vAlign w:val="center"/>
          </w:tcPr>
          <w:p w14:paraId="13643E33">
            <w:pPr>
              <w:pStyle w:val="20"/>
              <w:bidi w:val="0"/>
              <w:rPr>
                <w:rFonts w:hint="eastAsia"/>
              </w:rPr>
            </w:pPr>
            <w:r>
              <w:rPr>
                <w:rFonts w:hint="eastAsia"/>
                <w:lang w:val="en-US" w:eastAsia="zh-CN"/>
              </w:rPr>
              <w:t>低氮燃烧+SCR脱硝+电袋复合除尘+石灰石-石膏法脱硫+湿式电除尘+1根67.5m排气筒排放</w:t>
            </w:r>
          </w:p>
        </w:tc>
        <w:tc>
          <w:tcPr>
            <w:tcW w:w="1266" w:type="pct"/>
            <w:tcBorders>
              <w:tl2br w:val="nil"/>
              <w:tr2bl w:val="nil"/>
            </w:tcBorders>
            <w:vAlign w:val="center"/>
          </w:tcPr>
          <w:p w14:paraId="24051091">
            <w:pPr>
              <w:pStyle w:val="20"/>
              <w:bidi w:val="0"/>
            </w:pPr>
            <w:r>
              <w:rPr>
                <w:rFonts w:hint="eastAsia"/>
              </w:rPr>
              <w:t>《燃煤电厂大气污染物排放标准》（DB41/1424—2017）颗粒物10mg/m</w:t>
            </w:r>
            <w:r>
              <w:rPr>
                <w:rFonts w:hint="eastAsia"/>
                <w:vertAlign w:val="superscript"/>
              </w:rPr>
              <w:t>3</w:t>
            </w:r>
            <w:r>
              <w:rPr>
                <w:rFonts w:hint="eastAsia"/>
              </w:rPr>
              <w:t>、SO</w:t>
            </w:r>
            <w:r>
              <w:rPr>
                <w:rFonts w:hint="eastAsia"/>
                <w:vertAlign w:val="subscript"/>
              </w:rPr>
              <w:t>2</w:t>
            </w:r>
            <w:r>
              <w:rPr>
                <w:rFonts w:hint="eastAsia"/>
              </w:rPr>
              <w:t xml:space="preserve"> 35mg/m</w:t>
            </w:r>
            <w:r>
              <w:rPr>
                <w:rFonts w:hint="eastAsia"/>
                <w:vertAlign w:val="superscript"/>
              </w:rPr>
              <w:t>3</w:t>
            </w:r>
            <w:r>
              <w:rPr>
                <w:rFonts w:hint="eastAsia"/>
              </w:rPr>
              <w:t>、NOX50mg/m</w:t>
            </w:r>
            <w:r>
              <w:rPr>
                <w:rFonts w:hint="eastAsia"/>
                <w:vertAlign w:val="superscript"/>
              </w:rPr>
              <w:t>3</w:t>
            </w:r>
            <w:r>
              <w:rPr>
                <w:rFonts w:hint="eastAsia"/>
              </w:rPr>
              <w:t>、汞及其化合物</w:t>
            </w:r>
            <w:r>
              <w:t>0.03mg/</w:t>
            </w:r>
            <w:r>
              <w:rPr>
                <w:rFonts w:hint="eastAsia"/>
              </w:rPr>
              <w:t>m</w:t>
            </w:r>
            <w:r>
              <w:rPr>
                <w:rFonts w:hint="eastAsia"/>
                <w:vertAlign w:val="superscript"/>
              </w:rPr>
              <w:t>3</w:t>
            </w:r>
            <w:r>
              <w:t>的</w:t>
            </w:r>
            <w:r>
              <w:rPr>
                <w:rFonts w:hint="eastAsia"/>
              </w:rPr>
              <w:t>要求；</w:t>
            </w:r>
          </w:p>
          <w:p w14:paraId="24051092">
            <w:pPr>
              <w:pStyle w:val="20"/>
              <w:bidi w:val="0"/>
            </w:pPr>
            <w:r>
              <w:rPr>
                <w:rFonts w:hint="eastAsia"/>
              </w:rPr>
              <w:t>《恶臭污染物排放标准》（</w:t>
            </w:r>
            <w:r>
              <w:t>GB 14554-93</w:t>
            </w:r>
            <w:r>
              <w:rPr>
                <w:rFonts w:hint="eastAsia"/>
              </w:rPr>
              <w:t>）表2中35kg/h的限值要求，以及新乡市建材行业、燃煤锅炉深度治理方案中氨≤8.0mg/m</w:t>
            </w:r>
            <w:r>
              <w:rPr>
                <w:rFonts w:hint="eastAsia"/>
                <w:vertAlign w:val="superscript"/>
              </w:rPr>
              <w:t>3</w:t>
            </w:r>
            <w:r>
              <w:rPr>
                <w:rFonts w:hint="eastAsia"/>
              </w:rPr>
              <w:t>的要求</w:t>
            </w:r>
          </w:p>
        </w:tc>
      </w:tr>
      <w:tr w14:paraId="240510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15" w:type="pct"/>
            <w:vMerge w:val="continue"/>
            <w:tcBorders>
              <w:tl2br w:val="nil"/>
              <w:tr2bl w:val="nil"/>
            </w:tcBorders>
            <w:vAlign w:val="center"/>
          </w:tcPr>
          <w:p w14:paraId="24051094">
            <w:pPr>
              <w:pStyle w:val="20"/>
              <w:bidi w:val="0"/>
            </w:pPr>
          </w:p>
        </w:tc>
        <w:tc>
          <w:tcPr>
            <w:tcW w:w="1023" w:type="pct"/>
            <w:gridSpan w:val="2"/>
            <w:tcBorders>
              <w:tl2br w:val="nil"/>
              <w:tr2bl w:val="nil"/>
            </w:tcBorders>
            <w:vAlign w:val="center"/>
          </w:tcPr>
          <w:p w14:paraId="24051095">
            <w:pPr>
              <w:pStyle w:val="20"/>
              <w:bidi w:val="0"/>
            </w:pPr>
            <w:r>
              <w:rPr>
                <w:rFonts w:hint="eastAsia"/>
              </w:rPr>
              <w:t>醇基燃料储罐</w:t>
            </w:r>
          </w:p>
        </w:tc>
        <w:tc>
          <w:tcPr>
            <w:tcW w:w="1098" w:type="pct"/>
            <w:tcBorders>
              <w:tl2br w:val="nil"/>
              <w:tr2bl w:val="nil"/>
            </w:tcBorders>
            <w:vAlign w:val="center"/>
          </w:tcPr>
          <w:p w14:paraId="24051096">
            <w:pPr>
              <w:pStyle w:val="20"/>
              <w:bidi w:val="0"/>
            </w:pPr>
            <w:r>
              <w:rPr>
                <w:rFonts w:hint="eastAsia"/>
              </w:rPr>
              <w:t>引入现有170t/h锅炉燃烧后经80m排气筒排放</w:t>
            </w:r>
          </w:p>
        </w:tc>
        <w:tc>
          <w:tcPr>
            <w:tcW w:w="1195" w:type="pct"/>
            <w:tcBorders>
              <w:tl2br w:val="nil"/>
              <w:tr2bl w:val="nil"/>
            </w:tcBorders>
            <w:vAlign w:val="center"/>
          </w:tcPr>
          <w:p w14:paraId="591E27E4">
            <w:pPr>
              <w:pStyle w:val="20"/>
              <w:bidi w:val="0"/>
              <w:rPr>
                <w:rFonts w:hint="eastAsia"/>
              </w:rPr>
            </w:pPr>
            <w:r>
              <w:rPr>
                <w:rFonts w:hint="eastAsia"/>
                <w:lang w:val="en-US" w:eastAsia="zh-CN"/>
              </w:rPr>
              <w:t>通入本项目360t/h锅炉内进行燃烧后通过锅炉排气筒排放</w:t>
            </w:r>
          </w:p>
        </w:tc>
        <w:tc>
          <w:tcPr>
            <w:tcW w:w="1266" w:type="pct"/>
            <w:tcBorders>
              <w:tl2br w:val="nil"/>
              <w:tr2bl w:val="nil"/>
            </w:tcBorders>
            <w:vAlign w:val="center"/>
          </w:tcPr>
          <w:p w14:paraId="24051097">
            <w:pPr>
              <w:pStyle w:val="20"/>
              <w:bidi w:val="0"/>
            </w:pPr>
            <w:r>
              <w:rPr>
                <w:rFonts w:hint="eastAsia"/>
              </w:rPr>
              <w:t>豫环攻坚办</w:t>
            </w:r>
            <w:r>
              <w:rPr>
                <w:rFonts w:hint="eastAsia"/>
                <w:lang w:eastAsia="zh-CN"/>
              </w:rPr>
              <w:t>〔2017〕162号</w:t>
            </w:r>
            <w:r>
              <w:rPr>
                <w:rFonts w:hint="eastAsia"/>
              </w:rPr>
              <w:t>文</w:t>
            </w:r>
            <w:r>
              <w:rPr>
                <w:rFonts w:hint="eastAsia"/>
                <w:lang w:eastAsia="zh-CN"/>
              </w:rPr>
              <w:t>－</w:t>
            </w:r>
            <w:r>
              <w:rPr>
                <w:rFonts w:hint="eastAsia"/>
              </w:rPr>
              <w:t>其他行业-非甲烷总烃80mg/m</w:t>
            </w:r>
            <w:r>
              <w:rPr>
                <w:rFonts w:hint="eastAsia"/>
                <w:vertAlign w:val="superscript"/>
              </w:rPr>
              <w:t>3</w:t>
            </w:r>
          </w:p>
        </w:tc>
      </w:tr>
      <w:tr w14:paraId="240510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15" w:type="pct"/>
            <w:vMerge w:val="continue"/>
            <w:tcBorders>
              <w:tl2br w:val="nil"/>
              <w:tr2bl w:val="nil"/>
            </w:tcBorders>
            <w:vAlign w:val="center"/>
          </w:tcPr>
          <w:p w14:paraId="24051099">
            <w:pPr>
              <w:pStyle w:val="20"/>
              <w:bidi w:val="0"/>
            </w:pPr>
          </w:p>
        </w:tc>
        <w:tc>
          <w:tcPr>
            <w:tcW w:w="1023" w:type="pct"/>
            <w:gridSpan w:val="2"/>
            <w:tcBorders>
              <w:tl2br w:val="nil"/>
              <w:tr2bl w:val="nil"/>
            </w:tcBorders>
            <w:vAlign w:val="center"/>
          </w:tcPr>
          <w:p w14:paraId="2405109A">
            <w:pPr>
              <w:pStyle w:val="20"/>
              <w:bidi w:val="0"/>
            </w:pPr>
            <w:r>
              <w:rPr>
                <w:rFonts w:hint="eastAsia"/>
              </w:rPr>
              <w:t>煤库</w:t>
            </w:r>
          </w:p>
        </w:tc>
        <w:tc>
          <w:tcPr>
            <w:tcW w:w="1098" w:type="pct"/>
            <w:tcBorders>
              <w:tl2br w:val="nil"/>
              <w:tr2bl w:val="nil"/>
            </w:tcBorders>
            <w:vAlign w:val="center"/>
          </w:tcPr>
          <w:p w14:paraId="2405109B">
            <w:pPr>
              <w:pStyle w:val="20"/>
              <w:bidi w:val="0"/>
            </w:pPr>
            <w:r>
              <w:rPr>
                <w:rFonts w:hint="eastAsia"/>
              </w:rPr>
              <w:t>全封闭式储煤场+喷雾洒水降尘</w:t>
            </w:r>
          </w:p>
        </w:tc>
        <w:tc>
          <w:tcPr>
            <w:tcW w:w="1195" w:type="pct"/>
            <w:tcBorders>
              <w:tl2br w:val="nil"/>
              <w:tr2bl w:val="nil"/>
            </w:tcBorders>
            <w:vAlign w:val="center"/>
          </w:tcPr>
          <w:p w14:paraId="4D9878E4">
            <w:pPr>
              <w:pStyle w:val="20"/>
              <w:bidi w:val="0"/>
              <w:rPr>
                <w:rFonts w:hint="eastAsia"/>
              </w:rPr>
            </w:pPr>
            <w:r>
              <w:rPr>
                <w:rFonts w:hint="eastAsia"/>
              </w:rPr>
              <w:t>全封闭式储煤场+喷雾洒水降尘</w:t>
            </w:r>
          </w:p>
        </w:tc>
        <w:tc>
          <w:tcPr>
            <w:tcW w:w="1266" w:type="pct"/>
            <w:vMerge w:val="restart"/>
            <w:tcBorders>
              <w:tl2br w:val="nil"/>
              <w:tr2bl w:val="nil"/>
            </w:tcBorders>
            <w:vAlign w:val="center"/>
          </w:tcPr>
          <w:p w14:paraId="2405109C">
            <w:pPr>
              <w:pStyle w:val="20"/>
              <w:bidi w:val="0"/>
            </w:pPr>
            <w:r>
              <w:rPr>
                <w:rFonts w:hint="eastAsia"/>
              </w:rPr>
              <w:t>《</w:t>
            </w:r>
            <w:r>
              <w:t>新乡市生态环境局关于进一步规范工业企业颗粒物排放限值的通知</w:t>
            </w:r>
            <w:r>
              <w:rPr>
                <w:rFonts w:hint="eastAsia"/>
              </w:rPr>
              <w:t>》中其他涉气工业企业颗粒物有组织排放口10</w:t>
            </w:r>
            <w:r>
              <w:t>mg/</w:t>
            </w:r>
            <w:r>
              <w:rPr>
                <w:rFonts w:hint="eastAsia"/>
              </w:rPr>
              <w:t>m</w:t>
            </w:r>
            <w:r>
              <w:rPr>
                <w:rFonts w:hint="eastAsia"/>
                <w:vertAlign w:val="superscript"/>
              </w:rPr>
              <w:t>3</w:t>
            </w:r>
            <w:r>
              <w:t>的限值要求</w:t>
            </w:r>
            <w:r>
              <w:rPr>
                <w:rFonts w:hint="eastAsia"/>
              </w:rPr>
              <w:t>；排放速率执行《大气污染物综合排放标准》（GB16297-1996）中3.5kg/h（15m排气筒）、27.8kg/h（33m排气筒）、7.61kg/h（21m排气筒）的要求</w:t>
            </w:r>
          </w:p>
        </w:tc>
      </w:tr>
      <w:tr w14:paraId="240510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15" w:type="pct"/>
            <w:vMerge w:val="continue"/>
            <w:tcBorders>
              <w:tl2br w:val="nil"/>
              <w:tr2bl w:val="nil"/>
            </w:tcBorders>
            <w:vAlign w:val="center"/>
          </w:tcPr>
          <w:p w14:paraId="2405109E">
            <w:pPr>
              <w:pStyle w:val="20"/>
              <w:bidi w:val="0"/>
            </w:pPr>
          </w:p>
        </w:tc>
        <w:tc>
          <w:tcPr>
            <w:tcW w:w="1023" w:type="pct"/>
            <w:gridSpan w:val="2"/>
            <w:tcBorders>
              <w:tl2br w:val="nil"/>
              <w:tr2bl w:val="nil"/>
            </w:tcBorders>
            <w:vAlign w:val="center"/>
          </w:tcPr>
          <w:p w14:paraId="2405109F">
            <w:pPr>
              <w:pStyle w:val="20"/>
              <w:bidi w:val="0"/>
            </w:pPr>
            <w:r>
              <w:rPr>
                <w:rFonts w:hint="eastAsia"/>
              </w:rPr>
              <w:t>碎煤机室</w:t>
            </w:r>
          </w:p>
        </w:tc>
        <w:tc>
          <w:tcPr>
            <w:tcW w:w="1098" w:type="pct"/>
            <w:tcBorders>
              <w:tl2br w:val="nil"/>
              <w:tr2bl w:val="nil"/>
            </w:tcBorders>
            <w:vAlign w:val="center"/>
          </w:tcPr>
          <w:p w14:paraId="240510A0">
            <w:pPr>
              <w:pStyle w:val="20"/>
              <w:bidi w:val="0"/>
            </w:pPr>
            <w:r>
              <w:rPr>
                <w:rFonts w:hint="eastAsia"/>
              </w:rPr>
              <w:t>收集后经袋式除尘器处理+15m排气筒排放</w:t>
            </w:r>
          </w:p>
        </w:tc>
        <w:tc>
          <w:tcPr>
            <w:tcW w:w="1195" w:type="pct"/>
            <w:tcBorders>
              <w:tl2br w:val="nil"/>
              <w:tr2bl w:val="nil"/>
            </w:tcBorders>
            <w:vAlign w:val="center"/>
          </w:tcPr>
          <w:p w14:paraId="2084DFCB">
            <w:pPr>
              <w:pStyle w:val="20"/>
              <w:bidi w:val="0"/>
              <w:rPr>
                <w:rFonts w:hint="eastAsia"/>
              </w:rPr>
            </w:pPr>
            <w:r>
              <w:rPr>
                <w:rFonts w:hint="eastAsia"/>
                <w:lang w:val="en-US" w:eastAsia="zh-CN"/>
              </w:rPr>
              <w:t>经袋式除尘器处理后经15m排气筒排放</w:t>
            </w:r>
          </w:p>
        </w:tc>
        <w:tc>
          <w:tcPr>
            <w:tcW w:w="1266" w:type="pct"/>
            <w:vMerge w:val="continue"/>
            <w:tcBorders>
              <w:tl2br w:val="nil"/>
              <w:tr2bl w:val="nil"/>
            </w:tcBorders>
            <w:vAlign w:val="center"/>
          </w:tcPr>
          <w:p w14:paraId="6F4C88C7">
            <w:pPr>
              <w:pStyle w:val="20"/>
              <w:bidi w:val="0"/>
            </w:pPr>
          </w:p>
        </w:tc>
      </w:tr>
      <w:tr w14:paraId="240510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15" w:type="pct"/>
            <w:vMerge w:val="continue"/>
            <w:tcBorders>
              <w:tl2br w:val="nil"/>
              <w:tr2bl w:val="nil"/>
            </w:tcBorders>
            <w:vAlign w:val="center"/>
          </w:tcPr>
          <w:p w14:paraId="240510A3">
            <w:pPr>
              <w:pStyle w:val="20"/>
              <w:bidi w:val="0"/>
            </w:pPr>
          </w:p>
        </w:tc>
        <w:tc>
          <w:tcPr>
            <w:tcW w:w="1023" w:type="pct"/>
            <w:gridSpan w:val="2"/>
            <w:tcBorders>
              <w:tl2br w:val="nil"/>
              <w:tr2bl w:val="nil"/>
            </w:tcBorders>
            <w:vAlign w:val="center"/>
          </w:tcPr>
          <w:p w14:paraId="240510A4">
            <w:pPr>
              <w:pStyle w:val="20"/>
              <w:bidi w:val="0"/>
            </w:pPr>
            <w:r>
              <w:rPr>
                <w:rFonts w:hint="eastAsia"/>
              </w:rPr>
              <w:t>灰库</w:t>
            </w:r>
          </w:p>
        </w:tc>
        <w:tc>
          <w:tcPr>
            <w:tcW w:w="1098" w:type="pct"/>
            <w:tcBorders>
              <w:tl2br w:val="nil"/>
              <w:tr2bl w:val="nil"/>
            </w:tcBorders>
            <w:vAlign w:val="center"/>
          </w:tcPr>
          <w:p w14:paraId="240510A5">
            <w:pPr>
              <w:pStyle w:val="20"/>
              <w:bidi w:val="0"/>
            </w:pPr>
            <w:r>
              <w:rPr>
                <w:rFonts w:hint="eastAsia"/>
              </w:rPr>
              <w:t>袋式除尘器+高于仓顶3m排放</w:t>
            </w:r>
          </w:p>
        </w:tc>
        <w:tc>
          <w:tcPr>
            <w:tcW w:w="1195" w:type="pct"/>
            <w:tcBorders>
              <w:tl2br w:val="nil"/>
              <w:tr2bl w:val="nil"/>
            </w:tcBorders>
            <w:vAlign w:val="center"/>
          </w:tcPr>
          <w:p w14:paraId="26130759">
            <w:pPr>
              <w:pStyle w:val="20"/>
              <w:bidi w:val="0"/>
              <w:rPr>
                <w:rFonts w:hint="eastAsia"/>
              </w:rPr>
            </w:pPr>
            <w:r>
              <w:rPr>
                <w:rFonts w:hint="eastAsia"/>
              </w:rPr>
              <w:t>经袋式除尘器处理后经高于仓顶3m排气筒排放</w:t>
            </w:r>
          </w:p>
        </w:tc>
        <w:tc>
          <w:tcPr>
            <w:tcW w:w="1266" w:type="pct"/>
            <w:vMerge w:val="continue"/>
            <w:tcBorders>
              <w:tl2br w:val="nil"/>
              <w:tr2bl w:val="nil"/>
            </w:tcBorders>
            <w:vAlign w:val="center"/>
          </w:tcPr>
          <w:p w14:paraId="3276D689">
            <w:pPr>
              <w:pStyle w:val="20"/>
              <w:bidi w:val="0"/>
            </w:pPr>
          </w:p>
        </w:tc>
      </w:tr>
      <w:tr w14:paraId="240510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15" w:type="pct"/>
            <w:vMerge w:val="continue"/>
            <w:tcBorders>
              <w:tl2br w:val="nil"/>
              <w:tr2bl w:val="nil"/>
            </w:tcBorders>
            <w:vAlign w:val="center"/>
          </w:tcPr>
          <w:p w14:paraId="240510A8">
            <w:pPr>
              <w:pStyle w:val="20"/>
              <w:bidi w:val="0"/>
            </w:pPr>
          </w:p>
        </w:tc>
        <w:tc>
          <w:tcPr>
            <w:tcW w:w="1023" w:type="pct"/>
            <w:gridSpan w:val="2"/>
            <w:tcBorders>
              <w:tl2br w:val="nil"/>
              <w:tr2bl w:val="nil"/>
            </w:tcBorders>
            <w:vAlign w:val="center"/>
          </w:tcPr>
          <w:p w14:paraId="240510A9">
            <w:pPr>
              <w:pStyle w:val="20"/>
              <w:bidi w:val="0"/>
            </w:pPr>
            <w:r>
              <w:rPr>
                <w:rFonts w:hint="eastAsia"/>
              </w:rPr>
              <w:t>渣仓</w:t>
            </w:r>
          </w:p>
        </w:tc>
        <w:tc>
          <w:tcPr>
            <w:tcW w:w="1098" w:type="pct"/>
            <w:tcBorders>
              <w:tl2br w:val="nil"/>
              <w:tr2bl w:val="nil"/>
            </w:tcBorders>
            <w:vAlign w:val="center"/>
          </w:tcPr>
          <w:p w14:paraId="240510AA">
            <w:pPr>
              <w:pStyle w:val="20"/>
              <w:bidi w:val="0"/>
            </w:pPr>
            <w:r>
              <w:rPr>
                <w:rFonts w:hint="eastAsia"/>
              </w:rPr>
              <w:t>袋式除尘器+高于仓顶3m排放</w:t>
            </w:r>
          </w:p>
        </w:tc>
        <w:tc>
          <w:tcPr>
            <w:tcW w:w="1195" w:type="pct"/>
            <w:tcBorders>
              <w:tl2br w:val="nil"/>
              <w:tr2bl w:val="nil"/>
            </w:tcBorders>
            <w:vAlign w:val="center"/>
          </w:tcPr>
          <w:p w14:paraId="63BD88AD">
            <w:pPr>
              <w:pStyle w:val="20"/>
              <w:bidi w:val="0"/>
              <w:rPr>
                <w:rFonts w:hint="eastAsia"/>
              </w:rPr>
            </w:pPr>
            <w:r>
              <w:rPr>
                <w:rFonts w:hint="eastAsia"/>
              </w:rPr>
              <w:t>经袋式除尘器处理后经高于仓顶3m排气筒排放</w:t>
            </w:r>
          </w:p>
        </w:tc>
        <w:tc>
          <w:tcPr>
            <w:tcW w:w="1266" w:type="pct"/>
            <w:vMerge w:val="continue"/>
            <w:tcBorders>
              <w:tl2br w:val="nil"/>
              <w:tr2bl w:val="nil"/>
            </w:tcBorders>
            <w:vAlign w:val="center"/>
          </w:tcPr>
          <w:p w14:paraId="0E1A8BE2">
            <w:pPr>
              <w:pStyle w:val="20"/>
              <w:bidi w:val="0"/>
            </w:pPr>
          </w:p>
        </w:tc>
      </w:tr>
      <w:tr w14:paraId="240510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15" w:type="pct"/>
            <w:vMerge w:val="continue"/>
            <w:tcBorders>
              <w:tl2br w:val="nil"/>
              <w:tr2bl w:val="nil"/>
            </w:tcBorders>
            <w:vAlign w:val="center"/>
          </w:tcPr>
          <w:p w14:paraId="240510AD">
            <w:pPr>
              <w:pStyle w:val="20"/>
              <w:bidi w:val="0"/>
            </w:pPr>
          </w:p>
        </w:tc>
        <w:tc>
          <w:tcPr>
            <w:tcW w:w="1023" w:type="pct"/>
            <w:gridSpan w:val="2"/>
            <w:tcBorders>
              <w:tl2br w:val="nil"/>
              <w:tr2bl w:val="nil"/>
            </w:tcBorders>
            <w:vAlign w:val="center"/>
          </w:tcPr>
          <w:p w14:paraId="240510AE">
            <w:pPr>
              <w:pStyle w:val="20"/>
              <w:bidi w:val="0"/>
            </w:pPr>
            <w:r>
              <w:rPr>
                <w:rFonts w:hint="eastAsia"/>
              </w:rPr>
              <w:t>受煤坑（地下煤斗下料）</w:t>
            </w:r>
          </w:p>
        </w:tc>
        <w:tc>
          <w:tcPr>
            <w:tcW w:w="1098" w:type="pct"/>
            <w:tcBorders>
              <w:tl2br w:val="nil"/>
              <w:tr2bl w:val="nil"/>
            </w:tcBorders>
            <w:vAlign w:val="center"/>
          </w:tcPr>
          <w:p w14:paraId="240510AF">
            <w:pPr>
              <w:pStyle w:val="20"/>
              <w:bidi w:val="0"/>
            </w:pPr>
            <w:r>
              <w:rPr>
                <w:rFonts w:hint="eastAsia"/>
              </w:rPr>
              <w:t>收集后经袋式除尘器处理+15m排气筒排放</w:t>
            </w:r>
          </w:p>
        </w:tc>
        <w:tc>
          <w:tcPr>
            <w:tcW w:w="1195" w:type="pct"/>
            <w:tcBorders>
              <w:tl2br w:val="nil"/>
              <w:tr2bl w:val="nil"/>
            </w:tcBorders>
            <w:vAlign w:val="center"/>
          </w:tcPr>
          <w:p w14:paraId="601D4B80">
            <w:pPr>
              <w:pStyle w:val="20"/>
              <w:bidi w:val="0"/>
              <w:rPr>
                <w:rFonts w:hint="eastAsia"/>
              </w:rPr>
            </w:pPr>
            <w:r>
              <w:rPr>
                <w:rFonts w:hint="eastAsia"/>
                <w:lang w:val="en-US" w:eastAsia="zh-CN"/>
              </w:rPr>
              <w:t>经袋式除尘器处理后经15m排气筒排放</w:t>
            </w:r>
          </w:p>
        </w:tc>
        <w:tc>
          <w:tcPr>
            <w:tcW w:w="1266" w:type="pct"/>
            <w:vMerge w:val="continue"/>
            <w:tcBorders>
              <w:tl2br w:val="nil"/>
              <w:tr2bl w:val="nil"/>
            </w:tcBorders>
            <w:vAlign w:val="center"/>
          </w:tcPr>
          <w:p w14:paraId="1B236AE4">
            <w:pPr>
              <w:pStyle w:val="20"/>
              <w:bidi w:val="0"/>
            </w:pPr>
          </w:p>
        </w:tc>
      </w:tr>
      <w:tr w14:paraId="240510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15" w:type="pct"/>
            <w:vMerge w:val="continue"/>
            <w:tcBorders>
              <w:tl2br w:val="nil"/>
              <w:tr2bl w:val="nil"/>
            </w:tcBorders>
            <w:vAlign w:val="center"/>
          </w:tcPr>
          <w:p w14:paraId="240510B2">
            <w:pPr>
              <w:pStyle w:val="20"/>
              <w:bidi w:val="0"/>
            </w:pPr>
          </w:p>
        </w:tc>
        <w:tc>
          <w:tcPr>
            <w:tcW w:w="1023" w:type="pct"/>
            <w:gridSpan w:val="2"/>
            <w:tcBorders>
              <w:tl2br w:val="nil"/>
              <w:tr2bl w:val="nil"/>
            </w:tcBorders>
            <w:vAlign w:val="center"/>
          </w:tcPr>
          <w:p w14:paraId="240510B3">
            <w:pPr>
              <w:pStyle w:val="20"/>
              <w:bidi w:val="0"/>
            </w:pPr>
            <w:r>
              <w:rPr>
                <w:rFonts w:hint="eastAsia"/>
              </w:rPr>
              <w:t>皮带输送</w:t>
            </w:r>
          </w:p>
        </w:tc>
        <w:tc>
          <w:tcPr>
            <w:tcW w:w="1098" w:type="pct"/>
            <w:tcBorders>
              <w:tl2br w:val="nil"/>
              <w:tr2bl w:val="nil"/>
            </w:tcBorders>
            <w:vAlign w:val="center"/>
          </w:tcPr>
          <w:p w14:paraId="240510B4">
            <w:pPr>
              <w:pStyle w:val="20"/>
              <w:bidi w:val="0"/>
            </w:pPr>
            <w:r>
              <w:rPr>
                <w:rFonts w:hint="eastAsia"/>
              </w:rPr>
              <w:t>密闭输送</w:t>
            </w:r>
          </w:p>
        </w:tc>
        <w:tc>
          <w:tcPr>
            <w:tcW w:w="1195" w:type="pct"/>
            <w:tcBorders>
              <w:tl2br w:val="nil"/>
              <w:tr2bl w:val="nil"/>
            </w:tcBorders>
            <w:vAlign w:val="center"/>
          </w:tcPr>
          <w:p w14:paraId="31041D19">
            <w:pPr>
              <w:pStyle w:val="20"/>
              <w:bidi w:val="0"/>
              <w:rPr>
                <w:rFonts w:hint="eastAsia"/>
              </w:rPr>
            </w:pPr>
            <w:r>
              <w:rPr>
                <w:rFonts w:hint="eastAsia"/>
              </w:rPr>
              <w:t>密闭输送</w:t>
            </w:r>
          </w:p>
        </w:tc>
        <w:tc>
          <w:tcPr>
            <w:tcW w:w="1266" w:type="pct"/>
            <w:vMerge w:val="continue"/>
            <w:tcBorders>
              <w:tl2br w:val="nil"/>
              <w:tr2bl w:val="nil"/>
            </w:tcBorders>
            <w:vAlign w:val="center"/>
          </w:tcPr>
          <w:p w14:paraId="402DF05C">
            <w:pPr>
              <w:pStyle w:val="20"/>
              <w:bidi w:val="0"/>
            </w:pPr>
          </w:p>
        </w:tc>
      </w:tr>
      <w:tr w14:paraId="240510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15" w:type="pct"/>
            <w:vMerge w:val="continue"/>
            <w:tcBorders>
              <w:tl2br w:val="nil"/>
              <w:tr2bl w:val="nil"/>
            </w:tcBorders>
            <w:vAlign w:val="center"/>
          </w:tcPr>
          <w:p w14:paraId="240510B7">
            <w:pPr>
              <w:pStyle w:val="20"/>
              <w:bidi w:val="0"/>
            </w:pPr>
          </w:p>
        </w:tc>
        <w:tc>
          <w:tcPr>
            <w:tcW w:w="1023" w:type="pct"/>
            <w:gridSpan w:val="2"/>
            <w:tcBorders>
              <w:tl2br w:val="nil"/>
              <w:tr2bl w:val="nil"/>
            </w:tcBorders>
            <w:vAlign w:val="center"/>
          </w:tcPr>
          <w:p w14:paraId="240510B8">
            <w:pPr>
              <w:pStyle w:val="20"/>
              <w:bidi w:val="0"/>
            </w:pPr>
            <w:r>
              <w:rPr>
                <w:rFonts w:hint="eastAsia"/>
              </w:rPr>
              <w:t>原煤仓（皮带输送出口）</w:t>
            </w:r>
          </w:p>
        </w:tc>
        <w:tc>
          <w:tcPr>
            <w:tcW w:w="1098" w:type="pct"/>
            <w:tcBorders>
              <w:tl2br w:val="nil"/>
              <w:tr2bl w:val="nil"/>
            </w:tcBorders>
            <w:vAlign w:val="center"/>
          </w:tcPr>
          <w:p w14:paraId="240510B9">
            <w:pPr>
              <w:pStyle w:val="20"/>
              <w:bidi w:val="0"/>
            </w:pPr>
            <w:r>
              <w:rPr>
                <w:rFonts w:hint="eastAsia"/>
              </w:rPr>
              <w:t>收集后经袋式除尘器处理+33m排气筒（高于仓顶3m）排放</w:t>
            </w:r>
          </w:p>
        </w:tc>
        <w:tc>
          <w:tcPr>
            <w:tcW w:w="1195" w:type="pct"/>
            <w:tcBorders>
              <w:tl2br w:val="nil"/>
              <w:tr2bl w:val="nil"/>
            </w:tcBorders>
            <w:vAlign w:val="center"/>
          </w:tcPr>
          <w:p w14:paraId="7FC0CED7">
            <w:pPr>
              <w:pStyle w:val="20"/>
              <w:bidi w:val="0"/>
              <w:rPr>
                <w:rFonts w:hint="eastAsia"/>
              </w:rPr>
            </w:pPr>
            <w:r>
              <w:rPr>
                <w:rFonts w:hint="eastAsia"/>
                <w:lang w:val="en-US" w:eastAsia="zh-CN"/>
              </w:rPr>
              <w:t>经2套袋式除尘器处理后经2根33m排气筒排放</w:t>
            </w:r>
          </w:p>
        </w:tc>
        <w:tc>
          <w:tcPr>
            <w:tcW w:w="1266" w:type="pct"/>
            <w:vMerge w:val="continue"/>
            <w:tcBorders>
              <w:tl2br w:val="nil"/>
              <w:tr2bl w:val="nil"/>
            </w:tcBorders>
            <w:vAlign w:val="center"/>
          </w:tcPr>
          <w:p w14:paraId="2D0B285C">
            <w:pPr>
              <w:pStyle w:val="20"/>
              <w:bidi w:val="0"/>
            </w:pPr>
          </w:p>
        </w:tc>
      </w:tr>
      <w:tr w14:paraId="240510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15" w:type="pct"/>
            <w:vMerge w:val="continue"/>
            <w:tcBorders>
              <w:tl2br w:val="nil"/>
              <w:tr2bl w:val="nil"/>
            </w:tcBorders>
            <w:vAlign w:val="center"/>
          </w:tcPr>
          <w:p w14:paraId="240510BC">
            <w:pPr>
              <w:pStyle w:val="20"/>
              <w:bidi w:val="0"/>
            </w:pPr>
          </w:p>
        </w:tc>
        <w:tc>
          <w:tcPr>
            <w:tcW w:w="1023" w:type="pct"/>
            <w:gridSpan w:val="2"/>
            <w:tcBorders>
              <w:tl2br w:val="nil"/>
              <w:tr2bl w:val="nil"/>
            </w:tcBorders>
            <w:vAlign w:val="center"/>
          </w:tcPr>
          <w:p w14:paraId="240510BD">
            <w:pPr>
              <w:pStyle w:val="20"/>
              <w:bidi w:val="0"/>
            </w:pPr>
            <w:r>
              <w:rPr>
                <w:rFonts w:hint="eastAsia"/>
              </w:rPr>
              <w:t>氨储罐</w:t>
            </w:r>
          </w:p>
        </w:tc>
        <w:tc>
          <w:tcPr>
            <w:tcW w:w="1098" w:type="pct"/>
            <w:tcBorders>
              <w:tl2br w:val="nil"/>
              <w:tr2bl w:val="nil"/>
            </w:tcBorders>
            <w:vAlign w:val="center"/>
          </w:tcPr>
          <w:p w14:paraId="240510BE">
            <w:pPr>
              <w:pStyle w:val="20"/>
              <w:bidi w:val="0"/>
            </w:pPr>
            <w:r>
              <w:rPr>
                <w:rFonts w:hint="eastAsia"/>
              </w:rPr>
              <w:t>储罐大小呼吸废气无组织排放</w:t>
            </w:r>
          </w:p>
        </w:tc>
        <w:tc>
          <w:tcPr>
            <w:tcW w:w="1195" w:type="pct"/>
            <w:tcBorders>
              <w:tl2br w:val="nil"/>
              <w:tr2bl w:val="nil"/>
            </w:tcBorders>
            <w:vAlign w:val="center"/>
          </w:tcPr>
          <w:p w14:paraId="25054253">
            <w:pPr>
              <w:pStyle w:val="20"/>
              <w:bidi w:val="0"/>
              <w:rPr>
                <w:rFonts w:hint="eastAsia"/>
              </w:rPr>
            </w:pPr>
            <w:r>
              <w:rPr>
                <w:rFonts w:hint="eastAsia"/>
              </w:rPr>
              <w:t>储罐大小呼吸废气无组织排放</w:t>
            </w:r>
          </w:p>
        </w:tc>
        <w:tc>
          <w:tcPr>
            <w:tcW w:w="1266" w:type="pct"/>
            <w:tcBorders>
              <w:tl2br w:val="nil"/>
              <w:tr2bl w:val="nil"/>
            </w:tcBorders>
            <w:vAlign w:val="center"/>
          </w:tcPr>
          <w:p w14:paraId="240510BF">
            <w:pPr>
              <w:pStyle w:val="20"/>
              <w:bidi w:val="0"/>
            </w:pPr>
            <w:r>
              <w:rPr>
                <w:rFonts w:hint="eastAsia"/>
              </w:rPr>
              <w:t>《恶臭污染物排放标准》（</w:t>
            </w:r>
            <w:r>
              <w:t>GB 14554-93</w:t>
            </w:r>
            <w:r>
              <w:rPr>
                <w:rFonts w:hint="eastAsia"/>
              </w:rPr>
              <w:t>）表1氨厂界1.5 mg/m</w:t>
            </w:r>
            <w:r>
              <w:rPr>
                <w:rFonts w:hint="eastAsia"/>
                <w:vertAlign w:val="superscript"/>
              </w:rPr>
              <w:t>3</w:t>
            </w:r>
            <w:r>
              <w:rPr>
                <w:rFonts w:hint="eastAsia"/>
              </w:rPr>
              <w:t>的要求</w:t>
            </w:r>
          </w:p>
        </w:tc>
      </w:tr>
      <w:tr w14:paraId="240510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75" w:hRule="atLeast"/>
          <w:jc w:val="center"/>
        </w:trPr>
        <w:tc>
          <w:tcPr>
            <w:tcW w:w="415" w:type="pct"/>
            <w:vMerge w:val="restart"/>
            <w:tcBorders>
              <w:tl2br w:val="nil"/>
              <w:tr2bl w:val="nil"/>
            </w:tcBorders>
            <w:vAlign w:val="center"/>
          </w:tcPr>
          <w:p w14:paraId="240510C1">
            <w:pPr>
              <w:pStyle w:val="20"/>
              <w:bidi w:val="0"/>
            </w:pPr>
            <w:r>
              <w:t>废水</w:t>
            </w:r>
          </w:p>
        </w:tc>
        <w:tc>
          <w:tcPr>
            <w:tcW w:w="1023" w:type="pct"/>
            <w:gridSpan w:val="2"/>
            <w:tcBorders>
              <w:tl2br w:val="nil"/>
              <w:tr2bl w:val="nil"/>
            </w:tcBorders>
            <w:vAlign w:val="center"/>
          </w:tcPr>
          <w:p w14:paraId="240510C2">
            <w:pPr>
              <w:pStyle w:val="20"/>
              <w:bidi w:val="0"/>
            </w:pPr>
            <w:r>
              <w:rPr>
                <w:rFonts w:hint="eastAsia"/>
              </w:rPr>
              <w:t>反冲洗废水</w:t>
            </w:r>
          </w:p>
        </w:tc>
        <w:tc>
          <w:tcPr>
            <w:tcW w:w="1098" w:type="pct"/>
            <w:vMerge w:val="restart"/>
            <w:tcBorders>
              <w:tl2br w:val="nil"/>
              <w:tr2bl w:val="nil"/>
            </w:tcBorders>
            <w:vAlign w:val="center"/>
          </w:tcPr>
          <w:p w14:paraId="240510C3">
            <w:pPr>
              <w:pStyle w:val="20"/>
              <w:bidi w:val="0"/>
            </w:pPr>
            <w:r>
              <w:rPr>
                <w:rFonts w:hint="eastAsia"/>
              </w:rPr>
              <w:t>厂区污水处理站处理后经管网排入小店污水处理厂</w:t>
            </w:r>
          </w:p>
        </w:tc>
        <w:tc>
          <w:tcPr>
            <w:tcW w:w="1195" w:type="pct"/>
            <w:vMerge w:val="restart"/>
            <w:tcBorders>
              <w:tl2br w:val="nil"/>
              <w:tr2bl w:val="nil"/>
            </w:tcBorders>
            <w:vAlign w:val="center"/>
          </w:tcPr>
          <w:p w14:paraId="3BB84A47">
            <w:pPr>
              <w:pStyle w:val="20"/>
              <w:bidi w:val="0"/>
              <w:rPr>
                <w:rFonts w:hint="eastAsia"/>
              </w:rPr>
            </w:pPr>
            <w:r>
              <w:rPr>
                <w:rFonts w:hint="eastAsia"/>
              </w:rPr>
              <w:t>厂区污水处理站处理后经管网排入小店污水处理厂</w:t>
            </w:r>
          </w:p>
        </w:tc>
        <w:tc>
          <w:tcPr>
            <w:tcW w:w="1266" w:type="pct"/>
            <w:vMerge w:val="restart"/>
            <w:tcBorders>
              <w:tl2br w:val="nil"/>
              <w:tr2bl w:val="nil"/>
            </w:tcBorders>
            <w:vAlign w:val="center"/>
          </w:tcPr>
          <w:p w14:paraId="240510C4">
            <w:pPr>
              <w:pStyle w:val="20"/>
              <w:bidi w:val="0"/>
            </w:pPr>
            <w:r>
              <w:rPr>
                <w:rFonts w:hint="eastAsia"/>
              </w:rPr>
              <w:t>《污水综合排放标准》（</w:t>
            </w:r>
            <w:r>
              <w:t>GB8978-1996</w:t>
            </w:r>
            <w:r>
              <w:rPr>
                <w:rFonts w:hint="eastAsia"/>
              </w:rPr>
              <w:t>）表</w:t>
            </w:r>
            <w:r>
              <w:t>4</w:t>
            </w:r>
            <w:r>
              <w:rPr>
                <w:rFonts w:hint="eastAsia"/>
              </w:rPr>
              <w:t>二级（化纤浆粕工业）</w:t>
            </w:r>
            <w:r>
              <w:t xml:space="preserve">COD </w:t>
            </w:r>
            <w:r>
              <w:rPr>
                <w:rFonts w:hint="eastAsia"/>
              </w:rPr>
              <w:t>300</w:t>
            </w:r>
            <w:r>
              <w:t>mg/L</w:t>
            </w:r>
            <w:r>
              <w:rPr>
                <w:rFonts w:hint="eastAsia"/>
              </w:rPr>
              <w:t>、氨氮25</w:t>
            </w:r>
            <w:r>
              <w:t>mg/L</w:t>
            </w:r>
            <w:r>
              <w:rPr>
                <w:rFonts w:hint="eastAsia"/>
              </w:rPr>
              <w:t>、总磷1.0</w:t>
            </w:r>
            <w:r>
              <w:t>mg/L</w:t>
            </w:r>
            <w:r>
              <w:rPr>
                <w:rFonts w:hint="eastAsia"/>
              </w:rPr>
              <w:t>、</w:t>
            </w:r>
            <w:r>
              <w:t>SS</w:t>
            </w:r>
            <w:r>
              <w:rPr>
                <w:rFonts w:hint="eastAsia"/>
              </w:rPr>
              <w:t xml:space="preserve"> </w:t>
            </w:r>
            <w:r>
              <w:t>1</w:t>
            </w:r>
            <w:r>
              <w:rPr>
                <w:rFonts w:hint="eastAsia"/>
              </w:rPr>
              <w:t>50</w:t>
            </w:r>
            <w:r>
              <w:t>mg/L</w:t>
            </w:r>
            <w:r>
              <w:rPr>
                <w:rFonts w:hint="eastAsia"/>
              </w:rPr>
              <w:t>和</w:t>
            </w:r>
            <w:r>
              <w:t>BOD</w:t>
            </w:r>
            <w:r>
              <w:rPr>
                <w:vertAlign w:val="subscript"/>
              </w:rPr>
              <w:t>5</w:t>
            </w:r>
            <w:r>
              <w:t xml:space="preserve"> </w:t>
            </w:r>
            <w:r>
              <w:rPr>
                <w:rFonts w:hint="eastAsia"/>
              </w:rPr>
              <w:t>100</w:t>
            </w:r>
            <w:r>
              <w:t>mg/L</w:t>
            </w:r>
            <w:r>
              <w:rPr>
                <w:rFonts w:hint="eastAsia"/>
              </w:rPr>
              <w:t>；排污许可证废水污染物最高允许排放浓度</w:t>
            </w:r>
            <w:r>
              <w:t xml:space="preserve">COD </w:t>
            </w:r>
            <w:r>
              <w:rPr>
                <w:rFonts w:hint="eastAsia"/>
              </w:rPr>
              <w:t>300</w:t>
            </w:r>
            <w:r>
              <w:t>mg/L</w:t>
            </w:r>
            <w:r>
              <w:rPr>
                <w:rFonts w:hint="eastAsia"/>
              </w:rPr>
              <w:t>、氨氮15</w:t>
            </w:r>
            <w:r>
              <w:t>mg/L</w:t>
            </w:r>
            <w:r>
              <w:rPr>
                <w:rFonts w:hint="eastAsia"/>
              </w:rPr>
              <w:t>、</w:t>
            </w:r>
            <w:r>
              <w:t xml:space="preserve">SS </w:t>
            </w:r>
            <w:r>
              <w:rPr>
                <w:rFonts w:hint="eastAsia"/>
              </w:rPr>
              <w:t>280</w:t>
            </w:r>
            <w:r>
              <w:t>mg/L</w:t>
            </w:r>
            <w:r>
              <w:rPr>
                <w:rFonts w:hint="eastAsia"/>
              </w:rPr>
              <w:t>；小店污水处理厂收水标准TN40</w:t>
            </w:r>
            <w:r>
              <w:t xml:space="preserve">mg/L </w:t>
            </w:r>
          </w:p>
        </w:tc>
      </w:tr>
      <w:tr w14:paraId="240510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15" w:type="pct"/>
            <w:vMerge w:val="continue"/>
            <w:tcBorders>
              <w:tl2br w:val="nil"/>
              <w:tr2bl w:val="nil"/>
            </w:tcBorders>
            <w:vAlign w:val="center"/>
          </w:tcPr>
          <w:p w14:paraId="240510C6">
            <w:pPr>
              <w:pStyle w:val="20"/>
              <w:bidi w:val="0"/>
            </w:pPr>
          </w:p>
        </w:tc>
        <w:tc>
          <w:tcPr>
            <w:tcW w:w="1023" w:type="pct"/>
            <w:gridSpan w:val="2"/>
            <w:tcBorders>
              <w:tl2br w:val="nil"/>
              <w:tr2bl w:val="nil"/>
            </w:tcBorders>
            <w:vAlign w:val="center"/>
          </w:tcPr>
          <w:p w14:paraId="240510C7">
            <w:pPr>
              <w:pStyle w:val="20"/>
              <w:bidi w:val="0"/>
            </w:pPr>
            <w:r>
              <w:rPr>
                <w:rFonts w:hint="eastAsia"/>
              </w:rPr>
              <w:t>树脂再生废水</w:t>
            </w:r>
          </w:p>
        </w:tc>
        <w:tc>
          <w:tcPr>
            <w:tcW w:w="1098" w:type="pct"/>
            <w:vMerge w:val="continue"/>
            <w:tcBorders>
              <w:tl2br w:val="nil"/>
              <w:tr2bl w:val="nil"/>
            </w:tcBorders>
            <w:vAlign w:val="center"/>
          </w:tcPr>
          <w:p w14:paraId="240510C8">
            <w:pPr>
              <w:pStyle w:val="20"/>
              <w:bidi w:val="0"/>
            </w:pPr>
          </w:p>
        </w:tc>
        <w:tc>
          <w:tcPr>
            <w:tcW w:w="1195" w:type="pct"/>
            <w:vMerge w:val="continue"/>
            <w:tcBorders>
              <w:tl2br w:val="nil"/>
              <w:tr2bl w:val="nil"/>
            </w:tcBorders>
            <w:vAlign w:val="center"/>
          </w:tcPr>
          <w:p w14:paraId="4CDE1F21">
            <w:pPr>
              <w:pStyle w:val="20"/>
              <w:bidi w:val="0"/>
            </w:pPr>
          </w:p>
        </w:tc>
        <w:tc>
          <w:tcPr>
            <w:tcW w:w="1266" w:type="pct"/>
            <w:vMerge w:val="continue"/>
            <w:tcBorders>
              <w:tl2br w:val="nil"/>
              <w:tr2bl w:val="nil"/>
            </w:tcBorders>
            <w:vAlign w:val="center"/>
          </w:tcPr>
          <w:p w14:paraId="2CCF5BFE">
            <w:pPr>
              <w:pStyle w:val="20"/>
              <w:bidi w:val="0"/>
            </w:pPr>
          </w:p>
        </w:tc>
      </w:tr>
      <w:tr w14:paraId="240510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15" w:type="pct"/>
            <w:vMerge w:val="continue"/>
            <w:tcBorders>
              <w:tl2br w:val="nil"/>
              <w:tr2bl w:val="nil"/>
            </w:tcBorders>
            <w:vAlign w:val="center"/>
          </w:tcPr>
          <w:p w14:paraId="240510CB">
            <w:pPr>
              <w:pStyle w:val="20"/>
              <w:bidi w:val="0"/>
            </w:pPr>
          </w:p>
        </w:tc>
        <w:tc>
          <w:tcPr>
            <w:tcW w:w="1023" w:type="pct"/>
            <w:gridSpan w:val="2"/>
            <w:tcBorders>
              <w:tl2br w:val="nil"/>
              <w:tr2bl w:val="nil"/>
            </w:tcBorders>
            <w:vAlign w:val="center"/>
          </w:tcPr>
          <w:p w14:paraId="240510CC">
            <w:pPr>
              <w:pStyle w:val="20"/>
              <w:bidi w:val="0"/>
            </w:pPr>
            <w:r>
              <w:rPr>
                <w:rFonts w:hint="eastAsia"/>
              </w:rPr>
              <w:t>脱硫系统排水</w:t>
            </w:r>
          </w:p>
        </w:tc>
        <w:tc>
          <w:tcPr>
            <w:tcW w:w="1098" w:type="pct"/>
            <w:tcBorders>
              <w:tl2br w:val="nil"/>
              <w:tr2bl w:val="nil"/>
            </w:tcBorders>
            <w:vAlign w:val="center"/>
          </w:tcPr>
          <w:p w14:paraId="240510CD">
            <w:pPr>
              <w:pStyle w:val="20"/>
              <w:bidi w:val="0"/>
            </w:pPr>
            <w:r>
              <w:rPr>
                <w:rFonts w:hint="eastAsia"/>
              </w:rPr>
              <w:t>部分回用于煤场喷淋用水，部分回用于现有170t/h锅炉灰渣调湿或冷渣</w:t>
            </w:r>
          </w:p>
        </w:tc>
        <w:tc>
          <w:tcPr>
            <w:tcW w:w="1195" w:type="pct"/>
            <w:tcBorders>
              <w:tl2br w:val="nil"/>
              <w:tr2bl w:val="nil"/>
            </w:tcBorders>
            <w:shd w:val="clear" w:color="auto" w:fill="auto"/>
            <w:vAlign w:val="center"/>
          </w:tcPr>
          <w:p w14:paraId="385E5079">
            <w:pPr>
              <w:pStyle w:val="20"/>
              <w:bidi w:val="0"/>
              <w:ind w:firstLine="0" w:firstLineChars="0"/>
              <w:rPr>
                <w:rFonts w:hint="eastAsia" w:ascii="Times New Roman" w:hAnsi="Times New Roman" w:eastAsia="宋体" w:cs="Times New Roman"/>
                <w:bCs/>
                <w:sz w:val="21"/>
                <w:szCs w:val="21"/>
                <w:shd w:val="clear" w:color="auto" w:fill="FFFFFF"/>
              </w:rPr>
            </w:pPr>
            <w:r>
              <w:rPr>
                <w:rFonts w:hint="eastAsia"/>
              </w:rPr>
              <w:t>部分回用于煤场喷淋用水，部分回用于现有170t/h锅炉灰渣调湿或冷渣</w:t>
            </w:r>
          </w:p>
        </w:tc>
        <w:tc>
          <w:tcPr>
            <w:tcW w:w="1266" w:type="pct"/>
            <w:vMerge w:val="restart"/>
            <w:tcBorders>
              <w:tl2br w:val="nil"/>
              <w:tr2bl w:val="nil"/>
            </w:tcBorders>
            <w:vAlign w:val="center"/>
          </w:tcPr>
          <w:p w14:paraId="240510CE">
            <w:pPr>
              <w:pStyle w:val="20"/>
              <w:bidi w:val="0"/>
            </w:pPr>
            <w:r>
              <w:rPr>
                <w:rFonts w:hint="eastAsia"/>
              </w:rPr>
              <w:t>/</w:t>
            </w:r>
          </w:p>
        </w:tc>
      </w:tr>
      <w:tr w14:paraId="240510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15" w:type="pct"/>
            <w:vMerge w:val="continue"/>
            <w:tcBorders>
              <w:tl2br w:val="nil"/>
              <w:tr2bl w:val="nil"/>
            </w:tcBorders>
            <w:vAlign w:val="center"/>
          </w:tcPr>
          <w:p w14:paraId="240510D0">
            <w:pPr>
              <w:pStyle w:val="20"/>
              <w:bidi w:val="0"/>
            </w:pPr>
          </w:p>
        </w:tc>
        <w:tc>
          <w:tcPr>
            <w:tcW w:w="1023" w:type="pct"/>
            <w:gridSpan w:val="2"/>
            <w:tcBorders>
              <w:tl2br w:val="nil"/>
              <w:tr2bl w:val="nil"/>
            </w:tcBorders>
            <w:vAlign w:val="center"/>
          </w:tcPr>
          <w:p w14:paraId="240510D1">
            <w:pPr>
              <w:pStyle w:val="20"/>
              <w:bidi w:val="0"/>
            </w:pPr>
            <w:r>
              <w:rPr>
                <w:rFonts w:hint="eastAsia"/>
              </w:rPr>
              <w:t>反渗透浓水</w:t>
            </w:r>
          </w:p>
        </w:tc>
        <w:tc>
          <w:tcPr>
            <w:tcW w:w="1098" w:type="pct"/>
            <w:tcBorders>
              <w:tl2br w:val="nil"/>
              <w:tr2bl w:val="nil"/>
            </w:tcBorders>
            <w:vAlign w:val="center"/>
          </w:tcPr>
          <w:p w14:paraId="240510D2">
            <w:pPr>
              <w:pStyle w:val="20"/>
              <w:bidi w:val="0"/>
            </w:pPr>
            <w:r>
              <w:rPr>
                <w:rFonts w:hint="eastAsia"/>
              </w:rPr>
              <w:t>部分回用于现有170t/h锅炉灰渣调湿或冷渣，部分回用于现有锅炉炉渣补充用水</w:t>
            </w:r>
          </w:p>
        </w:tc>
        <w:tc>
          <w:tcPr>
            <w:tcW w:w="1195" w:type="pct"/>
            <w:tcBorders>
              <w:tl2br w:val="nil"/>
              <w:tr2bl w:val="nil"/>
            </w:tcBorders>
            <w:shd w:val="clear" w:color="auto" w:fill="auto"/>
            <w:vAlign w:val="center"/>
          </w:tcPr>
          <w:p w14:paraId="5D65DCF8">
            <w:pPr>
              <w:pStyle w:val="20"/>
              <w:bidi w:val="0"/>
              <w:ind w:firstLine="0" w:firstLineChars="0"/>
              <w:rPr>
                <w:rFonts w:hint="eastAsia" w:ascii="Times New Roman" w:hAnsi="Times New Roman" w:eastAsia="宋体" w:cs="Times New Roman"/>
                <w:bCs/>
                <w:sz w:val="21"/>
                <w:szCs w:val="21"/>
                <w:shd w:val="clear" w:color="auto" w:fill="FFFFFF"/>
              </w:rPr>
            </w:pPr>
            <w:r>
              <w:rPr>
                <w:rFonts w:hint="eastAsia"/>
              </w:rPr>
              <w:t>部分回用于现有170t/h锅炉灰渣调湿或冷渣，部分回用于现有锅炉炉渣补充用水</w:t>
            </w:r>
          </w:p>
        </w:tc>
        <w:tc>
          <w:tcPr>
            <w:tcW w:w="1266" w:type="pct"/>
            <w:vMerge w:val="continue"/>
            <w:tcBorders>
              <w:tl2br w:val="nil"/>
              <w:tr2bl w:val="nil"/>
            </w:tcBorders>
            <w:vAlign w:val="center"/>
          </w:tcPr>
          <w:p w14:paraId="0F56DD73">
            <w:pPr>
              <w:pStyle w:val="20"/>
              <w:bidi w:val="0"/>
            </w:pPr>
          </w:p>
        </w:tc>
      </w:tr>
      <w:tr w14:paraId="240510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15" w:type="pct"/>
            <w:vMerge w:val="continue"/>
            <w:tcBorders>
              <w:tl2br w:val="nil"/>
              <w:tr2bl w:val="nil"/>
            </w:tcBorders>
            <w:vAlign w:val="center"/>
          </w:tcPr>
          <w:p w14:paraId="240510D5">
            <w:pPr>
              <w:pStyle w:val="20"/>
              <w:bidi w:val="0"/>
            </w:pPr>
          </w:p>
        </w:tc>
        <w:tc>
          <w:tcPr>
            <w:tcW w:w="1023" w:type="pct"/>
            <w:gridSpan w:val="2"/>
            <w:tcBorders>
              <w:tl2br w:val="nil"/>
              <w:tr2bl w:val="nil"/>
            </w:tcBorders>
            <w:vAlign w:val="center"/>
          </w:tcPr>
          <w:p w14:paraId="240510D6">
            <w:pPr>
              <w:pStyle w:val="20"/>
              <w:bidi w:val="0"/>
            </w:pPr>
            <w:r>
              <w:rPr>
                <w:rFonts w:hint="eastAsia"/>
              </w:rPr>
              <w:t>湿式电除尘废水</w:t>
            </w:r>
          </w:p>
        </w:tc>
        <w:tc>
          <w:tcPr>
            <w:tcW w:w="1098" w:type="pct"/>
            <w:vMerge w:val="restart"/>
            <w:tcBorders>
              <w:tl2br w:val="nil"/>
              <w:tr2bl w:val="nil"/>
            </w:tcBorders>
            <w:vAlign w:val="center"/>
          </w:tcPr>
          <w:p w14:paraId="240510D7">
            <w:pPr>
              <w:pStyle w:val="20"/>
              <w:bidi w:val="0"/>
            </w:pPr>
            <w:r>
              <w:rPr>
                <w:rFonts w:hint="eastAsia"/>
              </w:rPr>
              <w:t>回用于脱硫</w:t>
            </w:r>
          </w:p>
        </w:tc>
        <w:tc>
          <w:tcPr>
            <w:tcW w:w="1195" w:type="pct"/>
            <w:vMerge w:val="restart"/>
            <w:tcBorders>
              <w:tl2br w:val="nil"/>
              <w:tr2bl w:val="nil"/>
            </w:tcBorders>
            <w:shd w:val="clear" w:color="auto" w:fill="auto"/>
            <w:vAlign w:val="center"/>
          </w:tcPr>
          <w:p w14:paraId="6D55BA84">
            <w:pPr>
              <w:pStyle w:val="20"/>
              <w:bidi w:val="0"/>
              <w:ind w:firstLine="0" w:firstLineChars="0"/>
              <w:rPr>
                <w:rFonts w:hint="eastAsia" w:ascii="Times New Roman" w:hAnsi="Times New Roman" w:eastAsia="宋体" w:cs="Times New Roman"/>
                <w:bCs/>
                <w:sz w:val="21"/>
                <w:szCs w:val="21"/>
                <w:shd w:val="clear" w:color="auto" w:fill="FFFFFF"/>
              </w:rPr>
            </w:pPr>
            <w:r>
              <w:rPr>
                <w:rFonts w:hint="eastAsia"/>
              </w:rPr>
              <w:t>回用于脱硫</w:t>
            </w:r>
          </w:p>
        </w:tc>
        <w:tc>
          <w:tcPr>
            <w:tcW w:w="1266" w:type="pct"/>
            <w:vMerge w:val="continue"/>
            <w:tcBorders>
              <w:tl2br w:val="nil"/>
              <w:tr2bl w:val="nil"/>
            </w:tcBorders>
            <w:vAlign w:val="center"/>
          </w:tcPr>
          <w:p w14:paraId="7EDD8213">
            <w:pPr>
              <w:pStyle w:val="20"/>
              <w:bidi w:val="0"/>
            </w:pPr>
          </w:p>
        </w:tc>
      </w:tr>
      <w:tr w14:paraId="240510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15" w:type="pct"/>
            <w:vMerge w:val="continue"/>
            <w:tcBorders>
              <w:tl2br w:val="nil"/>
              <w:tr2bl w:val="nil"/>
            </w:tcBorders>
            <w:vAlign w:val="center"/>
          </w:tcPr>
          <w:p w14:paraId="240510DA">
            <w:pPr>
              <w:pStyle w:val="20"/>
              <w:bidi w:val="0"/>
            </w:pPr>
          </w:p>
        </w:tc>
        <w:tc>
          <w:tcPr>
            <w:tcW w:w="1023" w:type="pct"/>
            <w:gridSpan w:val="2"/>
            <w:tcBorders>
              <w:tl2br w:val="nil"/>
              <w:tr2bl w:val="nil"/>
            </w:tcBorders>
            <w:vAlign w:val="center"/>
          </w:tcPr>
          <w:p w14:paraId="240510DB">
            <w:pPr>
              <w:pStyle w:val="20"/>
              <w:bidi w:val="0"/>
            </w:pPr>
            <w:r>
              <w:rPr>
                <w:rFonts w:hint="eastAsia"/>
              </w:rPr>
              <w:t>锅炉排污水</w:t>
            </w:r>
          </w:p>
        </w:tc>
        <w:tc>
          <w:tcPr>
            <w:tcW w:w="1098" w:type="pct"/>
            <w:vMerge w:val="continue"/>
            <w:tcBorders>
              <w:tl2br w:val="nil"/>
              <w:tr2bl w:val="nil"/>
            </w:tcBorders>
            <w:vAlign w:val="center"/>
          </w:tcPr>
          <w:p w14:paraId="240510DC">
            <w:pPr>
              <w:pStyle w:val="20"/>
              <w:bidi w:val="0"/>
            </w:pPr>
          </w:p>
        </w:tc>
        <w:tc>
          <w:tcPr>
            <w:tcW w:w="1195" w:type="pct"/>
            <w:vMerge w:val="continue"/>
            <w:tcBorders>
              <w:tl2br w:val="nil"/>
              <w:tr2bl w:val="nil"/>
            </w:tcBorders>
            <w:vAlign w:val="center"/>
          </w:tcPr>
          <w:p w14:paraId="11F8C549">
            <w:pPr>
              <w:pStyle w:val="20"/>
              <w:bidi w:val="0"/>
            </w:pPr>
          </w:p>
        </w:tc>
        <w:tc>
          <w:tcPr>
            <w:tcW w:w="1266" w:type="pct"/>
            <w:vMerge w:val="continue"/>
            <w:tcBorders>
              <w:tl2br w:val="nil"/>
              <w:tr2bl w:val="nil"/>
            </w:tcBorders>
            <w:vAlign w:val="center"/>
          </w:tcPr>
          <w:p w14:paraId="2A5A4B0A">
            <w:pPr>
              <w:pStyle w:val="20"/>
              <w:bidi w:val="0"/>
            </w:pPr>
          </w:p>
        </w:tc>
      </w:tr>
      <w:tr w14:paraId="240510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15" w:type="pct"/>
            <w:vMerge w:val="restart"/>
            <w:tcBorders>
              <w:tl2br w:val="nil"/>
              <w:tr2bl w:val="nil"/>
            </w:tcBorders>
            <w:vAlign w:val="center"/>
          </w:tcPr>
          <w:p w14:paraId="240510DF">
            <w:pPr>
              <w:pStyle w:val="20"/>
              <w:bidi w:val="0"/>
            </w:pPr>
            <w:r>
              <w:t>固废</w:t>
            </w:r>
          </w:p>
        </w:tc>
        <w:tc>
          <w:tcPr>
            <w:tcW w:w="476" w:type="pct"/>
            <w:tcBorders>
              <w:tl2br w:val="nil"/>
              <w:tr2bl w:val="nil"/>
            </w:tcBorders>
            <w:vAlign w:val="center"/>
          </w:tcPr>
          <w:p w14:paraId="240510E0">
            <w:pPr>
              <w:pStyle w:val="20"/>
              <w:bidi w:val="0"/>
            </w:pPr>
            <w:r>
              <w:rPr>
                <w:rFonts w:hint="eastAsia"/>
              </w:rPr>
              <w:t>除尘系统</w:t>
            </w:r>
          </w:p>
        </w:tc>
        <w:tc>
          <w:tcPr>
            <w:tcW w:w="547" w:type="pct"/>
            <w:tcBorders>
              <w:tl2br w:val="nil"/>
              <w:tr2bl w:val="nil"/>
            </w:tcBorders>
            <w:vAlign w:val="center"/>
          </w:tcPr>
          <w:p w14:paraId="0978AA5F">
            <w:pPr>
              <w:pStyle w:val="20"/>
              <w:bidi w:val="0"/>
              <w:ind w:firstLine="0" w:firstLineChars="0"/>
              <w:rPr>
                <w:rFonts w:hint="eastAsia"/>
              </w:rPr>
            </w:pPr>
            <w:r>
              <w:rPr>
                <w:rFonts w:hint="eastAsia"/>
              </w:rPr>
              <w:t>干灰</w:t>
            </w:r>
          </w:p>
        </w:tc>
        <w:tc>
          <w:tcPr>
            <w:tcW w:w="1098" w:type="pct"/>
            <w:vMerge w:val="restart"/>
            <w:tcBorders>
              <w:tl2br w:val="nil"/>
              <w:tr2bl w:val="nil"/>
            </w:tcBorders>
            <w:vAlign w:val="center"/>
          </w:tcPr>
          <w:p w14:paraId="240510E1">
            <w:pPr>
              <w:pStyle w:val="20"/>
              <w:bidi w:val="0"/>
            </w:pPr>
            <w:r>
              <w:rPr>
                <w:rFonts w:hint="eastAsia"/>
              </w:rPr>
              <w:t>外运综合利用</w:t>
            </w:r>
          </w:p>
        </w:tc>
        <w:tc>
          <w:tcPr>
            <w:tcW w:w="1195" w:type="pct"/>
            <w:vMerge w:val="restart"/>
            <w:tcBorders>
              <w:tl2br w:val="nil"/>
              <w:tr2bl w:val="nil"/>
            </w:tcBorders>
            <w:vAlign w:val="center"/>
          </w:tcPr>
          <w:p w14:paraId="64B9786E">
            <w:pPr>
              <w:pStyle w:val="20"/>
              <w:bidi w:val="0"/>
              <w:rPr>
                <w:rFonts w:hint="eastAsia"/>
              </w:rPr>
            </w:pPr>
            <w:r>
              <w:rPr>
                <w:rFonts w:hint="eastAsia"/>
              </w:rPr>
              <w:t>外运综合利用</w:t>
            </w:r>
          </w:p>
        </w:tc>
        <w:tc>
          <w:tcPr>
            <w:tcW w:w="1266" w:type="pct"/>
            <w:vMerge w:val="restart"/>
            <w:tcBorders>
              <w:tl2br w:val="nil"/>
              <w:tr2bl w:val="nil"/>
            </w:tcBorders>
            <w:vAlign w:val="center"/>
          </w:tcPr>
          <w:p w14:paraId="240510E2">
            <w:pPr>
              <w:pStyle w:val="20"/>
              <w:bidi w:val="0"/>
            </w:pPr>
            <w:r>
              <w:rPr>
                <w:rFonts w:hint="eastAsia"/>
              </w:rPr>
              <w:t>/</w:t>
            </w:r>
          </w:p>
        </w:tc>
      </w:tr>
      <w:tr w14:paraId="240510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15" w:type="pct"/>
            <w:vMerge w:val="continue"/>
            <w:tcBorders>
              <w:tl2br w:val="nil"/>
              <w:tr2bl w:val="nil"/>
            </w:tcBorders>
            <w:vAlign w:val="center"/>
          </w:tcPr>
          <w:p w14:paraId="240510E4">
            <w:pPr>
              <w:pStyle w:val="20"/>
              <w:bidi w:val="0"/>
            </w:pPr>
          </w:p>
        </w:tc>
        <w:tc>
          <w:tcPr>
            <w:tcW w:w="476" w:type="pct"/>
            <w:tcBorders>
              <w:tl2br w:val="nil"/>
              <w:tr2bl w:val="nil"/>
            </w:tcBorders>
            <w:vAlign w:val="center"/>
          </w:tcPr>
          <w:p w14:paraId="240510E5">
            <w:pPr>
              <w:pStyle w:val="20"/>
              <w:bidi w:val="0"/>
            </w:pPr>
            <w:r>
              <w:rPr>
                <w:rFonts w:hint="eastAsia"/>
              </w:rPr>
              <w:t>锅炉</w:t>
            </w:r>
          </w:p>
        </w:tc>
        <w:tc>
          <w:tcPr>
            <w:tcW w:w="547" w:type="pct"/>
            <w:tcBorders>
              <w:tl2br w:val="nil"/>
              <w:tr2bl w:val="nil"/>
            </w:tcBorders>
            <w:vAlign w:val="center"/>
          </w:tcPr>
          <w:p w14:paraId="68EAB070">
            <w:pPr>
              <w:pStyle w:val="20"/>
              <w:bidi w:val="0"/>
              <w:ind w:firstLine="0" w:firstLineChars="0"/>
              <w:rPr>
                <w:rFonts w:hint="eastAsia"/>
              </w:rPr>
            </w:pPr>
            <w:r>
              <w:rPr>
                <w:rFonts w:hint="eastAsia"/>
              </w:rPr>
              <w:t>炉渣</w:t>
            </w:r>
          </w:p>
        </w:tc>
        <w:tc>
          <w:tcPr>
            <w:tcW w:w="1098" w:type="pct"/>
            <w:vMerge w:val="continue"/>
            <w:tcBorders>
              <w:tl2br w:val="nil"/>
              <w:tr2bl w:val="nil"/>
            </w:tcBorders>
            <w:vAlign w:val="center"/>
          </w:tcPr>
          <w:p w14:paraId="6AC06B3D">
            <w:pPr>
              <w:pStyle w:val="20"/>
              <w:bidi w:val="0"/>
            </w:pPr>
          </w:p>
        </w:tc>
        <w:tc>
          <w:tcPr>
            <w:tcW w:w="1195" w:type="pct"/>
            <w:vMerge w:val="continue"/>
            <w:tcBorders>
              <w:tl2br w:val="nil"/>
              <w:tr2bl w:val="nil"/>
            </w:tcBorders>
            <w:vAlign w:val="center"/>
          </w:tcPr>
          <w:p w14:paraId="73B9D42A">
            <w:pPr>
              <w:pStyle w:val="20"/>
              <w:bidi w:val="0"/>
            </w:pPr>
          </w:p>
        </w:tc>
        <w:tc>
          <w:tcPr>
            <w:tcW w:w="1266" w:type="pct"/>
            <w:vMerge w:val="continue"/>
            <w:tcBorders>
              <w:tl2br w:val="nil"/>
              <w:tr2bl w:val="nil"/>
            </w:tcBorders>
            <w:vAlign w:val="center"/>
          </w:tcPr>
          <w:p w14:paraId="4902C953">
            <w:pPr>
              <w:pStyle w:val="20"/>
              <w:bidi w:val="0"/>
            </w:pPr>
          </w:p>
        </w:tc>
      </w:tr>
      <w:tr w14:paraId="240510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15" w:type="pct"/>
            <w:vMerge w:val="continue"/>
            <w:tcBorders>
              <w:tl2br w:val="nil"/>
              <w:tr2bl w:val="nil"/>
            </w:tcBorders>
            <w:vAlign w:val="center"/>
          </w:tcPr>
          <w:p w14:paraId="240510E9">
            <w:pPr>
              <w:pStyle w:val="20"/>
              <w:bidi w:val="0"/>
            </w:pPr>
          </w:p>
        </w:tc>
        <w:tc>
          <w:tcPr>
            <w:tcW w:w="476" w:type="pct"/>
            <w:tcBorders>
              <w:tl2br w:val="nil"/>
              <w:tr2bl w:val="nil"/>
            </w:tcBorders>
            <w:vAlign w:val="center"/>
          </w:tcPr>
          <w:p w14:paraId="240510EA">
            <w:pPr>
              <w:pStyle w:val="20"/>
              <w:bidi w:val="0"/>
            </w:pPr>
            <w:r>
              <w:rPr>
                <w:rFonts w:hint="eastAsia"/>
              </w:rPr>
              <w:t>脱硫废水预处理</w:t>
            </w:r>
          </w:p>
        </w:tc>
        <w:tc>
          <w:tcPr>
            <w:tcW w:w="547" w:type="pct"/>
            <w:tcBorders>
              <w:tl2br w:val="nil"/>
              <w:tr2bl w:val="nil"/>
            </w:tcBorders>
            <w:vAlign w:val="center"/>
          </w:tcPr>
          <w:p w14:paraId="47808320">
            <w:pPr>
              <w:pStyle w:val="20"/>
              <w:bidi w:val="0"/>
              <w:rPr>
                <w:rFonts w:hint="eastAsia"/>
              </w:rPr>
            </w:pPr>
            <w:r>
              <w:rPr>
                <w:rFonts w:hint="eastAsia"/>
                <w:lang w:val="en-US" w:eastAsia="zh-CN"/>
              </w:rPr>
              <w:t>沉渣</w:t>
            </w:r>
          </w:p>
        </w:tc>
        <w:tc>
          <w:tcPr>
            <w:tcW w:w="1098" w:type="pct"/>
            <w:tcBorders>
              <w:tl2br w:val="nil"/>
              <w:tr2bl w:val="nil"/>
            </w:tcBorders>
            <w:vAlign w:val="center"/>
          </w:tcPr>
          <w:p w14:paraId="240510EB">
            <w:pPr>
              <w:pStyle w:val="20"/>
              <w:bidi w:val="0"/>
            </w:pPr>
            <w:r>
              <w:rPr>
                <w:rFonts w:hint="eastAsia"/>
              </w:rPr>
              <w:t>鉴别后确定</w:t>
            </w:r>
          </w:p>
        </w:tc>
        <w:tc>
          <w:tcPr>
            <w:tcW w:w="1195" w:type="pct"/>
            <w:tcBorders>
              <w:tl2br w:val="nil"/>
              <w:tr2bl w:val="nil"/>
            </w:tcBorders>
            <w:vAlign w:val="center"/>
          </w:tcPr>
          <w:p w14:paraId="38011EFD">
            <w:pPr>
              <w:pStyle w:val="20"/>
              <w:bidi w:val="0"/>
              <w:rPr>
                <w:rFonts w:hint="default" w:eastAsia="宋体"/>
                <w:lang w:val="en-US" w:eastAsia="zh-CN"/>
              </w:rPr>
            </w:pPr>
            <w:r>
              <w:rPr>
                <w:rFonts w:hint="eastAsia"/>
                <w:lang w:val="en-US" w:eastAsia="zh-CN"/>
              </w:rPr>
              <w:t>沉渣不再产生，新增脱硫石膏不在厂内储存，直接</w:t>
            </w:r>
            <w:r>
              <w:rPr>
                <w:rFonts w:hint="eastAsia"/>
              </w:rPr>
              <w:t>外运综合利用</w:t>
            </w:r>
          </w:p>
        </w:tc>
        <w:tc>
          <w:tcPr>
            <w:tcW w:w="1266" w:type="pct"/>
            <w:vMerge w:val="continue"/>
            <w:tcBorders>
              <w:tl2br w:val="nil"/>
              <w:tr2bl w:val="nil"/>
            </w:tcBorders>
            <w:vAlign w:val="center"/>
          </w:tcPr>
          <w:p w14:paraId="031C215E">
            <w:pPr>
              <w:pStyle w:val="20"/>
              <w:bidi w:val="0"/>
            </w:pPr>
          </w:p>
        </w:tc>
      </w:tr>
      <w:tr w14:paraId="240510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15" w:type="pct"/>
            <w:vMerge w:val="continue"/>
            <w:tcBorders>
              <w:tl2br w:val="nil"/>
              <w:tr2bl w:val="nil"/>
            </w:tcBorders>
            <w:vAlign w:val="center"/>
          </w:tcPr>
          <w:p w14:paraId="240510EE">
            <w:pPr>
              <w:pStyle w:val="20"/>
              <w:bidi w:val="0"/>
            </w:pPr>
          </w:p>
        </w:tc>
        <w:tc>
          <w:tcPr>
            <w:tcW w:w="476" w:type="pct"/>
            <w:tcBorders>
              <w:tl2br w:val="nil"/>
              <w:tr2bl w:val="nil"/>
            </w:tcBorders>
            <w:vAlign w:val="center"/>
          </w:tcPr>
          <w:p w14:paraId="240510EF">
            <w:pPr>
              <w:pStyle w:val="20"/>
              <w:bidi w:val="0"/>
            </w:pPr>
            <w:r>
              <w:rPr>
                <w:rFonts w:hint="eastAsia"/>
              </w:rPr>
              <w:t>脱盐水制备</w:t>
            </w:r>
          </w:p>
        </w:tc>
        <w:tc>
          <w:tcPr>
            <w:tcW w:w="547" w:type="pct"/>
            <w:tcBorders>
              <w:tl2br w:val="nil"/>
              <w:tr2bl w:val="nil"/>
            </w:tcBorders>
            <w:vAlign w:val="center"/>
          </w:tcPr>
          <w:p w14:paraId="2BA7A26F">
            <w:pPr>
              <w:pStyle w:val="20"/>
              <w:bidi w:val="0"/>
              <w:ind w:firstLine="0" w:firstLineChars="0"/>
              <w:rPr>
                <w:rFonts w:hint="eastAsia"/>
              </w:rPr>
            </w:pPr>
            <w:r>
              <w:rPr>
                <w:rFonts w:hint="eastAsia"/>
              </w:rPr>
              <w:t>废过滤介质</w:t>
            </w:r>
          </w:p>
        </w:tc>
        <w:tc>
          <w:tcPr>
            <w:tcW w:w="1098" w:type="pct"/>
            <w:tcBorders>
              <w:tl2br w:val="nil"/>
              <w:tr2bl w:val="nil"/>
            </w:tcBorders>
            <w:vAlign w:val="center"/>
          </w:tcPr>
          <w:p w14:paraId="240510F0">
            <w:pPr>
              <w:pStyle w:val="20"/>
              <w:bidi w:val="0"/>
            </w:pPr>
            <w:r>
              <w:rPr>
                <w:rFonts w:hint="eastAsia"/>
              </w:rPr>
              <w:t>送垃圾填埋场填埋</w:t>
            </w:r>
          </w:p>
        </w:tc>
        <w:tc>
          <w:tcPr>
            <w:tcW w:w="1195" w:type="pct"/>
            <w:tcBorders>
              <w:tl2br w:val="nil"/>
              <w:tr2bl w:val="nil"/>
            </w:tcBorders>
            <w:vAlign w:val="center"/>
          </w:tcPr>
          <w:p w14:paraId="49C01D53">
            <w:pPr>
              <w:pStyle w:val="20"/>
              <w:bidi w:val="0"/>
              <w:rPr>
                <w:rFonts w:hint="eastAsia"/>
              </w:rPr>
            </w:pPr>
            <w:r>
              <w:rPr>
                <w:rFonts w:hint="eastAsia"/>
              </w:rPr>
              <w:t>送垃圾填埋场填埋</w:t>
            </w:r>
          </w:p>
        </w:tc>
        <w:tc>
          <w:tcPr>
            <w:tcW w:w="1266" w:type="pct"/>
            <w:vMerge w:val="restart"/>
            <w:tcBorders>
              <w:tl2br w:val="nil"/>
              <w:tr2bl w:val="nil"/>
            </w:tcBorders>
            <w:vAlign w:val="center"/>
          </w:tcPr>
          <w:p w14:paraId="240510F1">
            <w:pPr>
              <w:pStyle w:val="20"/>
              <w:bidi w:val="0"/>
            </w:pPr>
            <w:r>
              <w:rPr>
                <w:rFonts w:hint="eastAsia"/>
              </w:rPr>
              <w:t>《一般工业固体废物贮存和填埋污染控制标准》（GB18599－2020）</w:t>
            </w:r>
          </w:p>
        </w:tc>
      </w:tr>
      <w:tr w14:paraId="240510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15" w:type="pct"/>
            <w:vMerge w:val="continue"/>
            <w:tcBorders>
              <w:tl2br w:val="nil"/>
              <w:tr2bl w:val="nil"/>
            </w:tcBorders>
            <w:vAlign w:val="center"/>
          </w:tcPr>
          <w:p w14:paraId="240510F3">
            <w:pPr>
              <w:pStyle w:val="20"/>
              <w:bidi w:val="0"/>
            </w:pPr>
          </w:p>
        </w:tc>
        <w:tc>
          <w:tcPr>
            <w:tcW w:w="476" w:type="pct"/>
            <w:tcBorders>
              <w:tl2br w:val="nil"/>
              <w:tr2bl w:val="nil"/>
            </w:tcBorders>
            <w:vAlign w:val="center"/>
          </w:tcPr>
          <w:p w14:paraId="240510F4">
            <w:pPr>
              <w:pStyle w:val="20"/>
              <w:bidi w:val="0"/>
            </w:pPr>
            <w:r>
              <w:rPr>
                <w:rFonts w:hint="eastAsia"/>
              </w:rPr>
              <w:t>脱盐水制备</w:t>
            </w:r>
          </w:p>
        </w:tc>
        <w:tc>
          <w:tcPr>
            <w:tcW w:w="547" w:type="pct"/>
            <w:tcBorders>
              <w:tl2br w:val="nil"/>
              <w:tr2bl w:val="nil"/>
            </w:tcBorders>
            <w:vAlign w:val="center"/>
          </w:tcPr>
          <w:p w14:paraId="2B85C442">
            <w:pPr>
              <w:pStyle w:val="20"/>
              <w:bidi w:val="0"/>
              <w:ind w:firstLine="0" w:firstLineChars="0"/>
              <w:rPr>
                <w:rFonts w:hint="eastAsia"/>
              </w:rPr>
            </w:pPr>
            <w:r>
              <w:rPr>
                <w:rFonts w:hint="eastAsia"/>
              </w:rPr>
              <w:t>废离子交换树脂</w:t>
            </w:r>
          </w:p>
        </w:tc>
        <w:tc>
          <w:tcPr>
            <w:tcW w:w="1098" w:type="pct"/>
            <w:tcBorders>
              <w:tl2br w:val="nil"/>
              <w:tr2bl w:val="nil"/>
            </w:tcBorders>
            <w:vAlign w:val="center"/>
          </w:tcPr>
          <w:p w14:paraId="240510F5">
            <w:pPr>
              <w:pStyle w:val="20"/>
              <w:bidi w:val="0"/>
            </w:pPr>
            <w:r>
              <w:rPr>
                <w:rFonts w:hint="eastAsia"/>
              </w:rPr>
              <w:t>厂家回收</w:t>
            </w:r>
          </w:p>
        </w:tc>
        <w:tc>
          <w:tcPr>
            <w:tcW w:w="1195" w:type="pct"/>
            <w:tcBorders>
              <w:tl2br w:val="nil"/>
              <w:tr2bl w:val="nil"/>
            </w:tcBorders>
            <w:vAlign w:val="center"/>
          </w:tcPr>
          <w:p w14:paraId="68C131B6">
            <w:pPr>
              <w:pStyle w:val="20"/>
              <w:bidi w:val="0"/>
              <w:rPr>
                <w:rFonts w:hint="eastAsia"/>
              </w:rPr>
            </w:pPr>
            <w:r>
              <w:rPr>
                <w:rFonts w:hint="eastAsia"/>
              </w:rPr>
              <w:t>厂家回收</w:t>
            </w:r>
          </w:p>
        </w:tc>
        <w:tc>
          <w:tcPr>
            <w:tcW w:w="1266" w:type="pct"/>
            <w:vMerge w:val="continue"/>
            <w:tcBorders>
              <w:tl2br w:val="nil"/>
              <w:tr2bl w:val="nil"/>
            </w:tcBorders>
            <w:vAlign w:val="center"/>
          </w:tcPr>
          <w:p w14:paraId="215A8AFD">
            <w:pPr>
              <w:pStyle w:val="20"/>
              <w:bidi w:val="0"/>
            </w:pPr>
          </w:p>
        </w:tc>
      </w:tr>
      <w:tr w14:paraId="240510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15" w:type="pct"/>
            <w:vMerge w:val="continue"/>
            <w:tcBorders>
              <w:tl2br w:val="nil"/>
              <w:tr2bl w:val="nil"/>
            </w:tcBorders>
            <w:vAlign w:val="center"/>
          </w:tcPr>
          <w:p w14:paraId="240510F8">
            <w:pPr>
              <w:pStyle w:val="20"/>
              <w:bidi w:val="0"/>
            </w:pPr>
          </w:p>
        </w:tc>
        <w:tc>
          <w:tcPr>
            <w:tcW w:w="476" w:type="pct"/>
            <w:tcBorders>
              <w:tl2br w:val="nil"/>
              <w:tr2bl w:val="nil"/>
            </w:tcBorders>
            <w:vAlign w:val="center"/>
          </w:tcPr>
          <w:p w14:paraId="240510F9">
            <w:pPr>
              <w:pStyle w:val="20"/>
              <w:bidi w:val="0"/>
            </w:pPr>
            <w:r>
              <w:rPr>
                <w:rFonts w:hint="eastAsia"/>
              </w:rPr>
              <w:t>脱硝设施</w:t>
            </w:r>
          </w:p>
        </w:tc>
        <w:tc>
          <w:tcPr>
            <w:tcW w:w="547" w:type="pct"/>
            <w:tcBorders>
              <w:tl2br w:val="nil"/>
              <w:tr2bl w:val="nil"/>
            </w:tcBorders>
            <w:vAlign w:val="center"/>
          </w:tcPr>
          <w:p w14:paraId="3BC119AA">
            <w:pPr>
              <w:pStyle w:val="20"/>
              <w:bidi w:val="0"/>
              <w:rPr>
                <w:rFonts w:hint="eastAsia"/>
              </w:rPr>
            </w:pPr>
            <w:r>
              <w:rPr>
                <w:rFonts w:hint="eastAsia"/>
              </w:rPr>
              <w:t>废催化剂</w:t>
            </w:r>
          </w:p>
        </w:tc>
        <w:tc>
          <w:tcPr>
            <w:tcW w:w="1098" w:type="pct"/>
            <w:tcBorders>
              <w:tl2br w:val="nil"/>
              <w:tr2bl w:val="nil"/>
            </w:tcBorders>
            <w:vAlign w:val="center"/>
          </w:tcPr>
          <w:p w14:paraId="240510FA">
            <w:pPr>
              <w:pStyle w:val="20"/>
              <w:bidi w:val="0"/>
            </w:pPr>
            <w:r>
              <w:rPr>
                <w:rFonts w:hint="eastAsia"/>
              </w:rPr>
              <w:t>依托现有危废间暂存，定期委托有资质的单位处理</w:t>
            </w:r>
          </w:p>
        </w:tc>
        <w:tc>
          <w:tcPr>
            <w:tcW w:w="1195" w:type="pct"/>
            <w:tcBorders>
              <w:tl2br w:val="nil"/>
              <w:tr2bl w:val="nil"/>
            </w:tcBorders>
            <w:vAlign w:val="center"/>
          </w:tcPr>
          <w:p w14:paraId="2495E5A6">
            <w:pPr>
              <w:pStyle w:val="20"/>
              <w:bidi w:val="0"/>
              <w:rPr>
                <w:rFonts w:hint="eastAsia"/>
              </w:rPr>
            </w:pPr>
            <w:r>
              <w:rPr>
                <w:rFonts w:hint="eastAsia"/>
              </w:rPr>
              <w:t>依托现有危废间暂存，定期委托有资质的单位处理</w:t>
            </w:r>
          </w:p>
        </w:tc>
        <w:tc>
          <w:tcPr>
            <w:tcW w:w="1266" w:type="pct"/>
            <w:tcBorders>
              <w:tl2br w:val="nil"/>
              <w:tr2bl w:val="nil"/>
            </w:tcBorders>
            <w:vAlign w:val="center"/>
          </w:tcPr>
          <w:p w14:paraId="240510FB">
            <w:pPr>
              <w:pStyle w:val="20"/>
              <w:bidi w:val="0"/>
            </w:pPr>
            <w:r>
              <w:rPr>
                <w:rFonts w:hint="eastAsia"/>
              </w:rPr>
              <w:t>《危险废物贮存污染控制标准》（GB18597-2023）</w:t>
            </w:r>
          </w:p>
        </w:tc>
      </w:tr>
      <w:tr w14:paraId="240511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15" w:type="pct"/>
            <w:tcBorders>
              <w:tl2br w:val="nil"/>
              <w:tr2bl w:val="nil"/>
            </w:tcBorders>
            <w:vAlign w:val="center"/>
          </w:tcPr>
          <w:p w14:paraId="240510FD">
            <w:pPr>
              <w:pStyle w:val="20"/>
              <w:bidi w:val="0"/>
            </w:pPr>
            <w:r>
              <w:t>噪声</w:t>
            </w:r>
          </w:p>
        </w:tc>
        <w:tc>
          <w:tcPr>
            <w:tcW w:w="1023" w:type="pct"/>
            <w:gridSpan w:val="2"/>
            <w:tcBorders>
              <w:tl2br w:val="nil"/>
              <w:tr2bl w:val="nil"/>
            </w:tcBorders>
            <w:vAlign w:val="center"/>
          </w:tcPr>
          <w:p w14:paraId="240510FE">
            <w:pPr>
              <w:pStyle w:val="20"/>
              <w:bidi w:val="0"/>
            </w:pPr>
            <w:r>
              <w:rPr>
                <w:rFonts w:hint="eastAsia"/>
              </w:rPr>
              <w:t>钢球磨煤机、风机</w:t>
            </w:r>
            <w:r>
              <w:t>等</w:t>
            </w:r>
          </w:p>
        </w:tc>
        <w:tc>
          <w:tcPr>
            <w:tcW w:w="1098" w:type="pct"/>
            <w:tcBorders>
              <w:tl2br w:val="nil"/>
              <w:tr2bl w:val="nil"/>
            </w:tcBorders>
            <w:vAlign w:val="center"/>
          </w:tcPr>
          <w:p w14:paraId="240510FF">
            <w:pPr>
              <w:pStyle w:val="20"/>
              <w:bidi w:val="0"/>
            </w:pPr>
            <w:r>
              <w:t>减振、隔声</w:t>
            </w:r>
          </w:p>
        </w:tc>
        <w:tc>
          <w:tcPr>
            <w:tcW w:w="1195" w:type="pct"/>
            <w:tcBorders>
              <w:tl2br w:val="nil"/>
              <w:tr2bl w:val="nil"/>
            </w:tcBorders>
            <w:vAlign w:val="center"/>
          </w:tcPr>
          <w:p w14:paraId="5748FB02">
            <w:pPr>
              <w:pStyle w:val="20"/>
              <w:bidi w:val="0"/>
            </w:pPr>
            <w:r>
              <w:t>减振、隔声</w:t>
            </w:r>
          </w:p>
        </w:tc>
        <w:tc>
          <w:tcPr>
            <w:tcW w:w="1266" w:type="pct"/>
            <w:tcBorders>
              <w:tl2br w:val="nil"/>
              <w:tr2bl w:val="nil"/>
            </w:tcBorders>
            <w:vAlign w:val="center"/>
          </w:tcPr>
          <w:p w14:paraId="24051100">
            <w:pPr>
              <w:pStyle w:val="20"/>
              <w:bidi w:val="0"/>
            </w:pPr>
            <w:r>
              <w:rPr>
                <w:rFonts w:hint="eastAsia"/>
              </w:rPr>
              <w:t>《工业企业厂界环境噪声排放标准》（</w:t>
            </w:r>
            <w:r>
              <w:t>GB12348-2008</w:t>
            </w:r>
            <w:r>
              <w:rPr>
                <w:rFonts w:hint="eastAsia"/>
              </w:rPr>
              <w:t>）3类</w:t>
            </w:r>
          </w:p>
        </w:tc>
      </w:tr>
      <w:tr w14:paraId="7F850A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38" w:type="pct"/>
            <w:gridSpan w:val="3"/>
            <w:tcBorders>
              <w:tl2br w:val="nil"/>
              <w:tr2bl w:val="nil"/>
            </w:tcBorders>
            <w:vAlign w:val="center"/>
          </w:tcPr>
          <w:p w14:paraId="24051102">
            <w:pPr>
              <w:pStyle w:val="20"/>
              <w:bidi w:val="0"/>
            </w:pPr>
            <w:r>
              <w:rPr>
                <w:rFonts w:hint="eastAsia"/>
              </w:rPr>
              <w:t>风险防范</w:t>
            </w:r>
          </w:p>
        </w:tc>
        <w:tc>
          <w:tcPr>
            <w:tcW w:w="1098" w:type="pct"/>
            <w:tcBorders>
              <w:tl2br w:val="nil"/>
              <w:tr2bl w:val="nil"/>
            </w:tcBorders>
            <w:vAlign w:val="center"/>
          </w:tcPr>
          <w:p w14:paraId="24051103">
            <w:pPr>
              <w:pStyle w:val="20"/>
              <w:bidi w:val="0"/>
            </w:pPr>
            <w:r>
              <w:rPr>
                <w:rFonts w:hint="eastAsia"/>
              </w:rPr>
              <w:t>事故水池1000m</w:t>
            </w:r>
            <w:r>
              <w:rPr>
                <w:rFonts w:hint="eastAsia"/>
                <w:vertAlign w:val="superscript"/>
              </w:rPr>
              <w:t>3</w:t>
            </w:r>
            <w:r>
              <w:rPr>
                <w:rFonts w:hint="eastAsia"/>
              </w:rPr>
              <w:t>（依托现有），新建配套截污沟和导流措施，个人防护装备、应急器材、消防器材，洗眼器，事故应急柜，急救药品，醇基燃料储罐区安装可燃气体自动监测和报警装置等</w:t>
            </w:r>
          </w:p>
        </w:tc>
        <w:tc>
          <w:tcPr>
            <w:tcW w:w="1195" w:type="pct"/>
            <w:tcBorders>
              <w:tl2br w:val="nil"/>
              <w:tr2bl w:val="nil"/>
            </w:tcBorders>
            <w:shd w:val="clear" w:color="auto" w:fill="auto"/>
            <w:vAlign w:val="center"/>
          </w:tcPr>
          <w:p w14:paraId="1D54F515">
            <w:pPr>
              <w:pStyle w:val="20"/>
              <w:bidi w:val="0"/>
              <w:ind w:firstLine="0" w:firstLineChars="0"/>
              <w:rPr>
                <w:rFonts w:hint="eastAsia" w:ascii="Times New Roman" w:hAnsi="Times New Roman" w:eastAsia="宋体" w:cs="Times New Roman"/>
                <w:bCs/>
                <w:sz w:val="21"/>
                <w:szCs w:val="21"/>
                <w:shd w:val="clear" w:color="auto" w:fill="FFFFFF"/>
              </w:rPr>
            </w:pPr>
            <w:r>
              <w:rPr>
                <w:rFonts w:hint="eastAsia"/>
              </w:rPr>
              <w:t>事故水池1000m</w:t>
            </w:r>
            <w:r>
              <w:rPr>
                <w:rFonts w:hint="eastAsia"/>
                <w:vertAlign w:val="superscript"/>
              </w:rPr>
              <w:t>3</w:t>
            </w:r>
            <w:r>
              <w:rPr>
                <w:rFonts w:hint="eastAsia"/>
              </w:rPr>
              <w:t>（依托现有），新建配套截污沟和导流措施，个人防护装备、应急器材、消防器材，洗眼器，事故应急柜，急救药品，醇基燃料储罐区安装可燃气体自动监测和报警装置等</w:t>
            </w:r>
          </w:p>
        </w:tc>
        <w:tc>
          <w:tcPr>
            <w:tcW w:w="1266" w:type="pct"/>
            <w:tcBorders>
              <w:tl2br w:val="nil"/>
              <w:tr2bl w:val="nil"/>
            </w:tcBorders>
            <w:vAlign w:val="center"/>
          </w:tcPr>
          <w:p w14:paraId="64D723B3">
            <w:pPr>
              <w:pStyle w:val="20"/>
              <w:bidi w:val="0"/>
              <w:rPr>
                <w:rFonts w:hint="eastAsia" w:eastAsia="宋体"/>
                <w:lang w:val="en-US" w:eastAsia="zh-CN"/>
              </w:rPr>
            </w:pPr>
            <w:r>
              <w:rPr>
                <w:rFonts w:hint="eastAsia"/>
                <w:lang w:val="en-US" w:eastAsia="zh-CN"/>
              </w:rPr>
              <w:t>/</w:t>
            </w:r>
          </w:p>
        </w:tc>
      </w:tr>
      <w:tr w14:paraId="295501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38" w:type="pct"/>
            <w:gridSpan w:val="3"/>
            <w:vMerge w:val="restart"/>
            <w:tcBorders>
              <w:tl2br w:val="nil"/>
              <w:tr2bl w:val="nil"/>
            </w:tcBorders>
            <w:vAlign w:val="center"/>
          </w:tcPr>
          <w:p w14:paraId="24051105">
            <w:pPr>
              <w:pStyle w:val="20"/>
              <w:bidi w:val="0"/>
            </w:pPr>
            <w:r>
              <w:rPr>
                <w:rFonts w:hint="eastAsia"/>
              </w:rPr>
              <w:t>监控</w:t>
            </w:r>
          </w:p>
        </w:tc>
        <w:tc>
          <w:tcPr>
            <w:tcW w:w="1098" w:type="pct"/>
            <w:tcBorders>
              <w:tl2br w:val="nil"/>
              <w:tr2bl w:val="nil"/>
            </w:tcBorders>
            <w:vAlign w:val="center"/>
          </w:tcPr>
          <w:p w14:paraId="24051106">
            <w:pPr>
              <w:pStyle w:val="20"/>
              <w:bidi w:val="0"/>
            </w:pPr>
            <w:r>
              <w:rPr>
                <w:rFonts w:hint="eastAsia"/>
              </w:rPr>
              <w:t>锅炉烟囱安装在线监测设备并与环保部门联网</w:t>
            </w:r>
          </w:p>
        </w:tc>
        <w:tc>
          <w:tcPr>
            <w:tcW w:w="1195" w:type="pct"/>
            <w:tcBorders>
              <w:tl2br w:val="nil"/>
              <w:tr2bl w:val="nil"/>
            </w:tcBorders>
            <w:shd w:val="clear" w:color="auto" w:fill="auto"/>
            <w:vAlign w:val="center"/>
          </w:tcPr>
          <w:p w14:paraId="0E5111F7">
            <w:pPr>
              <w:pStyle w:val="20"/>
              <w:bidi w:val="0"/>
              <w:ind w:firstLine="0" w:firstLineChars="0"/>
              <w:rPr>
                <w:rFonts w:hint="eastAsia" w:ascii="Times New Roman" w:hAnsi="Times New Roman" w:eastAsia="宋体" w:cs="Times New Roman"/>
                <w:bCs/>
                <w:sz w:val="21"/>
                <w:szCs w:val="21"/>
                <w:shd w:val="clear" w:color="auto" w:fill="FFFFFF"/>
              </w:rPr>
            </w:pPr>
            <w:r>
              <w:rPr>
                <w:rFonts w:hint="eastAsia"/>
              </w:rPr>
              <w:t>锅炉烟囱安装在线监测设备并与环保部门联网</w:t>
            </w:r>
          </w:p>
        </w:tc>
        <w:tc>
          <w:tcPr>
            <w:tcW w:w="1266" w:type="pct"/>
            <w:tcBorders>
              <w:tl2br w:val="nil"/>
              <w:tr2bl w:val="nil"/>
            </w:tcBorders>
            <w:vAlign w:val="center"/>
          </w:tcPr>
          <w:p w14:paraId="5592A37D">
            <w:pPr>
              <w:pStyle w:val="20"/>
              <w:bidi w:val="0"/>
              <w:rPr>
                <w:rFonts w:hint="eastAsia" w:eastAsia="宋体"/>
                <w:lang w:val="en-US" w:eastAsia="zh-CN"/>
              </w:rPr>
            </w:pPr>
            <w:r>
              <w:rPr>
                <w:rFonts w:hint="eastAsia"/>
                <w:lang w:val="en-US" w:eastAsia="zh-CN"/>
              </w:rPr>
              <w:t>/</w:t>
            </w:r>
          </w:p>
        </w:tc>
      </w:tr>
      <w:tr w14:paraId="29101B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38" w:type="pct"/>
            <w:gridSpan w:val="3"/>
            <w:vMerge w:val="continue"/>
            <w:tcBorders>
              <w:tl2br w:val="nil"/>
              <w:tr2bl w:val="nil"/>
            </w:tcBorders>
            <w:vAlign w:val="center"/>
          </w:tcPr>
          <w:p w14:paraId="24051108">
            <w:pPr>
              <w:pStyle w:val="20"/>
              <w:bidi w:val="0"/>
            </w:pPr>
          </w:p>
        </w:tc>
        <w:tc>
          <w:tcPr>
            <w:tcW w:w="1098" w:type="pct"/>
            <w:tcBorders>
              <w:tl2br w:val="nil"/>
              <w:tr2bl w:val="nil"/>
            </w:tcBorders>
            <w:vAlign w:val="center"/>
          </w:tcPr>
          <w:p w14:paraId="24051109">
            <w:pPr>
              <w:pStyle w:val="20"/>
              <w:bidi w:val="0"/>
            </w:pPr>
            <w:r>
              <w:rPr>
                <w:rFonts w:hint="eastAsia"/>
              </w:rPr>
              <w:t>总用电处、主要生产设施和污染治理设施处安装用电监控设施</w:t>
            </w:r>
          </w:p>
        </w:tc>
        <w:tc>
          <w:tcPr>
            <w:tcW w:w="1195" w:type="pct"/>
            <w:tcBorders>
              <w:tl2br w:val="nil"/>
              <w:tr2bl w:val="nil"/>
            </w:tcBorders>
            <w:shd w:val="clear" w:color="auto" w:fill="auto"/>
            <w:vAlign w:val="center"/>
          </w:tcPr>
          <w:p w14:paraId="3C8CBB5A">
            <w:pPr>
              <w:pStyle w:val="20"/>
              <w:bidi w:val="0"/>
              <w:ind w:firstLine="0" w:firstLineChars="0"/>
              <w:rPr>
                <w:rFonts w:hint="eastAsia" w:ascii="Times New Roman" w:hAnsi="Times New Roman" w:eastAsia="宋体" w:cs="Times New Roman"/>
                <w:bCs/>
                <w:sz w:val="21"/>
                <w:szCs w:val="21"/>
                <w:shd w:val="clear" w:color="auto" w:fill="FFFFFF"/>
              </w:rPr>
            </w:pPr>
            <w:r>
              <w:rPr>
                <w:rFonts w:hint="eastAsia"/>
              </w:rPr>
              <w:t>总用电处、主要生产设施和污染治理设施处安装用电监控设施</w:t>
            </w:r>
          </w:p>
        </w:tc>
        <w:tc>
          <w:tcPr>
            <w:tcW w:w="1266" w:type="pct"/>
            <w:tcBorders>
              <w:tl2br w:val="nil"/>
              <w:tr2bl w:val="nil"/>
            </w:tcBorders>
            <w:vAlign w:val="center"/>
          </w:tcPr>
          <w:p w14:paraId="7228A58B">
            <w:pPr>
              <w:pStyle w:val="20"/>
              <w:bidi w:val="0"/>
              <w:rPr>
                <w:rFonts w:hint="eastAsia" w:eastAsia="宋体"/>
                <w:lang w:val="en-US" w:eastAsia="zh-CN"/>
              </w:rPr>
            </w:pPr>
            <w:r>
              <w:rPr>
                <w:rFonts w:hint="eastAsia"/>
                <w:lang w:val="en-US" w:eastAsia="zh-CN"/>
              </w:rPr>
              <w:t>/</w:t>
            </w:r>
          </w:p>
        </w:tc>
      </w:tr>
      <w:tr w14:paraId="2BA0B4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38" w:type="pct"/>
            <w:gridSpan w:val="3"/>
            <w:vMerge w:val="continue"/>
            <w:tcBorders>
              <w:tl2br w:val="nil"/>
              <w:tr2bl w:val="nil"/>
            </w:tcBorders>
            <w:vAlign w:val="center"/>
          </w:tcPr>
          <w:p w14:paraId="2405110B">
            <w:pPr>
              <w:pStyle w:val="20"/>
              <w:bidi w:val="0"/>
            </w:pPr>
          </w:p>
        </w:tc>
        <w:tc>
          <w:tcPr>
            <w:tcW w:w="1098" w:type="pct"/>
            <w:tcBorders>
              <w:tl2br w:val="nil"/>
              <w:tr2bl w:val="nil"/>
            </w:tcBorders>
            <w:vAlign w:val="center"/>
          </w:tcPr>
          <w:p w14:paraId="2405110C">
            <w:pPr>
              <w:pStyle w:val="20"/>
              <w:bidi w:val="0"/>
            </w:pPr>
            <w:r>
              <w:rPr>
                <w:rFonts w:hint="eastAsia"/>
              </w:rPr>
              <w:t>废气排气筒排放口、监测取样处</w:t>
            </w:r>
            <w:r>
              <w:t>安装视频监控</w:t>
            </w:r>
          </w:p>
        </w:tc>
        <w:tc>
          <w:tcPr>
            <w:tcW w:w="1195" w:type="pct"/>
            <w:tcBorders>
              <w:tl2br w:val="nil"/>
              <w:tr2bl w:val="nil"/>
            </w:tcBorders>
            <w:shd w:val="clear" w:color="auto" w:fill="auto"/>
            <w:vAlign w:val="center"/>
          </w:tcPr>
          <w:p w14:paraId="44140953">
            <w:pPr>
              <w:pStyle w:val="20"/>
              <w:bidi w:val="0"/>
              <w:ind w:firstLine="0" w:firstLineChars="0"/>
              <w:rPr>
                <w:rFonts w:hint="eastAsia" w:ascii="Times New Roman" w:hAnsi="Times New Roman" w:eastAsia="宋体" w:cs="Times New Roman"/>
                <w:bCs/>
                <w:sz w:val="21"/>
                <w:szCs w:val="21"/>
                <w:shd w:val="clear" w:color="auto" w:fill="FFFFFF"/>
              </w:rPr>
            </w:pPr>
            <w:r>
              <w:rPr>
                <w:rFonts w:hint="eastAsia"/>
              </w:rPr>
              <w:t>废气排气筒排放口、监测取样处</w:t>
            </w:r>
            <w:r>
              <w:t>安装视频监控</w:t>
            </w:r>
          </w:p>
        </w:tc>
        <w:tc>
          <w:tcPr>
            <w:tcW w:w="1266" w:type="pct"/>
            <w:tcBorders>
              <w:tl2br w:val="nil"/>
              <w:tr2bl w:val="nil"/>
            </w:tcBorders>
            <w:vAlign w:val="center"/>
          </w:tcPr>
          <w:p w14:paraId="7D84A0F5">
            <w:pPr>
              <w:pStyle w:val="20"/>
              <w:bidi w:val="0"/>
              <w:rPr>
                <w:rFonts w:hint="eastAsia" w:eastAsia="宋体"/>
                <w:lang w:val="en-US" w:eastAsia="zh-CN"/>
              </w:rPr>
            </w:pPr>
            <w:r>
              <w:rPr>
                <w:rFonts w:hint="eastAsia"/>
                <w:lang w:val="en-US" w:eastAsia="zh-CN"/>
              </w:rPr>
              <w:t>/</w:t>
            </w:r>
          </w:p>
        </w:tc>
      </w:tr>
    </w:tbl>
    <w:p w14:paraId="3CFBB74B">
      <w:pPr>
        <w:pStyle w:val="19"/>
        <w:bidi w:val="0"/>
        <w:rPr>
          <w:rFonts w:hint="eastAsia"/>
        </w:rPr>
      </w:pPr>
      <w:r>
        <w:rPr>
          <w:rFonts w:hint="eastAsia"/>
          <w:lang w:val="en-US" w:eastAsia="zh-CN"/>
        </w:rPr>
        <w:t xml:space="preserve"> </w:t>
      </w:r>
      <w:r>
        <w:rPr>
          <w:rFonts w:hint="eastAsia"/>
          <w:lang w:val="en-US" w:eastAsia="zh-CN"/>
        </w:rPr>
        <w:tab/>
      </w:r>
      <w:r>
        <w:rPr>
          <w:rFonts w:hint="eastAsia"/>
        </w:rPr>
        <w:t>本项目环保投资落实情况一览表</w:t>
      </w:r>
    </w:p>
    <w:bookmarkEnd w:id="86"/>
    <w:bookmarkEnd w:id="87"/>
    <w:bookmarkEnd w:id="88"/>
    <w:bookmarkEnd w:id="89"/>
    <w:bookmarkEnd w:id="90"/>
    <w:bookmarkEnd w:id="91"/>
    <w:tbl>
      <w:tblPr>
        <w:tblStyle w:val="16"/>
        <w:tblW w:w="5406"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0" w:type="dxa"/>
          <w:bottom w:w="0" w:type="dxa"/>
          <w:right w:w="0" w:type="dxa"/>
        </w:tblCellMar>
      </w:tblPr>
      <w:tblGrid>
        <w:gridCol w:w="882"/>
        <w:gridCol w:w="1318"/>
        <w:gridCol w:w="1756"/>
        <w:gridCol w:w="5046"/>
      </w:tblGrid>
      <w:tr w14:paraId="22185A1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25" w:hRule="atLeast"/>
          <w:tblHeader/>
          <w:jc w:val="center"/>
        </w:trPr>
        <w:tc>
          <w:tcPr>
            <w:tcW w:w="490" w:type="pct"/>
            <w:vAlign w:val="center"/>
          </w:tcPr>
          <w:p w14:paraId="6A693721">
            <w:pPr>
              <w:pStyle w:val="20"/>
              <w:bidi w:val="0"/>
              <w:rPr>
                <w:b/>
                <w:bCs w:val="0"/>
              </w:rPr>
            </w:pPr>
            <w:r>
              <w:rPr>
                <w:b/>
                <w:bCs w:val="0"/>
              </w:rPr>
              <w:t>序号</w:t>
            </w:r>
          </w:p>
        </w:tc>
        <w:tc>
          <w:tcPr>
            <w:tcW w:w="731" w:type="pct"/>
            <w:vAlign w:val="center"/>
          </w:tcPr>
          <w:p w14:paraId="18436D65">
            <w:pPr>
              <w:pStyle w:val="20"/>
              <w:bidi w:val="0"/>
              <w:rPr>
                <w:b/>
                <w:bCs w:val="0"/>
              </w:rPr>
            </w:pPr>
            <w:r>
              <w:rPr>
                <w:b/>
                <w:bCs w:val="0"/>
              </w:rPr>
              <w:t>项目名称</w:t>
            </w:r>
          </w:p>
        </w:tc>
        <w:tc>
          <w:tcPr>
            <w:tcW w:w="975" w:type="pct"/>
            <w:vAlign w:val="center"/>
          </w:tcPr>
          <w:p w14:paraId="515EE1B4">
            <w:pPr>
              <w:pStyle w:val="20"/>
              <w:bidi w:val="0"/>
              <w:rPr>
                <w:b/>
                <w:bCs w:val="0"/>
              </w:rPr>
            </w:pPr>
            <w:r>
              <w:rPr>
                <w:b/>
                <w:bCs w:val="0"/>
              </w:rPr>
              <w:t>投资费用（万元）</w:t>
            </w:r>
          </w:p>
        </w:tc>
        <w:tc>
          <w:tcPr>
            <w:tcW w:w="2802" w:type="pct"/>
            <w:vAlign w:val="center"/>
          </w:tcPr>
          <w:p w14:paraId="29ACD023">
            <w:pPr>
              <w:pStyle w:val="20"/>
              <w:bidi w:val="0"/>
              <w:rPr>
                <w:b/>
                <w:bCs w:val="0"/>
              </w:rPr>
            </w:pPr>
            <w:r>
              <w:rPr>
                <w:b/>
                <w:bCs w:val="0"/>
              </w:rPr>
              <w:t>环保设施、设备</w:t>
            </w:r>
          </w:p>
        </w:tc>
      </w:tr>
      <w:tr w14:paraId="27C6489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25" w:hRule="atLeast"/>
          <w:jc w:val="center"/>
        </w:trPr>
        <w:tc>
          <w:tcPr>
            <w:tcW w:w="490" w:type="pct"/>
            <w:vAlign w:val="center"/>
          </w:tcPr>
          <w:p w14:paraId="55E7BBA8">
            <w:pPr>
              <w:pStyle w:val="20"/>
              <w:bidi w:val="0"/>
            </w:pPr>
            <w:r>
              <w:t>1</w:t>
            </w:r>
          </w:p>
        </w:tc>
        <w:tc>
          <w:tcPr>
            <w:tcW w:w="731" w:type="pct"/>
            <w:vAlign w:val="center"/>
          </w:tcPr>
          <w:p w14:paraId="12160DA6">
            <w:pPr>
              <w:pStyle w:val="20"/>
              <w:bidi w:val="0"/>
            </w:pPr>
            <w:r>
              <w:t>废气治理</w:t>
            </w:r>
          </w:p>
        </w:tc>
        <w:tc>
          <w:tcPr>
            <w:tcW w:w="975" w:type="pct"/>
            <w:vAlign w:val="center"/>
          </w:tcPr>
          <w:p w14:paraId="2DC09770">
            <w:pPr>
              <w:pStyle w:val="20"/>
              <w:bidi w:val="0"/>
            </w:pPr>
            <w:r>
              <w:rPr>
                <w:rFonts w:hint="eastAsia"/>
              </w:rPr>
              <w:t>1827</w:t>
            </w:r>
          </w:p>
        </w:tc>
        <w:tc>
          <w:tcPr>
            <w:tcW w:w="2802" w:type="pct"/>
            <w:vAlign w:val="center"/>
          </w:tcPr>
          <w:p w14:paraId="5313F5B9">
            <w:pPr>
              <w:pStyle w:val="20"/>
              <w:bidi w:val="0"/>
              <w:rPr>
                <w:rFonts w:hint="default" w:eastAsia="宋体"/>
                <w:lang w:val="en-US" w:eastAsia="zh-CN"/>
              </w:rPr>
            </w:pPr>
            <w:r>
              <w:rPr>
                <w:rFonts w:hint="eastAsia"/>
              </w:rPr>
              <w:t>“低氮燃烧</w:t>
            </w:r>
            <w:r>
              <w:t>+SCR</w:t>
            </w:r>
            <w:r>
              <w:rPr>
                <w:rFonts w:hint="eastAsia"/>
              </w:rPr>
              <w:t>脱硝</w:t>
            </w:r>
            <w:r>
              <w:t>+</w:t>
            </w:r>
            <w:r>
              <w:rPr>
                <w:rFonts w:hint="eastAsia"/>
              </w:rPr>
              <w:t>电袋复合除尘</w:t>
            </w:r>
            <w:r>
              <w:t>+</w:t>
            </w:r>
            <w:r>
              <w:rPr>
                <w:rFonts w:hint="eastAsia"/>
              </w:rPr>
              <w:t>石灰石-</w:t>
            </w:r>
            <w:r>
              <w:rPr>
                <w:rFonts w:hint="eastAsia"/>
                <w:lang w:eastAsia="zh-CN"/>
              </w:rPr>
              <w:t>石膏法</w:t>
            </w:r>
            <w:r>
              <w:rPr>
                <w:rFonts w:hint="eastAsia"/>
              </w:rPr>
              <w:t>脱硫</w:t>
            </w:r>
            <w:r>
              <w:t>+</w:t>
            </w:r>
            <w:r>
              <w:rPr>
                <w:rFonts w:hint="eastAsia"/>
              </w:rPr>
              <w:t>湿式电除尘</w:t>
            </w:r>
            <w:r>
              <w:t>+</w:t>
            </w:r>
            <w:r>
              <w:rPr>
                <w:rFonts w:hint="eastAsia"/>
              </w:rPr>
              <w:t>67.5</w:t>
            </w:r>
            <w:r>
              <w:t>m</w:t>
            </w:r>
            <w:r>
              <w:rPr>
                <w:rFonts w:hint="eastAsia"/>
              </w:rPr>
              <w:t>排气筒”1套；在线监测设备1套；全封闭式储煤场</w:t>
            </w:r>
            <w:r>
              <w:t>+</w:t>
            </w:r>
            <w:r>
              <w:rPr>
                <w:rFonts w:hint="eastAsia"/>
              </w:rPr>
              <w:t>喷雾洒水降尘；其他粉尘：袋式除尘器6个</w:t>
            </w:r>
            <w:r>
              <w:rPr>
                <w:rFonts w:hint="eastAsia"/>
                <w:lang w:eastAsia="zh-CN"/>
              </w:rPr>
              <w:t>、</w:t>
            </w:r>
            <w:r>
              <w:rPr>
                <w:rFonts w:hint="eastAsia"/>
                <w:lang w:val="en-US" w:eastAsia="zh-CN"/>
              </w:rPr>
              <w:t>排气筒6根</w:t>
            </w:r>
          </w:p>
        </w:tc>
      </w:tr>
      <w:tr w14:paraId="6DAA323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25" w:hRule="atLeast"/>
          <w:jc w:val="center"/>
        </w:trPr>
        <w:tc>
          <w:tcPr>
            <w:tcW w:w="490" w:type="pct"/>
            <w:vAlign w:val="center"/>
          </w:tcPr>
          <w:p w14:paraId="30AE867E">
            <w:pPr>
              <w:pStyle w:val="20"/>
              <w:bidi w:val="0"/>
            </w:pPr>
            <w:r>
              <w:t>2</w:t>
            </w:r>
          </w:p>
        </w:tc>
        <w:tc>
          <w:tcPr>
            <w:tcW w:w="731" w:type="pct"/>
            <w:vAlign w:val="center"/>
          </w:tcPr>
          <w:p w14:paraId="12C04704">
            <w:pPr>
              <w:pStyle w:val="20"/>
              <w:bidi w:val="0"/>
            </w:pPr>
            <w:r>
              <w:t>噪声治理</w:t>
            </w:r>
          </w:p>
        </w:tc>
        <w:tc>
          <w:tcPr>
            <w:tcW w:w="975" w:type="pct"/>
            <w:vAlign w:val="center"/>
          </w:tcPr>
          <w:p w14:paraId="7EB50D04">
            <w:pPr>
              <w:pStyle w:val="20"/>
              <w:bidi w:val="0"/>
            </w:pPr>
            <w:r>
              <w:rPr>
                <w:rFonts w:hint="eastAsia"/>
              </w:rPr>
              <w:t>10</w:t>
            </w:r>
          </w:p>
        </w:tc>
        <w:tc>
          <w:tcPr>
            <w:tcW w:w="2802" w:type="pct"/>
            <w:vAlign w:val="center"/>
          </w:tcPr>
          <w:p w14:paraId="414A23E5">
            <w:pPr>
              <w:pStyle w:val="20"/>
              <w:bidi w:val="0"/>
            </w:pPr>
            <w:r>
              <w:t>选用低噪声设备，</w:t>
            </w:r>
            <w:r>
              <w:rPr>
                <w:rFonts w:hint="eastAsia"/>
              </w:rPr>
              <w:t>减振、隔声</w:t>
            </w:r>
          </w:p>
        </w:tc>
      </w:tr>
      <w:tr w14:paraId="35D90B1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25" w:hRule="atLeast"/>
          <w:jc w:val="center"/>
        </w:trPr>
        <w:tc>
          <w:tcPr>
            <w:tcW w:w="490" w:type="pct"/>
            <w:vAlign w:val="center"/>
          </w:tcPr>
          <w:p w14:paraId="17B4325B">
            <w:pPr>
              <w:pStyle w:val="20"/>
              <w:bidi w:val="0"/>
            </w:pPr>
            <w:r>
              <w:t>3</w:t>
            </w:r>
          </w:p>
        </w:tc>
        <w:tc>
          <w:tcPr>
            <w:tcW w:w="731" w:type="pct"/>
            <w:vAlign w:val="center"/>
          </w:tcPr>
          <w:p w14:paraId="4B4D88EE">
            <w:pPr>
              <w:pStyle w:val="20"/>
              <w:bidi w:val="0"/>
            </w:pPr>
            <w:r>
              <w:t>废水治理</w:t>
            </w:r>
          </w:p>
        </w:tc>
        <w:tc>
          <w:tcPr>
            <w:tcW w:w="975" w:type="pct"/>
            <w:vAlign w:val="center"/>
          </w:tcPr>
          <w:p w14:paraId="06635909">
            <w:pPr>
              <w:pStyle w:val="20"/>
              <w:bidi w:val="0"/>
            </w:pPr>
            <w:r>
              <w:rPr>
                <w:rFonts w:hint="eastAsia"/>
              </w:rPr>
              <w:t>/</w:t>
            </w:r>
          </w:p>
        </w:tc>
        <w:tc>
          <w:tcPr>
            <w:tcW w:w="2802" w:type="pct"/>
            <w:vAlign w:val="center"/>
          </w:tcPr>
          <w:p w14:paraId="5E69CC3D">
            <w:pPr>
              <w:pStyle w:val="20"/>
              <w:bidi w:val="0"/>
            </w:pPr>
            <w:r>
              <w:rPr>
                <w:rFonts w:hint="eastAsia"/>
              </w:rPr>
              <w:t>依托现有污水处理系统处理</w:t>
            </w:r>
          </w:p>
        </w:tc>
      </w:tr>
      <w:tr w14:paraId="1EF3C79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25" w:hRule="atLeast"/>
          <w:jc w:val="center"/>
        </w:trPr>
        <w:tc>
          <w:tcPr>
            <w:tcW w:w="490" w:type="pct"/>
            <w:vAlign w:val="center"/>
          </w:tcPr>
          <w:p w14:paraId="07E68B7B">
            <w:pPr>
              <w:pStyle w:val="20"/>
              <w:bidi w:val="0"/>
            </w:pPr>
            <w:r>
              <w:t>4</w:t>
            </w:r>
          </w:p>
        </w:tc>
        <w:tc>
          <w:tcPr>
            <w:tcW w:w="731" w:type="pct"/>
            <w:vAlign w:val="center"/>
          </w:tcPr>
          <w:p w14:paraId="5C4974C5">
            <w:pPr>
              <w:pStyle w:val="20"/>
              <w:bidi w:val="0"/>
            </w:pPr>
            <w:r>
              <w:t>固废治理</w:t>
            </w:r>
          </w:p>
        </w:tc>
        <w:tc>
          <w:tcPr>
            <w:tcW w:w="975" w:type="pct"/>
            <w:vAlign w:val="center"/>
          </w:tcPr>
          <w:p w14:paraId="1F141D41">
            <w:pPr>
              <w:pStyle w:val="20"/>
              <w:bidi w:val="0"/>
            </w:pPr>
            <w:r>
              <w:rPr>
                <w:rFonts w:hint="eastAsia"/>
              </w:rPr>
              <w:t>/</w:t>
            </w:r>
          </w:p>
        </w:tc>
        <w:tc>
          <w:tcPr>
            <w:tcW w:w="2802" w:type="pct"/>
            <w:vAlign w:val="center"/>
          </w:tcPr>
          <w:p w14:paraId="24BA326D">
            <w:pPr>
              <w:pStyle w:val="20"/>
              <w:bidi w:val="0"/>
            </w:pPr>
            <w:r>
              <w:rPr>
                <w:rFonts w:hint="eastAsia"/>
              </w:rPr>
              <w:t>依托现有</w:t>
            </w:r>
            <w:r>
              <w:rPr>
                <w:rFonts w:hint="eastAsia"/>
                <w:lang w:val="en-US" w:eastAsia="zh-CN"/>
              </w:rPr>
              <w:t>一般固废间、</w:t>
            </w:r>
            <w:r>
              <w:rPr>
                <w:rFonts w:hint="eastAsia"/>
              </w:rPr>
              <w:t>危险废物</w:t>
            </w:r>
            <w:r>
              <w:t>暂存间</w:t>
            </w:r>
            <w:r>
              <w:rPr>
                <w:rFonts w:hint="eastAsia"/>
              </w:rPr>
              <w:t>1座</w:t>
            </w:r>
          </w:p>
        </w:tc>
      </w:tr>
      <w:tr w14:paraId="4668454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25" w:hRule="atLeast"/>
          <w:jc w:val="center"/>
        </w:trPr>
        <w:tc>
          <w:tcPr>
            <w:tcW w:w="490" w:type="pct"/>
            <w:vAlign w:val="center"/>
          </w:tcPr>
          <w:p w14:paraId="54266A4E">
            <w:pPr>
              <w:pStyle w:val="20"/>
              <w:bidi w:val="0"/>
            </w:pPr>
            <w:r>
              <w:rPr>
                <w:rFonts w:hint="eastAsia"/>
              </w:rPr>
              <w:t>5</w:t>
            </w:r>
          </w:p>
        </w:tc>
        <w:tc>
          <w:tcPr>
            <w:tcW w:w="731" w:type="pct"/>
            <w:vAlign w:val="center"/>
          </w:tcPr>
          <w:p w14:paraId="2B79D749">
            <w:pPr>
              <w:pStyle w:val="20"/>
              <w:bidi w:val="0"/>
            </w:pPr>
            <w:r>
              <w:rPr>
                <w:rFonts w:hint="eastAsia"/>
              </w:rPr>
              <w:t>风险防范</w:t>
            </w:r>
          </w:p>
        </w:tc>
        <w:tc>
          <w:tcPr>
            <w:tcW w:w="975" w:type="pct"/>
            <w:vAlign w:val="center"/>
          </w:tcPr>
          <w:p w14:paraId="4600C99A">
            <w:pPr>
              <w:pStyle w:val="20"/>
              <w:bidi w:val="0"/>
            </w:pPr>
            <w:r>
              <w:rPr>
                <w:rFonts w:hint="eastAsia"/>
              </w:rPr>
              <w:t>10</w:t>
            </w:r>
          </w:p>
        </w:tc>
        <w:tc>
          <w:tcPr>
            <w:tcW w:w="2802" w:type="pct"/>
            <w:vAlign w:val="center"/>
          </w:tcPr>
          <w:p w14:paraId="1A447FBA">
            <w:pPr>
              <w:pStyle w:val="20"/>
              <w:bidi w:val="0"/>
            </w:pPr>
            <w:r>
              <w:rPr>
                <w:rFonts w:hint="eastAsia"/>
              </w:rPr>
              <w:t>事故水池</w:t>
            </w:r>
            <w:r>
              <w:t>1000m</w:t>
            </w:r>
            <w:r>
              <w:rPr>
                <w:vertAlign w:val="superscript"/>
              </w:rPr>
              <w:t>3</w:t>
            </w:r>
            <w:r>
              <w:rPr>
                <w:rFonts w:hint="eastAsia"/>
              </w:rPr>
              <w:t>（依托现有），新建配套截污沟和导流措施，个人防护装备、应急器材、消防器材，洗眼器，事故应急柜，急救药品，醇基燃料储罐区安装可燃气体自动监测和报警装置等</w:t>
            </w:r>
          </w:p>
        </w:tc>
      </w:tr>
      <w:tr w14:paraId="61B3701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25" w:hRule="atLeast"/>
          <w:jc w:val="center"/>
        </w:trPr>
        <w:tc>
          <w:tcPr>
            <w:tcW w:w="1222" w:type="pct"/>
            <w:gridSpan w:val="2"/>
            <w:vAlign w:val="center"/>
          </w:tcPr>
          <w:p w14:paraId="5730620B">
            <w:pPr>
              <w:pStyle w:val="20"/>
              <w:bidi w:val="0"/>
            </w:pPr>
            <w:r>
              <w:rPr>
                <w:rFonts w:hint="eastAsia"/>
              </w:rPr>
              <w:t>合计</w:t>
            </w:r>
          </w:p>
        </w:tc>
        <w:tc>
          <w:tcPr>
            <w:tcW w:w="975" w:type="pct"/>
            <w:vAlign w:val="center"/>
          </w:tcPr>
          <w:p w14:paraId="0EB6941C">
            <w:pPr>
              <w:pStyle w:val="20"/>
              <w:bidi w:val="0"/>
            </w:pPr>
            <w:r>
              <w:rPr>
                <w:rFonts w:hint="eastAsia"/>
              </w:rPr>
              <w:t>1847</w:t>
            </w:r>
          </w:p>
        </w:tc>
        <w:tc>
          <w:tcPr>
            <w:tcW w:w="2802" w:type="pct"/>
            <w:vAlign w:val="center"/>
          </w:tcPr>
          <w:p w14:paraId="758B9164">
            <w:pPr>
              <w:pStyle w:val="20"/>
              <w:bidi w:val="0"/>
            </w:pPr>
            <w:r>
              <w:t>占工程总投资的</w:t>
            </w:r>
            <w:r>
              <w:rPr>
                <w:rFonts w:hint="eastAsia"/>
              </w:rPr>
              <w:t>5.29%</w:t>
            </w:r>
          </w:p>
        </w:tc>
      </w:tr>
    </w:tbl>
    <w:p w14:paraId="277B7994">
      <w:pPr>
        <w:pStyle w:val="2"/>
        <w:bidi w:val="0"/>
        <w:rPr>
          <w:rFonts w:hint="default"/>
        </w:rPr>
      </w:pPr>
      <w:bookmarkStart w:id="93" w:name="_Toc1711"/>
      <w:bookmarkStart w:id="94" w:name="_Toc29600"/>
      <w:bookmarkStart w:id="95" w:name="_Toc25219"/>
      <w:bookmarkStart w:id="96" w:name="_Toc27113"/>
      <w:bookmarkStart w:id="97" w:name="_Toc16470"/>
      <w:bookmarkStart w:id="98" w:name="_Toc12540"/>
      <w:r>
        <w:rPr>
          <w:rFonts w:hint="eastAsia"/>
          <w:lang w:eastAsia="zh-CN"/>
        </w:rPr>
        <w:t>环境影响</w:t>
      </w:r>
      <w:r>
        <w:rPr>
          <w:rFonts w:hint="default"/>
        </w:rPr>
        <w:t>报告</w:t>
      </w:r>
      <w:r>
        <w:rPr>
          <w:rFonts w:hint="eastAsia"/>
          <w:lang w:val="en-US" w:eastAsia="zh-CN"/>
        </w:rPr>
        <w:t>书</w:t>
      </w:r>
      <w:r>
        <w:rPr>
          <w:rFonts w:hint="default"/>
        </w:rPr>
        <w:t>主要结论与建议及</w:t>
      </w:r>
      <w:r>
        <w:rPr>
          <w:rFonts w:hint="eastAsia"/>
          <w:lang w:eastAsia="zh-CN"/>
        </w:rPr>
        <w:t>其</w:t>
      </w:r>
      <w:r>
        <w:rPr>
          <w:rFonts w:hint="default"/>
        </w:rPr>
        <w:t>审批部门审批决定</w:t>
      </w:r>
      <w:bookmarkEnd w:id="93"/>
    </w:p>
    <w:p w14:paraId="1C137C18">
      <w:pPr>
        <w:pStyle w:val="3"/>
        <w:bidi w:val="0"/>
        <w:rPr>
          <w:rFonts w:hint="default"/>
        </w:rPr>
      </w:pPr>
      <w:bookmarkStart w:id="99" w:name="_Toc32393"/>
      <w:r>
        <w:rPr>
          <w:rFonts w:hint="default"/>
        </w:rPr>
        <w:t>建设项目环评报告</w:t>
      </w:r>
      <w:r>
        <w:rPr>
          <w:rFonts w:hint="eastAsia"/>
          <w:lang w:val="en-US" w:eastAsia="zh-CN"/>
        </w:rPr>
        <w:t>书</w:t>
      </w:r>
      <w:r>
        <w:rPr>
          <w:rFonts w:hint="default"/>
        </w:rPr>
        <w:t>的主要结论</w:t>
      </w:r>
      <w:bookmarkEnd w:id="99"/>
    </w:p>
    <w:p w14:paraId="14E15239">
      <w:pPr>
        <w:pStyle w:val="4"/>
        <w:bidi w:val="0"/>
        <w:rPr>
          <w:rFonts w:hint="eastAsia"/>
          <w:lang w:val="en-US" w:eastAsia="zh-CN"/>
        </w:rPr>
      </w:pPr>
      <w:bookmarkStart w:id="100" w:name="_Toc3850"/>
      <w:r>
        <w:rPr>
          <w:rFonts w:hint="eastAsia"/>
          <w:lang w:val="en-US" w:eastAsia="zh-CN"/>
        </w:rPr>
        <w:t>废水治理措施</w:t>
      </w:r>
      <w:bookmarkEnd w:id="100"/>
    </w:p>
    <w:p w14:paraId="2DECB45E">
      <w:pPr>
        <w:bidi w:val="0"/>
        <w:rPr>
          <w:rFonts w:hint="eastAsia"/>
          <w:lang w:val="en-US" w:eastAsia="zh-CN"/>
        </w:rPr>
      </w:pPr>
      <w:r>
        <w:t>本项目</w:t>
      </w:r>
      <w:r>
        <w:rPr>
          <w:rFonts w:hint="eastAsia"/>
        </w:rPr>
        <w:t>建成后全厂</w:t>
      </w:r>
      <w:r>
        <w:t>废水</w:t>
      </w:r>
      <w:r>
        <w:rPr>
          <w:rFonts w:hint="eastAsia"/>
        </w:rPr>
        <w:t>排放</w:t>
      </w:r>
      <w:r>
        <w:t>量为</w:t>
      </w:r>
      <w:r>
        <w:rPr>
          <w:rFonts w:hint="eastAsia"/>
        </w:rPr>
        <w:t>29188.65m</w:t>
      </w:r>
      <w:r>
        <w:rPr>
          <w:rFonts w:hint="eastAsia"/>
          <w:vertAlign w:val="superscript"/>
        </w:rPr>
        <w:t>3</w:t>
      </w:r>
      <w:r>
        <w:rPr>
          <w:rFonts w:hint="eastAsia"/>
        </w:rPr>
        <w:t>/d</w:t>
      </w:r>
      <w:r>
        <w:t>，经污水处理站处理后主要污染物的排放浓度为COD</w:t>
      </w:r>
      <w:r>
        <w:rPr>
          <w:rFonts w:hint="eastAsia"/>
        </w:rPr>
        <w:t>97.11</w:t>
      </w:r>
      <w:r>
        <w:t>mg/L、氨氮</w:t>
      </w:r>
      <w:r>
        <w:rPr>
          <w:rFonts w:hint="eastAsia"/>
        </w:rPr>
        <w:t>8.02</w:t>
      </w:r>
      <w:r>
        <w:t>mg/L、SS</w:t>
      </w:r>
      <w:r>
        <w:rPr>
          <w:rFonts w:hint="eastAsia"/>
        </w:rPr>
        <w:t xml:space="preserve"> 80.4</w:t>
      </w:r>
      <w:r>
        <w:t>mg/L、</w:t>
      </w:r>
      <w:r>
        <w:rPr>
          <w:rFonts w:hint="eastAsia"/>
        </w:rPr>
        <w:t>TP</w:t>
      </w:r>
      <w:r>
        <w:t xml:space="preserve"> </w:t>
      </w:r>
      <w:r>
        <w:rPr>
          <w:rFonts w:hint="eastAsia"/>
        </w:rPr>
        <w:t>0.16</w:t>
      </w:r>
      <w:r>
        <w:t>mg/L</w:t>
      </w:r>
      <w:r>
        <w:rPr>
          <w:rFonts w:hint="eastAsia"/>
        </w:rPr>
        <w:t>、TN 21.6</w:t>
      </w:r>
      <w:r>
        <w:t>mg/L</w:t>
      </w:r>
      <w:r>
        <w:rPr>
          <w:rFonts w:hint="eastAsia"/>
        </w:rPr>
        <w:t>、BOD 23.05</w:t>
      </w:r>
      <w:r>
        <w:t>mg/L，各污染因子均能满足</w:t>
      </w:r>
      <w:r>
        <w:rPr>
          <w:rFonts w:hint="eastAsia"/>
        </w:rPr>
        <w:t>经开区应急和生态环境管理局出具的该项目环境影响评价标准的意见的要求，进入小店污水处理厂进一步处理</w:t>
      </w:r>
      <w:r>
        <w:t>后排入</w:t>
      </w:r>
      <w:r>
        <w:rPr>
          <w:rFonts w:hint="eastAsia"/>
        </w:rPr>
        <w:t>大沙河。</w:t>
      </w:r>
    </w:p>
    <w:p w14:paraId="1B28190B">
      <w:pPr>
        <w:pStyle w:val="4"/>
        <w:bidi w:val="0"/>
        <w:rPr>
          <w:rFonts w:hint="eastAsia"/>
          <w:lang w:val="en-US" w:eastAsia="zh-CN"/>
        </w:rPr>
      </w:pPr>
      <w:bookmarkStart w:id="101" w:name="_Toc21000"/>
      <w:r>
        <w:rPr>
          <w:rFonts w:hint="eastAsia"/>
          <w:lang w:val="en-US" w:eastAsia="zh-CN"/>
        </w:rPr>
        <w:t>废气治理措施</w:t>
      </w:r>
      <w:bookmarkEnd w:id="101"/>
    </w:p>
    <w:p w14:paraId="3651402D">
      <w:pPr>
        <w:bidi w:val="0"/>
        <w:rPr>
          <w:rFonts w:hint="eastAsia"/>
          <w:lang w:val="en-US" w:eastAsia="zh-CN"/>
        </w:rPr>
      </w:pPr>
      <w:r>
        <w:rPr>
          <w:rFonts w:hint="eastAsia"/>
          <w:lang w:val="en-US" w:eastAsia="zh-CN"/>
        </w:rPr>
        <w:t>原煤仓粉尘：经袋式除尘器处理后经33m排气筒排放，粉尘排放浓度为9.2mg/m</w:t>
      </w:r>
      <w:r>
        <w:rPr>
          <w:rFonts w:hint="eastAsia"/>
          <w:vertAlign w:val="superscript"/>
          <w:lang w:val="en-US" w:eastAsia="zh-CN"/>
        </w:rPr>
        <w:t>3</w:t>
      </w:r>
      <w:r>
        <w:rPr>
          <w:rFonts w:hint="eastAsia"/>
          <w:lang w:val="en-US" w:eastAsia="zh-CN"/>
        </w:rPr>
        <w:t>，可以满足《新乡市生态环境局关于进一步规范工业企业颗粒物排放限值的通知》中其他涉气工业企业颗粒物有组织排放口10mg/m</w:t>
      </w:r>
      <w:r>
        <w:rPr>
          <w:rFonts w:hint="eastAsia"/>
          <w:vertAlign w:val="superscript"/>
          <w:lang w:val="en-US" w:eastAsia="zh-CN"/>
        </w:rPr>
        <w:t>3</w:t>
      </w:r>
      <w:r>
        <w:rPr>
          <w:rFonts w:hint="eastAsia"/>
          <w:lang w:val="en-US" w:eastAsia="zh-CN"/>
        </w:rPr>
        <w:t>的限值要求；排气筒高33m（原煤仓高30m），排放速率为0.1104kg/h，可以满足《大气污染物综合排放标准》（GB16297-1996）中27.8kg/h（33m排气筒）的要求。</w:t>
      </w:r>
    </w:p>
    <w:p w14:paraId="24FEA114">
      <w:pPr>
        <w:bidi w:val="0"/>
        <w:rPr>
          <w:rFonts w:hint="eastAsia"/>
          <w:lang w:val="en-US" w:eastAsia="zh-CN"/>
        </w:rPr>
      </w:pPr>
      <w:r>
        <w:rPr>
          <w:rFonts w:hint="eastAsia"/>
          <w:lang w:val="en-US" w:eastAsia="zh-CN"/>
        </w:rPr>
        <w:t>本项目醇基燃料储存过程中大小呼吸会产生非甲烷总烃，企业拟将其通入现有170t/h锅炉内进行燃烧，之后通过锅炉80m排气筒排放。本项目非甲烷总烃经锅炉燃烧后排放浓度为0.0004mg/m</w:t>
      </w:r>
      <w:r>
        <w:rPr>
          <w:rFonts w:hint="eastAsia"/>
          <w:vertAlign w:val="superscript"/>
          <w:lang w:val="en-US" w:eastAsia="zh-CN"/>
        </w:rPr>
        <w:t>3</w:t>
      </w:r>
      <w:r>
        <w:rPr>
          <w:rFonts w:hint="eastAsia"/>
          <w:lang w:val="en-US" w:eastAsia="zh-CN"/>
        </w:rPr>
        <w:t>，浓度较小，评价认为不会对锅炉废气的非甲烷总烃浓度产生明显影响。</w:t>
      </w:r>
    </w:p>
    <w:p w14:paraId="7854CF79">
      <w:pPr>
        <w:bidi w:val="0"/>
        <w:rPr>
          <w:rFonts w:hint="eastAsia"/>
          <w:lang w:val="en-US" w:eastAsia="zh-CN"/>
        </w:rPr>
      </w:pPr>
      <w:r>
        <w:rPr>
          <w:rFonts w:hint="eastAsia"/>
          <w:lang w:val="en-US" w:eastAsia="zh-CN"/>
        </w:rPr>
        <w:t>煤库粉尘及皮带输送粉尘：采用全封闭式储煤场且对煤堆场进行喷雾洒水降尘。本项目煤转运过程采用密闭皮带进行输送，有少量粉尘可通过缝隙等外溢。本项目煤库粉尘及皮带输送粉尘排放量为1.51t/a。</w:t>
      </w:r>
    </w:p>
    <w:p w14:paraId="2A45335E">
      <w:pPr>
        <w:bidi w:val="0"/>
        <w:rPr>
          <w:rFonts w:hint="eastAsia"/>
          <w:lang w:val="en-US" w:eastAsia="zh-CN"/>
        </w:rPr>
      </w:pPr>
      <w:r>
        <w:rPr>
          <w:rFonts w:hint="eastAsia"/>
          <w:lang w:val="en-US" w:eastAsia="zh-CN"/>
        </w:rPr>
        <w:t>氨水储罐大小呼吸废气：氨排放量为0.1570t/a。</w:t>
      </w:r>
    </w:p>
    <w:p w14:paraId="6795F910">
      <w:pPr>
        <w:bidi w:val="0"/>
        <w:rPr>
          <w:rFonts w:hint="eastAsia"/>
          <w:lang w:val="en-US" w:eastAsia="zh-CN"/>
        </w:rPr>
      </w:pPr>
      <w:r>
        <w:rPr>
          <w:rFonts w:hint="eastAsia"/>
          <w:lang w:val="en-US" w:eastAsia="zh-CN"/>
        </w:rPr>
        <w:t>经预测，本项目建成后厂界无组织废气氨浓度可以满足《恶臭污染物排放标准》（GB14554-1993）表1新改扩建二级氨1.5mg/m</w:t>
      </w:r>
      <w:r>
        <w:rPr>
          <w:rFonts w:hint="eastAsia"/>
          <w:vertAlign w:val="superscript"/>
          <w:lang w:val="en-US" w:eastAsia="zh-CN"/>
        </w:rPr>
        <w:t>3</w:t>
      </w:r>
      <w:r>
        <w:rPr>
          <w:rFonts w:hint="eastAsia"/>
          <w:lang w:val="en-US" w:eastAsia="zh-CN"/>
        </w:rPr>
        <w:t>的厂界标准限值要求。</w:t>
      </w:r>
    </w:p>
    <w:p w14:paraId="045ACF5F">
      <w:pPr>
        <w:bidi w:val="0"/>
        <w:rPr>
          <w:rFonts w:hint="eastAsia"/>
          <w:lang w:val="en-US" w:eastAsia="zh-CN"/>
        </w:rPr>
      </w:pPr>
      <w:r>
        <w:rPr>
          <w:rFonts w:hint="eastAsia"/>
          <w:lang w:val="en-US" w:eastAsia="zh-CN"/>
        </w:rPr>
        <w:t>经采取上述相应的治理措施治理后项目各废气均可实现稳定达标排放，满足相应排放标准要求。</w:t>
      </w:r>
    </w:p>
    <w:p w14:paraId="524381C4">
      <w:pPr>
        <w:pStyle w:val="4"/>
        <w:bidi w:val="0"/>
        <w:rPr>
          <w:rFonts w:hint="eastAsia"/>
          <w:lang w:val="en-US" w:eastAsia="zh-CN"/>
        </w:rPr>
      </w:pPr>
      <w:bookmarkStart w:id="102" w:name="_Toc21882"/>
      <w:r>
        <w:rPr>
          <w:rFonts w:hint="eastAsia"/>
          <w:lang w:val="en-US" w:eastAsia="zh-CN"/>
        </w:rPr>
        <w:t>固体废物治理措施</w:t>
      </w:r>
      <w:bookmarkEnd w:id="102"/>
    </w:p>
    <w:p w14:paraId="44EAB083">
      <w:pPr>
        <w:bidi w:val="0"/>
        <w:rPr>
          <w:rFonts w:hint="eastAsia"/>
          <w:lang w:val="en-US" w:eastAsia="zh-CN"/>
        </w:rPr>
      </w:pPr>
      <w:r>
        <w:rPr>
          <w:rFonts w:hint="eastAsia"/>
          <w:lang w:val="en-US" w:eastAsia="zh-CN"/>
        </w:rPr>
        <w:t>该工程营运期间产生的固废包括一般固废和危险废物两大类，其中一般固废除尘系统干灰、锅炉炉渣，交由第三方承包外运综合利用；一般固废脱盐水制备产生的废过滤介质送垃圾填埋场填埋，废离子交换树脂由厂家回收；脱硫废水预处理沉渣鉴别后确定；危险废物包括脱硝设施废催化剂，危废间暂存，定期委托有资质的单位处理。各种固废均能实现合理处置。</w:t>
      </w:r>
    </w:p>
    <w:p w14:paraId="2FC73948">
      <w:pPr>
        <w:pStyle w:val="4"/>
        <w:bidi w:val="0"/>
        <w:rPr>
          <w:rFonts w:hint="eastAsia"/>
          <w:lang w:val="en-US" w:eastAsia="zh-CN"/>
        </w:rPr>
      </w:pPr>
      <w:bookmarkStart w:id="103" w:name="_Toc10260"/>
      <w:r>
        <w:rPr>
          <w:rFonts w:hint="eastAsia"/>
          <w:lang w:val="en-US" w:eastAsia="zh-CN"/>
        </w:rPr>
        <w:t>噪声治理措施</w:t>
      </w:r>
      <w:bookmarkEnd w:id="103"/>
    </w:p>
    <w:p w14:paraId="111C637E">
      <w:pPr>
        <w:bidi w:val="0"/>
        <w:rPr>
          <w:rFonts w:hint="eastAsia" w:ascii="Times New Roman" w:hAnsi="Times New Roman" w:eastAsia="宋体"/>
          <w:lang w:val="en-US" w:eastAsia="zh-CN"/>
        </w:rPr>
      </w:pPr>
      <w:r>
        <w:rPr>
          <w:rFonts w:hint="eastAsia"/>
          <w:lang w:val="en-US" w:eastAsia="zh-CN"/>
        </w:rPr>
        <w:t>工程高噪声源主要为汽轮机、水泵、送风机、引风机、碎煤机等，经减振、隔声等措施治理后，各厂界噪声均能够达到《工业企业厂界环境噪声排放标准》（GB12348-2008）3类昼间65dB(A)、夜间55dB(A)标准的要求。</w:t>
      </w:r>
    </w:p>
    <w:p w14:paraId="29A034E7">
      <w:pPr>
        <w:pStyle w:val="3"/>
        <w:bidi w:val="0"/>
        <w:rPr>
          <w:rFonts w:hint="eastAsia"/>
          <w:lang w:val="en-US" w:eastAsia="zh-CN"/>
        </w:rPr>
      </w:pPr>
      <w:bookmarkStart w:id="104" w:name="_Toc4839"/>
      <w:r>
        <w:rPr>
          <w:rFonts w:hint="eastAsia"/>
          <w:lang w:val="en-US" w:eastAsia="zh-CN"/>
        </w:rPr>
        <w:t>评价总结论</w:t>
      </w:r>
      <w:bookmarkEnd w:id="104"/>
    </w:p>
    <w:p w14:paraId="2C981C07">
      <w:pPr>
        <w:bidi w:val="0"/>
        <w:rPr>
          <w:rFonts w:hint="eastAsia"/>
          <w:lang w:val="en-US" w:eastAsia="zh-CN"/>
        </w:rPr>
      </w:pPr>
      <w:r>
        <w:rPr>
          <w:rFonts w:hint="eastAsia"/>
          <w:lang w:val="en-US" w:eastAsia="zh-CN"/>
        </w:rPr>
        <w:t>新乡化纤股份有限公司新区1×360t/h锅炉及2×B25MW热电联产项目属于《产业结构调整指导目录（2019年本）》中的鼓励类，符合国家产业政策；项目用地为工业用地，符合园区总体发展规划要求；根据环境影响预测结果：在保证评价要求和工程设计的防治措施正常运行的条件下，本项目对周围大气环境、地表水环境、地下水环境以及声环境的影响可接受；工程环境风险可接受；工程完成后，各项污染防治措施可行，全厂废水、废气、噪声污染物能够做到达标排放，固废采取了有效的处置措施；公众参与调查结果表明，公众对项目的建设无反对意见。从环保角度而言，该项目建设可行。</w:t>
      </w:r>
    </w:p>
    <w:p w14:paraId="640BDFBC">
      <w:pPr>
        <w:pStyle w:val="4"/>
        <w:bidi w:val="0"/>
        <w:rPr>
          <w:rFonts w:hint="eastAsia"/>
          <w:lang w:eastAsia="zh-CN"/>
        </w:rPr>
      </w:pPr>
      <w:bookmarkStart w:id="105" w:name="_Toc32314"/>
      <w:r>
        <w:rPr>
          <w:rFonts w:hint="default"/>
        </w:rPr>
        <w:t>审批部门审批</w:t>
      </w:r>
      <w:r>
        <w:rPr>
          <w:rFonts w:hint="eastAsia"/>
          <w:lang w:val="en-US" w:eastAsia="zh-CN"/>
        </w:rPr>
        <w:t>决定</w:t>
      </w:r>
      <w:bookmarkEnd w:id="105"/>
    </w:p>
    <w:p w14:paraId="5546C1A2">
      <w:pPr>
        <w:bidi w:val="0"/>
        <w:jc w:val="center"/>
        <w:rPr>
          <w:rFonts w:hint="eastAsia"/>
        </w:rPr>
      </w:pPr>
    </w:p>
    <w:p w14:paraId="77CD789A">
      <w:pPr>
        <w:bidi w:val="0"/>
        <w:ind w:left="0" w:leftChars="0" w:firstLine="0" w:firstLineChars="0"/>
        <w:jc w:val="center"/>
        <w:rPr>
          <w:rFonts w:hint="eastAsia"/>
          <w:b/>
          <w:bCs/>
        </w:rPr>
      </w:pPr>
      <w:r>
        <w:rPr>
          <w:rFonts w:hint="eastAsia"/>
          <w:b/>
          <w:bCs/>
          <w:lang w:eastAsia="zh-CN"/>
        </w:rPr>
        <w:t>新乡市生态环境局关于《新乡化纤股份有限公司新区1×360t/h锅炉及2×B25MW热电联产项目环境影响报告书》的批复</w:t>
      </w:r>
    </w:p>
    <w:p w14:paraId="6F23740D">
      <w:pPr>
        <w:bidi w:val="0"/>
        <w:ind w:left="0" w:leftChars="0" w:firstLine="0" w:firstLineChars="0"/>
        <w:rPr>
          <w:rFonts w:hint="eastAsia"/>
        </w:rPr>
      </w:pPr>
    </w:p>
    <w:p w14:paraId="5CE2BD55">
      <w:pPr>
        <w:bidi w:val="0"/>
        <w:jc w:val="right"/>
        <w:rPr>
          <w:rFonts w:hint="eastAsia"/>
        </w:rPr>
      </w:pPr>
      <w:r>
        <w:rPr>
          <w:rFonts w:hint="eastAsia"/>
        </w:rPr>
        <w:t>新环书审</w:t>
      </w:r>
      <w:r>
        <w:rPr>
          <w:rFonts w:hint="eastAsia"/>
          <w:lang w:eastAsia="zh-CN"/>
        </w:rPr>
        <w:t>〔2021〕10号</w:t>
      </w:r>
    </w:p>
    <w:p w14:paraId="6CF763D7">
      <w:pPr>
        <w:bidi w:val="0"/>
        <w:rPr>
          <w:rFonts w:hint="eastAsia"/>
        </w:rPr>
      </w:pPr>
    </w:p>
    <w:p w14:paraId="7DE37686">
      <w:pPr>
        <w:bidi w:val="0"/>
        <w:ind w:left="0" w:leftChars="0" w:firstLine="0" w:firstLineChars="0"/>
        <w:rPr>
          <w:rFonts w:hint="eastAsia"/>
          <w:lang w:eastAsia="zh-CN"/>
        </w:rPr>
      </w:pPr>
      <w:r>
        <w:rPr>
          <w:rFonts w:hint="eastAsia"/>
          <w:lang w:eastAsia="zh-CN"/>
        </w:rPr>
        <w:t>新乡化纤股份有限公司：</w:t>
      </w:r>
    </w:p>
    <w:p w14:paraId="59F86935">
      <w:pPr>
        <w:bidi w:val="0"/>
        <w:rPr>
          <w:rFonts w:hint="eastAsia"/>
          <w:lang w:eastAsia="zh-CN"/>
        </w:rPr>
      </w:pPr>
      <w:r>
        <w:rPr>
          <w:rFonts w:hint="eastAsia"/>
          <w:lang w:eastAsia="zh-CN"/>
        </w:rPr>
        <w:t>你单位上报的由新乡市蓝天环境技术有限公司环评工程师杜俊平主持编制完成的《新乡化纤股份有限公司新区1×360t/h锅炉及2×B25MW热电联产项目环境影响报告书》(以下简称《报告书》)、新乡经济技术开发区管理委员会应急和生态环境管理局的审查意见均收悉，并已在我局网站公示期满。根据《中华人民共和国环境保护法》、《中华人民共和国行政许可法》、《中华人民共和国环境影响评价法》、《建设项目环境保护管理条例》等法律法规规定，经局长办公会研究，批复如下：</w:t>
      </w:r>
    </w:p>
    <w:p w14:paraId="6D3C9EBA">
      <w:pPr>
        <w:bidi w:val="0"/>
        <w:rPr>
          <w:rFonts w:hint="eastAsia"/>
          <w:lang w:eastAsia="zh-CN"/>
        </w:rPr>
      </w:pPr>
      <w:r>
        <w:rPr>
          <w:rFonts w:hint="eastAsia"/>
          <w:lang w:eastAsia="zh-CN"/>
        </w:rPr>
        <w:t>一、该《报告书》内容符合建设项目环境管理规定，评价结论可信。我局批准该《报告书》，原则同意你公司按照《报告书》所列项目的性质、规模、地点、采用的原料、生产工艺和环境保护对策措施进行项目建设。项目总投资34945.26万元，在新乡经济技术开发区新乡化纤股份有限公司新厂区建设新区1×360t/h锅炉及2×B25MW热电联产项目。</w:t>
      </w:r>
    </w:p>
    <w:p w14:paraId="664772A6">
      <w:pPr>
        <w:bidi w:val="0"/>
        <w:rPr>
          <w:rFonts w:hint="eastAsia"/>
          <w:lang w:eastAsia="zh-CN"/>
        </w:rPr>
      </w:pPr>
      <w:r>
        <w:rPr>
          <w:rFonts w:hint="eastAsia"/>
          <w:lang w:eastAsia="zh-CN"/>
        </w:rPr>
        <w:t>二、你单位应向社会公众主动公开已经批准的《报告书》，并接受相关方的咨询。</w:t>
      </w:r>
    </w:p>
    <w:p w14:paraId="6F0ACD65">
      <w:pPr>
        <w:bidi w:val="0"/>
        <w:rPr>
          <w:rFonts w:hint="eastAsia"/>
          <w:lang w:eastAsia="zh-CN"/>
        </w:rPr>
      </w:pPr>
      <w:r>
        <w:rPr>
          <w:rFonts w:hint="eastAsia"/>
          <w:lang w:eastAsia="zh-CN"/>
        </w:rPr>
        <w:t>三、你单位应全面落实《报告书》提出的各项环保对策措施及环保设施投资概算，确保各项环境保护设施与主体工程同时设计、同时施工、同时投入使用，确保各项污染物达标排放。</w:t>
      </w:r>
    </w:p>
    <w:p w14:paraId="0B5A5D15">
      <w:pPr>
        <w:bidi w:val="0"/>
        <w:rPr>
          <w:rFonts w:hint="eastAsia"/>
          <w:lang w:eastAsia="zh-CN"/>
        </w:rPr>
      </w:pPr>
      <w:r>
        <w:rPr>
          <w:rFonts w:hint="eastAsia"/>
          <w:lang w:eastAsia="zh-CN"/>
        </w:rPr>
        <w:t>（一）向设计单位提供《报告书》和本批复文件，确保项目设计按照环境保护设计规范要求，落实防治环境污染和生态破坏的措施以及环保设施投资概算。</w:t>
      </w:r>
    </w:p>
    <w:p w14:paraId="30071A45">
      <w:pPr>
        <w:bidi w:val="0"/>
        <w:rPr>
          <w:rFonts w:hint="eastAsia"/>
          <w:lang w:eastAsia="zh-CN"/>
        </w:rPr>
      </w:pPr>
      <w:r>
        <w:rPr>
          <w:rFonts w:hint="eastAsia"/>
          <w:lang w:eastAsia="zh-CN"/>
        </w:rPr>
        <w:t>（二）依据《报告书》和本批复文件，对项目建设过程中产生的废水、废气、固体废物、噪声等污染，采取相应的防治措施。</w:t>
      </w:r>
    </w:p>
    <w:p w14:paraId="37321F7C">
      <w:pPr>
        <w:bidi w:val="0"/>
        <w:rPr>
          <w:rFonts w:hint="eastAsia"/>
          <w:lang w:eastAsia="zh-CN"/>
        </w:rPr>
      </w:pPr>
      <w:r>
        <w:rPr>
          <w:rFonts w:hint="eastAsia"/>
          <w:lang w:eastAsia="zh-CN"/>
        </w:rPr>
        <w:t>（三）项目运行时，外排污染物应满足以下要求：</w:t>
      </w:r>
    </w:p>
    <w:p w14:paraId="7605DDC5">
      <w:pPr>
        <w:bidi w:val="0"/>
        <w:rPr>
          <w:rFonts w:hint="eastAsia"/>
          <w:lang w:eastAsia="zh-CN"/>
        </w:rPr>
      </w:pPr>
      <w:r>
        <w:rPr>
          <w:rFonts w:hint="eastAsia"/>
          <w:lang w:eastAsia="zh-CN"/>
        </w:rPr>
        <w:t>1、废水：生产废水经新乡化纤股份有限公司新厂区现有污水处理站酸性废水处理单元（处理工艺为“中和廊道+沉淀池+pH调节池”）进行处理，处理后废水经管网进入小店污水处理厂进一步处理，出水水质须满足《污水综合排放标准》(GB8978-1996)二级、排污许可证最高允许排放浓度要求及小店污水处理厂收水标准要求。</w:t>
      </w:r>
    </w:p>
    <w:p w14:paraId="7A997825">
      <w:pPr>
        <w:bidi w:val="0"/>
        <w:rPr>
          <w:rFonts w:hint="eastAsia"/>
          <w:lang w:eastAsia="zh-CN"/>
        </w:rPr>
      </w:pPr>
      <w:r>
        <w:rPr>
          <w:rFonts w:hint="eastAsia"/>
          <w:lang w:eastAsia="zh-CN"/>
        </w:rPr>
        <w:t>2、废气：锅炉废气经“低氮燃烧+SCR脱硝+电袋复合除尘+钠碱法湿式脱硫+湿式电除尘”处理后经58米高烟囱排放，污染物排放须满足《燃煤电厂大气污染物排放标准》(DB41/1424—2017)颗粒物10mg/m</w:t>
      </w:r>
      <w:r>
        <w:rPr>
          <w:rFonts w:hint="eastAsia"/>
          <w:vertAlign w:val="superscript"/>
          <w:lang w:val="en-US" w:eastAsia="zh-CN"/>
        </w:rPr>
        <w:t>3</w:t>
      </w:r>
      <w:r>
        <w:rPr>
          <w:rFonts w:hint="eastAsia"/>
          <w:lang w:eastAsia="zh-CN"/>
        </w:rPr>
        <w:t>、SO</w:t>
      </w:r>
      <w:r>
        <w:rPr>
          <w:rFonts w:hint="eastAsia"/>
          <w:vertAlign w:val="subscript"/>
          <w:lang w:val="en-US" w:eastAsia="zh-CN"/>
        </w:rPr>
        <w:t>2</w:t>
      </w:r>
      <w:r>
        <w:rPr>
          <w:rFonts w:hint="eastAsia"/>
          <w:lang w:eastAsia="zh-CN"/>
        </w:rPr>
        <w:t>35mg/m</w:t>
      </w:r>
      <w:r>
        <w:rPr>
          <w:rFonts w:hint="eastAsia"/>
          <w:vertAlign w:val="superscript"/>
          <w:lang w:val="en-US" w:eastAsia="zh-CN"/>
        </w:rPr>
        <w:t>3</w:t>
      </w:r>
      <w:r>
        <w:rPr>
          <w:rFonts w:hint="eastAsia"/>
          <w:lang w:eastAsia="zh-CN"/>
        </w:rPr>
        <w:t>、NOx50mg/m</w:t>
      </w:r>
      <w:r>
        <w:rPr>
          <w:rFonts w:hint="eastAsia"/>
          <w:vertAlign w:val="superscript"/>
          <w:lang w:val="en-US" w:eastAsia="zh-CN"/>
        </w:rPr>
        <w:t>3</w:t>
      </w:r>
      <w:r>
        <w:rPr>
          <w:rFonts w:hint="eastAsia"/>
          <w:lang w:eastAsia="zh-CN"/>
        </w:rPr>
        <w:t>、汞及其化合物0.03mg/m</w:t>
      </w:r>
      <w:r>
        <w:rPr>
          <w:rFonts w:hint="eastAsia"/>
          <w:vertAlign w:val="superscript"/>
          <w:lang w:val="en-US" w:eastAsia="zh-CN"/>
        </w:rPr>
        <w:t>3</w:t>
      </w:r>
      <w:r>
        <w:rPr>
          <w:rFonts w:hint="eastAsia"/>
          <w:lang w:eastAsia="zh-CN"/>
        </w:rPr>
        <w:t>的要求及《恶臭污染物排放标准》(GB14554-93)表2中氨35kg/h，新乡市建材行业、燃煤锅炉深度治理方案中氨8.0mg/m</w:t>
      </w:r>
      <w:r>
        <w:rPr>
          <w:rFonts w:hint="eastAsia"/>
          <w:vertAlign w:val="superscript"/>
          <w:lang w:val="en-US" w:eastAsia="zh-CN"/>
        </w:rPr>
        <w:t>3</w:t>
      </w:r>
      <w:r>
        <w:rPr>
          <w:rFonts w:hint="eastAsia"/>
          <w:lang w:eastAsia="zh-CN"/>
        </w:rPr>
        <w:t>的要求。</w:t>
      </w:r>
    </w:p>
    <w:p w14:paraId="0BEFF222">
      <w:pPr>
        <w:bidi w:val="0"/>
        <w:rPr>
          <w:rFonts w:hint="eastAsia"/>
          <w:lang w:eastAsia="zh-CN"/>
        </w:rPr>
      </w:pPr>
      <w:r>
        <w:rPr>
          <w:rFonts w:hint="eastAsia"/>
          <w:lang w:eastAsia="zh-CN"/>
        </w:rPr>
        <w:t>碎煤粉尘、受煤坑粉尘分别经袋式除尘器处理后分别经15米排气筒排放，灰库粉尘、渣仓粉尘分别经各自的袋式除尘器处理后高于仓顶3米排放，原煤仓粉尘经袋式除尘器处理后经33米排气筒排放，颗粒物排放须满足《大气污染物综合排放标准》(GB16297-1996)表2二级、《新乡市生态环境局关于进一步规范工业企业颗粒物排放限值的通知》中其他涉气工业企业颗粒物有组织排放口10mg/m</w:t>
      </w:r>
      <w:r>
        <w:rPr>
          <w:rFonts w:hint="eastAsia"/>
          <w:vertAlign w:val="superscript"/>
          <w:lang w:val="en-US" w:eastAsia="zh-CN"/>
        </w:rPr>
        <w:t>3</w:t>
      </w:r>
      <w:r>
        <w:rPr>
          <w:rFonts w:hint="eastAsia"/>
          <w:lang w:eastAsia="zh-CN"/>
        </w:rPr>
        <w:t>的限值要求。</w:t>
      </w:r>
    </w:p>
    <w:p w14:paraId="72AAB3D7">
      <w:pPr>
        <w:bidi w:val="0"/>
        <w:rPr>
          <w:rFonts w:hint="eastAsia"/>
          <w:lang w:eastAsia="zh-CN"/>
        </w:rPr>
      </w:pPr>
      <w:r>
        <w:rPr>
          <w:rFonts w:hint="eastAsia"/>
          <w:lang w:eastAsia="zh-CN"/>
        </w:rPr>
        <w:t>醇基燃料储罐大小呼吸产生的非甲烷总烃通入现有170t/h锅炉内进行燃烧，之后通过锅炉80米高烟囱排放。</w:t>
      </w:r>
    </w:p>
    <w:p w14:paraId="18120DBE">
      <w:pPr>
        <w:bidi w:val="0"/>
        <w:rPr>
          <w:rFonts w:hint="eastAsia"/>
          <w:lang w:eastAsia="zh-CN"/>
        </w:rPr>
      </w:pPr>
      <w:r>
        <w:rPr>
          <w:rFonts w:hint="eastAsia"/>
          <w:lang w:eastAsia="zh-CN"/>
        </w:rPr>
        <w:t>对各污染物产生环节采取有效的废气收集和治理措施，减少废气无组织排放。颗粒物无组织排放须满足《新乡市生态环境局关于进一步规范工业企业颗粒物排放限值的通知》0.5mg/m</w:t>
      </w:r>
      <w:r>
        <w:rPr>
          <w:rFonts w:hint="eastAsia"/>
          <w:vertAlign w:val="superscript"/>
          <w:lang w:val="en-US" w:eastAsia="zh-CN"/>
        </w:rPr>
        <w:t>3</w:t>
      </w:r>
      <w:r>
        <w:rPr>
          <w:rFonts w:hint="eastAsia"/>
          <w:lang w:eastAsia="zh-CN"/>
        </w:rPr>
        <w:t>限值要求；氨无组织排放须满足《恶臭污染物排放标准》(GB14554-93)厂界1.5mg/m</w:t>
      </w:r>
      <w:r>
        <w:rPr>
          <w:rFonts w:hint="eastAsia"/>
          <w:vertAlign w:val="superscript"/>
          <w:lang w:val="en-US" w:eastAsia="zh-CN"/>
        </w:rPr>
        <w:t>3</w:t>
      </w:r>
      <w:r>
        <w:rPr>
          <w:rFonts w:hint="eastAsia"/>
          <w:lang w:eastAsia="zh-CN"/>
        </w:rPr>
        <w:t>限值要求。</w:t>
      </w:r>
    </w:p>
    <w:p w14:paraId="18E1551E">
      <w:pPr>
        <w:bidi w:val="0"/>
        <w:rPr>
          <w:rFonts w:hint="eastAsia"/>
          <w:lang w:eastAsia="zh-CN"/>
        </w:rPr>
      </w:pPr>
      <w:r>
        <w:rPr>
          <w:rFonts w:hint="eastAsia"/>
          <w:lang w:eastAsia="zh-CN"/>
        </w:rPr>
        <w:t>3、噪声：厂界噪声满足《工业企业厂界环境噪声排放标准》(GB12348-2008)3类标准要求。</w:t>
      </w:r>
    </w:p>
    <w:p w14:paraId="15C3B424">
      <w:pPr>
        <w:bidi w:val="0"/>
        <w:rPr>
          <w:rFonts w:hint="eastAsia"/>
          <w:lang w:eastAsia="zh-CN"/>
        </w:rPr>
      </w:pPr>
      <w:r>
        <w:rPr>
          <w:rFonts w:hint="eastAsia"/>
          <w:lang w:eastAsia="zh-CN"/>
        </w:rPr>
        <w:t>4、固废：固体废物须按照《报告书》提出的措施进行处置，各类固体废物贮存、处置应满足《危险废物贮存污染控制标准》(GB18597-2001)及修改单、《一般工业固体废物贮存、处置场污染控制标准》(GB18599-2001)及修改单要求。危险废物及时委托有资质单位进行处置，避免对环境造成二次污染。</w:t>
      </w:r>
    </w:p>
    <w:p w14:paraId="7A55D34F">
      <w:pPr>
        <w:bidi w:val="0"/>
        <w:rPr>
          <w:rFonts w:hint="eastAsia"/>
          <w:lang w:eastAsia="zh-CN"/>
        </w:rPr>
      </w:pPr>
      <w:r>
        <w:rPr>
          <w:rFonts w:hint="eastAsia"/>
          <w:lang w:eastAsia="zh-CN"/>
        </w:rPr>
        <w:t>（四）认真落实《报告书》提出的环境风险防范措施和要求，制定环境风险应急预案，严防环境污染事故发生。</w:t>
      </w:r>
    </w:p>
    <w:p w14:paraId="2A00B800">
      <w:pPr>
        <w:bidi w:val="0"/>
        <w:rPr>
          <w:rFonts w:hint="eastAsia"/>
          <w:lang w:eastAsia="zh-CN"/>
        </w:rPr>
      </w:pPr>
      <w:r>
        <w:rPr>
          <w:rFonts w:hint="eastAsia"/>
          <w:lang w:eastAsia="zh-CN"/>
        </w:rPr>
        <w:t>（五）落实地下水污染防治措施，采取源头控制、分区防渗等措施，严防污染地下水。</w:t>
      </w:r>
    </w:p>
    <w:p w14:paraId="158B9BE4">
      <w:pPr>
        <w:bidi w:val="0"/>
        <w:rPr>
          <w:rFonts w:hint="eastAsia"/>
          <w:lang w:eastAsia="zh-CN"/>
        </w:rPr>
      </w:pPr>
      <w:r>
        <w:rPr>
          <w:rFonts w:hint="eastAsia"/>
          <w:lang w:eastAsia="zh-CN"/>
        </w:rPr>
        <w:t>（六）按照国家、省、市有关规定设置规范的污染物排放口，安装污染物在线监测及监控设施、用电量在线监控装置，并按要求与环保部门联网。</w:t>
      </w:r>
    </w:p>
    <w:p w14:paraId="00571CC0">
      <w:pPr>
        <w:bidi w:val="0"/>
        <w:rPr>
          <w:rFonts w:hint="eastAsia"/>
          <w:lang w:eastAsia="zh-CN"/>
        </w:rPr>
      </w:pPr>
      <w:r>
        <w:rPr>
          <w:rFonts w:hint="eastAsia"/>
          <w:lang w:eastAsia="zh-CN"/>
        </w:rPr>
        <w:t>四、按照环评要求对公司老煤棚进行“以新带老”整改，减少无组织排放。本项目建成后，新乡化纤老厂区（凤泉厂区）开始实施搬迁，停用老厂区两台65t/h锅炉，待老厂区生产线搬迁完成后老厂区锅炉全部拆除。</w:t>
      </w:r>
    </w:p>
    <w:p w14:paraId="5B417F1E">
      <w:pPr>
        <w:bidi w:val="0"/>
        <w:rPr>
          <w:rFonts w:hint="eastAsia"/>
          <w:lang w:eastAsia="zh-CN"/>
        </w:rPr>
      </w:pPr>
      <w:r>
        <w:rPr>
          <w:rFonts w:hint="eastAsia"/>
          <w:lang w:eastAsia="zh-CN"/>
        </w:rPr>
        <w:t>五、本项目污染物总量控制指标为：COD0.1263t/a、SO</w:t>
      </w:r>
      <w:r>
        <w:rPr>
          <w:rFonts w:hint="eastAsia"/>
          <w:vertAlign w:val="subscript"/>
          <w:lang w:val="en-US" w:eastAsia="zh-CN"/>
        </w:rPr>
        <w:t>2</w:t>
      </w:r>
      <w:r>
        <w:rPr>
          <w:rFonts w:hint="eastAsia"/>
          <w:lang w:eastAsia="zh-CN"/>
        </w:rPr>
        <w:t>87.6355t/a、N0x142.56t/a、颗粒物27.8633t/a、VOCs0.0006t/a；项目建成后全厂主要污染物总量控制指标为：COD388.3304t/a、NH</w:t>
      </w:r>
      <w:r>
        <w:rPr>
          <w:rFonts w:hint="eastAsia"/>
          <w:vertAlign w:val="subscript"/>
          <w:lang w:val="en-US" w:eastAsia="zh-CN"/>
        </w:rPr>
        <w:t>3</w:t>
      </w:r>
      <w:r>
        <w:rPr>
          <w:rFonts w:hint="eastAsia"/>
          <w:lang w:eastAsia="zh-CN"/>
        </w:rPr>
        <w:t>-N19.4102t/a、SO</w:t>
      </w:r>
      <w:r>
        <w:rPr>
          <w:rFonts w:hint="eastAsia"/>
          <w:vertAlign w:val="subscript"/>
          <w:lang w:val="en-US" w:eastAsia="zh-CN"/>
        </w:rPr>
        <w:t>2</w:t>
      </w:r>
      <w:r>
        <w:rPr>
          <w:rFonts w:hint="eastAsia"/>
          <w:lang w:eastAsia="zh-CN"/>
        </w:rPr>
        <w:t>205.3055t/a、NOx305.9373t/a、颗粒物48.9351t/a、VOCs70.6138t/a。</w:t>
      </w:r>
    </w:p>
    <w:p w14:paraId="31E6347A">
      <w:pPr>
        <w:bidi w:val="0"/>
        <w:rPr>
          <w:rFonts w:hint="eastAsia"/>
          <w:lang w:eastAsia="zh-CN"/>
        </w:rPr>
      </w:pPr>
      <w:r>
        <w:rPr>
          <w:rFonts w:hint="eastAsia"/>
          <w:lang w:eastAsia="zh-CN"/>
        </w:rPr>
        <w:t>六、项目建成后，须按照《固定污染源排污许可分类管理名录》规定的时限及时申报办理排污许可证，按规定程序和标准实施竣工环境保护验收。当地生态环境主管部门负责本项目的“三同时”监督检查和日常监督管理工作。</w:t>
      </w:r>
    </w:p>
    <w:p w14:paraId="0EF2EE79">
      <w:pPr>
        <w:bidi w:val="0"/>
        <w:rPr>
          <w:rFonts w:hint="eastAsia"/>
          <w:lang w:eastAsia="zh-CN"/>
        </w:rPr>
      </w:pPr>
      <w:r>
        <w:rPr>
          <w:rFonts w:hint="eastAsia"/>
          <w:lang w:eastAsia="zh-CN"/>
        </w:rPr>
        <w:t>七、如果今后国家或我省颁布新标准，你单位应按新标准执行。</w:t>
      </w:r>
    </w:p>
    <w:p w14:paraId="3385FC16">
      <w:pPr>
        <w:bidi w:val="0"/>
        <w:rPr>
          <w:rFonts w:hint="eastAsia"/>
        </w:rPr>
      </w:pPr>
      <w:r>
        <w:rPr>
          <w:rFonts w:hint="eastAsia"/>
          <w:lang w:eastAsia="zh-CN"/>
        </w:rPr>
        <w:t>八、本批复有效期为5年，如该项目逾期方开工建设，其环境影响报告书应报我局重新审核。</w:t>
      </w:r>
    </w:p>
    <w:p w14:paraId="2DF096EE">
      <w:pPr>
        <w:bidi w:val="0"/>
        <w:jc w:val="right"/>
        <w:rPr>
          <w:rFonts w:hint="eastAsia"/>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rPr>
        <w:t>202</w:t>
      </w:r>
      <w:r>
        <w:rPr>
          <w:rFonts w:hint="eastAsia"/>
          <w:lang w:val="en-US" w:eastAsia="zh-CN"/>
        </w:rPr>
        <w:t>1</w:t>
      </w:r>
      <w:r>
        <w:rPr>
          <w:rFonts w:hint="eastAsia"/>
        </w:rPr>
        <w:t>年</w:t>
      </w:r>
      <w:r>
        <w:rPr>
          <w:rFonts w:hint="eastAsia"/>
          <w:lang w:val="en-US" w:eastAsia="zh-CN"/>
        </w:rPr>
        <w:t>5</w:t>
      </w:r>
      <w:r>
        <w:rPr>
          <w:rFonts w:hint="eastAsia"/>
        </w:rPr>
        <w:t>月</w:t>
      </w:r>
      <w:r>
        <w:rPr>
          <w:rFonts w:hint="eastAsia"/>
          <w:lang w:val="en-US" w:eastAsia="zh-CN"/>
        </w:rPr>
        <w:t>18</w:t>
      </w:r>
      <w:r>
        <w:rPr>
          <w:rFonts w:hint="eastAsia"/>
        </w:rPr>
        <w:t>日</w:t>
      </w:r>
    </w:p>
    <w:bookmarkEnd w:id="36"/>
    <w:bookmarkEnd w:id="37"/>
    <w:bookmarkEnd w:id="94"/>
    <w:bookmarkEnd w:id="95"/>
    <w:bookmarkEnd w:id="96"/>
    <w:bookmarkEnd w:id="97"/>
    <w:bookmarkEnd w:id="98"/>
    <w:p w14:paraId="5C132D6D">
      <w:pPr>
        <w:pStyle w:val="2"/>
        <w:bidi w:val="0"/>
        <w:rPr>
          <w:rFonts w:hint="default"/>
        </w:rPr>
      </w:pPr>
      <w:bookmarkStart w:id="106" w:name="_Toc2110"/>
      <w:bookmarkStart w:id="107" w:name="_Toc17981"/>
      <w:bookmarkStart w:id="108" w:name="_Toc20966"/>
      <w:bookmarkStart w:id="109" w:name="_Toc32204"/>
      <w:bookmarkStart w:id="110" w:name="_Toc5572"/>
      <w:bookmarkStart w:id="111" w:name="_Toc23509"/>
      <w:bookmarkStart w:id="112" w:name="_Toc497001472"/>
      <w:r>
        <w:rPr>
          <w:rFonts w:hint="default"/>
        </w:rPr>
        <w:t>验收监测</w:t>
      </w:r>
      <w:r>
        <w:rPr>
          <w:rFonts w:hint="eastAsia"/>
          <w:lang w:val="en-US" w:eastAsia="zh-CN"/>
        </w:rPr>
        <w:t>评价</w:t>
      </w:r>
      <w:r>
        <w:rPr>
          <w:rFonts w:hint="default"/>
        </w:rPr>
        <w:t>标准</w:t>
      </w:r>
      <w:bookmarkEnd w:id="106"/>
      <w:bookmarkEnd w:id="107"/>
      <w:bookmarkEnd w:id="108"/>
      <w:bookmarkEnd w:id="109"/>
      <w:bookmarkEnd w:id="110"/>
      <w:bookmarkEnd w:id="111"/>
      <w:bookmarkEnd w:id="112"/>
    </w:p>
    <w:p w14:paraId="0A24F749">
      <w:pPr>
        <w:pStyle w:val="3"/>
        <w:bidi w:val="0"/>
        <w:rPr>
          <w:rFonts w:hint="default"/>
        </w:rPr>
      </w:pPr>
      <w:bookmarkStart w:id="113" w:name="_Toc19496"/>
      <w:bookmarkStart w:id="114" w:name="_Toc6793"/>
      <w:bookmarkStart w:id="115" w:name="_Toc497001473"/>
      <w:bookmarkStart w:id="116" w:name="_Toc1204"/>
      <w:bookmarkStart w:id="117" w:name="_Toc3209"/>
      <w:bookmarkStart w:id="118" w:name="_Toc11175"/>
      <w:bookmarkStart w:id="119" w:name="_Toc30866"/>
      <w:r>
        <w:rPr>
          <w:rFonts w:hint="default"/>
        </w:rPr>
        <w:t>污染物排放标准</w:t>
      </w:r>
      <w:bookmarkEnd w:id="113"/>
      <w:bookmarkEnd w:id="114"/>
      <w:bookmarkEnd w:id="115"/>
      <w:bookmarkEnd w:id="116"/>
      <w:bookmarkEnd w:id="117"/>
      <w:bookmarkEnd w:id="118"/>
      <w:bookmarkEnd w:id="119"/>
    </w:p>
    <w:p w14:paraId="1587044A">
      <w:pPr>
        <w:bidi w:val="0"/>
        <w:rPr>
          <w:rFonts w:hint="default"/>
          <w:lang w:val="en-US" w:eastAsia="zh-CN"/>
        </w:rPr>
      </w:pPr>
      <w:r>
        <w:rPr>
          <w:rFonts w:hint="default"/>
          <w:lang w:val="en-US" w:eastAsia="zh-CN"/>
        </w:rPr>
        <w:t>本项目废气排放标准值见</w:t>
      </w:r>
      <w:r>
        <w:rPr>
          <w:rFonts w:hint="eastAsia"/>
          <w:lang w:val="en-US" w:eastAsia="zh-CN"/>
        </w:rPr>
        <w:t>下</w:t>
      </w:r>
      <w:r>
        <w:rPr>
          <w:rFonts w:hint="default"/>
          <w:lang w:val="en-US" w:eastAsia="zh-CN"/>
        </w:rPr>
        <w:t>表。</w:t>
      </w:r>
    </w:p>
    <w:p w14:paraId="4D652C43">
      <w:pPr>
        <w:pStyle w:val="19"/>
        <w:bidi w:val="0"/>
        <w:rPr>
          <w:rFonts w:hint="default"/>
        </w:rPr>
      </w:pPr>
      <w:r>
        <w:rPr>
          <w:rFonts w:hint="default"/>
        </w:rPr>
        <w:t xml:space="preserve"> </w:t>
      </w:r>
      <w:r>
        <w:rPr>
          <w:rFonts w:hint="eastAsia"/>
          <w:lang w:val="en-US" w:eastAsia="zh-CN"/>
        </w:rPr>
        <w:tab/>
      </w:r>
      <w:r>
        <w:rPr>
          <w:rFonts w:hint="eastAsia"/>
          <w:lang w:val="en-US" w:eastAsia="zh-CN"/>
        </w:rPr>
        <w:t>本项目</w:t>
      </w:r>
      <w:r>
        <w:rPr>
          <w:rFonts w:hint="default"/>
        </w:rPr>
        <w:t>排放标准</w:t>
      </w:r>
    </w:p>
    <w:tbl>
      <w:tblPr>
        <w:tblStyle w:val="16"/>
        <w:tblW w:w="5000"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108" w:type="dxa"/>
          <w:bottom w:w="0" w:type="dxa"/>
          <w:right w:w="108" w:type="dxa"/>
        </w:tblCellMar>
      </w:tblPr>
      <w:tblGrid>
        <w:gridCol w:w="709"/>
        <w:gridCol w:w="2599"/>
        <w:gridCol w:w="1277"/>
        <w:gridCol w:w="1558"/>
        <w:gridCol w:w="2277"/>
      </w:tblGrid>
      <w:tr w14:paraId="2404B15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1" w:type="pct"/>
            <w:tcBorders>
              <w:tl2br w:val="nil"/>
              <w:tr2bl w:val="nil"/>
            </w:tcBorders>
            <w:shd w:val="clear" w:color="auto" w:fill="auto"/>
            <w:tcMar>
              <w:top w:w="11" w:type="dxa"/>
              <w:left w:w="57" w:type="dxa"/>
              <w:bottom w:w="11" w:type="dxa"/>
              <w:right w:w="57" w:type="dxa"/>
            </w:tcMar>
            <w:vAlign w:val="center"/>
          </w:tcPr>
          <w:p w14:paraId="2404B14C">
            <w:pPr>
              <w:pStyle w:val="20"/>
              <w:bidi w:val="0"/>
              <w:rPr>
                <w:b/>
                <w:bCs w:val="0"/>
              </w:rPr>
            </w:pPr>
            <w:r>
              <w:rPr>
                <w:b/>
                <w:bCs w:val="0"/>
              </w:rPr>
              <w:t>污染</w:t>
            </w:r>
          </w:p>
          <w:p w14:paraId="2404B14D">
            <w:pPr>
              <w:pStyle w:val="20"/>
              <w:bidi w:val="0"/>
              <w:rPr>
                <w:b/>
                <w:bCs w:val="0"/>
              </w:rPr>
            </w:pPr>
            <w:r>
              <w:rPr>
                <w:b/>
                <w:bCs w:val="0"/>
              </w:rPr>
              <w:t>类别</w:t>
            </w:r>
          </w:p>
        </w:tc>
        <w:tc>
          <w:tcPr>
            <w:tcW w:w="1543" w:type="pct"/>
            <w:tcBorders>
              <w:tl2br w:val="nil"/>
              <w:tr2bl w:val="nil"/>
            </w:tcBorders>
            <w:shd w:val="clear" w:color="auto" w:fill="auto"/>
            <w:tcMar>
              <w:top w:w="11" w:type="dxa"/>
              <w:left w:w="57" w:type="dxa"/>
              <w:bottom w:w="11" w:type="dxa"/>
              <w:right w:w="57" w:type="dxa"/>
            </w:tcMar>
            <w:vAlign w:val="center"/>
          </w:tcPr>
          <w:p w14:paraId="2404B14E">
            <w:pPr>
              <w:pStyle w:val="20"/>
              <w:bidi w:val="0"/>
              <w:rPr>
                <w:b/>
                <w:bCs w:val="0"/>
              </w:rPr>
            </w:pPr>
            <w:r>
              <w:rPr>
                <w:b/>
                <w:bCs w:val="0"/>
              </w:rPr>
              <w:t>执行标准</w:t>
            </w:r>
          </w:p>
        </w:tc>
        <w:tc>
          <w:tcPr>
            <w:tcW w:w="758" w:type="pct"/>
            <w:tcBorders>
              <w:tl2br w:val="nil"/>
              <w:tr2bl w:val="nil"/>
            </w:tcBorders>
            <w:shd w:val="clear" w:color="auto" w:fill="auto"/>
            <w:tcMar>
              <w:top w:w="11" w:type="dxa"/>
              <w:left w:w="57" w:type="dxa"/>
              <w:bottom w:w="11" w:type="dxa"/>
              <w:right w:w="57" w:type="dxa"/>
            </w:tcMar>
            <w:vAlign w:val="center"/>
          </w:tcPr>
          <w:p w14:paraId="2404B14F">
            <w:pPr>
              <w:pStyle w:val="20"/>
              <w:bidi w:val="0"/>
              <w:rPr>
                <w:b/>
                <w:bCs w:val="0"/>
              </w:rPr>
            </w:pPr>
            <w:r>
              <w:rPr>
                <w:b/>
                <w:bCs w:val="0"/>
              </w:rPr>
              <w:t>级(类)别</w:t>
            </w:r>
          </w:p>
        </w:tc>
        <w:tc>
          <w:tcPr>
            <w:tcW w:w="925" w:type="pct"/>
            <w:tcBorders>
              <w:tl2br w:val="nil"/>
              <w:tr2bl w:val="nil"/>
            </w:tcBorders>
            <w:shd w:val="clear" w:color="auto" w:fill="auto"/>
            <w:tcMar>
              <w:top w:w="11" w:type="dxa"/>
              <w:left w:w="57" w:type="dxa"/>
              <w:bottom w:w="11" w:type="dxa"/>
              <w:right w:w="57" w:type="dxa"/>
            </w:tcMar>
            <w:vAlign w:val="center"/>
          </w:tcPr>
          <w:p w14:paraId="2404B150">
            <w:pPr>
              <w:pStyle w:val="20"/>
              <w:bidi w:val="0"/>
              <w:rPr>
                <w:b/>
                <w:bCs w:val="0"/>
              </w:rPr>
            </w:pPr>
            <w:r>
              <w:rPr>
                <w:b/>
                <w:bCs w:val="0"/>
              </w:rPr>
              <w:t>污染因子</w:t>
            </w:r>
          </w:p>
        </w:tc>
        <w:tc>
          <w:tcPr>
            <w:tcW w:w="1352" w:type="pct"/>
            <w:tcBorders>
              <w:tl2br w:val="nil"/>
              <w:tr2bl w:val="nil"/>
            </w:tcBorders>
            <w:shd w:val="clear" w:color="auto" w:fill="auto"/>
            <w:tcMar>
              <w:top w:w="11" w:type="dxa"/>
              <w:left w:w="57" w:type="dxa"/>
              <w:bottom w:w="11" w:type="dxa"/>
              <w:right w:w="57" w:type="dxa"/>
            </w:tcMar>
            <w:vAlign w:val="center"/>
          </w:tcPr>
          <w:p w14:paraId="2404B151">
            <w:pPr>
              <w:pStyle w:val="20"/>
              <w:bidi w:val="0"/>
              <w:rPr>
                <w:b/>
                <w:bCs w:val="0"/>
              </w:rPr>
            </w:pPr>
            <w:r>
              <w:rPr>
                <w:b/>
                <w:bCs w:val="0"/>
              </w:rPr>
              <w:t>标准</w:t>
            </w:r>
            <w:r>
              <w:rPr>
                <w:rFonts w:hint="eastAsia"/>
                <w:b/>
                <w:bCs w:val="0"/>
              </w:rPr>
              <w:t>限</w:t>
            </w:r>
            <w:r>
              <w:rPr>
                <w:b/>
                <w:bCs w:val="0"/>
              </w:rPr>
              <w:t>值</w:t>
            </w:r>
          </w:p>
        </w:tc>
      </w:tr>
      <w:tr w14:paraId="2404B15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1" w:type="pct"/>
            <w:vMerge w:val="restart"/>
            <w:tcBorders>
              <w:tl2br w:val="nil"/>
              <w:tr2bl w:val="nil"/>
            </w:tcBorders>
            <w:shd w:val="clear" w:color="auto" w:fill="auto"/>
            <w:tcMar>
              <w:top w:w="11" w:type="dxa"/>
              <w:left w:w="57" w:type="dxa"/>
              <w:bottom w:w="11" w:type="dxa"/>
              <w:right w:w="57" w:type="dxa"/>
            </w:tcMar>
            <w:vAlign w:val="center"/>
          </w:tcPr>
          <w:p w14:paraId="2404B153">
            <w:pPr>
              <w:pStyle w:val="20"/>
              <w:bidi w:val="0"/>
            </w:pPr>
            <w:r>
              <w:t>大气污染物</w:t>
            </w:r>
          </w:p>
        </w:tc>
        <w:tc>
          <w:tcPr>
            <w:tcW w:w="1543" w:type="pct"/>
            <w:vMerge w:val="restart"/>
            <w:tcBorders>
              <w:tl2br w:val="nil"/>
              <w:tr2bl w:val="nil"/>
            </w:tcBorders>
            <w:shd w:val="clear" w:color="auto" w:fill="auto"/>
            <w:tcMar>
              <w:top w:w="11" w:type="dxa"/>
              <w:left w:w="57" w:type="dxa"/>
              <w:bottom w:w="11" w:type="dxa"/>
              <w:right w:w="57" w:type="dxa"/>
            </w:tcMar>
            <w:vAlign w:val="center"/>
          </w:tcPr>
          <w:p w14:paraId="2404B154">
            <w:pPr>
              <w:pStyle w:val="20"/>
              <w:bidi w:val="0"/>
            </w:pPr>
            <w:r>
              <w:rPr>
                <w:rFonts w:hint="eastAsia"/>
              </w:rPr>
              <w:t>《燃煤电厂大气污染物排放标准》（DB41/1424—2017）</w:t>
            </w:r>
          </w:p>
        </w:tc>
        <w:tc>
          <w:tcPr>
            <w:tcW w:w="758" w:type="pct"/>
            <w:vMerge w:val="restart"/>
            <w:tcBorders>
              <w:tl2br w:val="nil"/>
              <w:tr2bl w:val="nil"/>
            </w:tcBorders>
            <w:shd w:val="clear" w:color="auto" w:fill="auto"/>
            <w:tcMar>
              <w:top w:w="11" w:type="dxa"/>
              <w:left w:w="57" w:type="dxa"/>
              <w:bottom w:w="11" w:type="dxa"/>
              <w:right w:w="57" w:type="dxa"/>
            </w:tcMar>
            <w:vAlign w:val="center"/>
          </w:tcPr>
          <w:p w14:paraId="2404B155">
            <w:pPr>
              <w:pStyle w:val="20"/>
              <w:bidi w:val="0"/>
            </w:pPr>
            <w:r>
              <w:rPr>
                <w:rFonts w:hint="eastAsia"/>
              </w:rPr>
              <w:t>6%基准氧含量</w:t>
            </w:r>
          </w:p>
        </w:tc>
        <w:tc>
          <w:tcPr>
            <w:tcW w:w="925" w:type="pct"/>
            <w:tcBorders>
              <w:tl2br w:val="nil"/>
              <w:tr2bl w:val="nil"/>
            </w:tcBorders>
            <w:shd w:val="clear" w:color="auto" w:fill="auto"/>
            <w:tcMar>
              <w:top w:w="11" w:type="dxa"/>
              <w:left w:w="57" w:type="dxa"/>
              <w:bottom w:w="11" w:type="dxa"/>
              <w:right w:w="57" w:type="dxa"/>
            </w:tcMar>
            <w:vAlign w:val="center"/>
          </w:tcPr>
          <w:p w14:paraId="2404B156">
            <w:pPr>
              <w:pStyle w:val="20"/>
              <w:bidi w:val="0"/>
              <w:rPr>
                <w:rFonts w:hint="eastAsia" w:eastAsia="宋体"/>
                <w:lang w:eastAsia="zh-CN"/>
              </w:rPr>
            </w:pPr>
            <w:r>
              <w:rPr>
                <w:rFonts w:hint="eastAsia"/>
                <w:lang w:val="en-US" w:eastAsia="zh-CN"/>
              </w:rPr>
              <w:t>颗粒物</w:t>
            </w:r>
          </w:p>
        </w:tc>
        <w:tc>
          <w:tcPr>
            <w:tcW w:w="1352" w:type="pct"/>
            <w:tcBorders>
              <w:tl2br w:val="nil"/>
              <w:tr2bl w:val="nil"/>
            </w:tcBorders>
            <w:shd w:val="clear" w:color="auto" w:fill="auto"/>
            <w:tcMar>
              <w:top w:w="11" w:type="dxa"/>
              <w:left w:w="57" w:type="dxa"/>
              <w:bottom w:w="11" w:type="dxa"/>
              <w:right w:w="57" w:type="dxa"/>
            </w:tcMar>
            <w:vAlign w:val="center"/>
          </w:tcPr>
          <w:p w14:paraId="2404B157">
            <w:pPr>
              <w:pStyle w:val="20"/>
              <w:bidi w:val="0"/>
            </w:pPr>
            <w:r>
              <w:rPr>
                <w:rFonts w:hint="eastAsia"/>
              </w:rPr>
              <w:t>10</w:t>
            </w:r>
            <w:r>
              <w:t>mg/m</w:t>
            </w:r>
            <w:r>
              <w:rPr>
                <w:vertAlign w:val="superscript"/>
              </w:rPr>
              <w:t>3</w:t>
            </w:r>
          </w:p>
        </w:tc>
      </w:tr>
      <w:tr w14:paraId="2404B15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1" w:type="pct"/>
            <w:vMerge w:val="continue"/>
            <w:tcBorders>
              <w:tl2br w:val="nil"/>
              <w:tr2bl w:val="nil"/>
            </w:tcBorders>
            <w:shd w:val="clear" w:color="auto" w:fill="auto"/>
            <w:tcMar>
              <w:top w:w="11" w:type="dxa"/>
              <w:left w:w="57" w:type="dxa"/>
              <w:bottom w:w="11" w:type="dxa"/>
              <w:right w:w="57" w:type="dxa"/>
            </w:tcMar>
            <w:vAlign w:val="center"/>
          </w:tcPr>
          <w:p w14:paraId="2404B159">
            <w:pPr>
              <w:pStyle w:val="20"/>
              <w:bidi w:val="0"/>
            </w:pPr>
          </w:p>
        </w:tc>
        <w:tc>
          <w:tcPr>
            <w:tcW w:w="1543" w:type="pct"/>
            <w:vMerge w:val="continue"/>
            <w:tcBorders>
              <w:tl2br w:val="nil"/>
              <w:tr2bl w:val="nil"/>
            </w:tcBorders>
            <w:shd w:val="clear" w:color="auto" w:fill="auto"/>
            <w:tcMar>
              <w:top w:w="11" w:type="dxa"/>
              <w:left w:w="57" w:type="dxa"/>
              <w:bottom w:w="11" w:type="dxa"/>
              <w:right w:w="57" w:type="dxa"/>
            </w:tcMar>
            <w:vAlign w:val="center"/>
          </w:tcPr>
          <w:p w14:paraId="2404B15A">
            <w:pPr>
              <w:pStyle w:val="20"/>
              <w:bidi w:val="0"/>
            </w:pPr>
          </w:p>
        </w:tc>
        <w:tc>
          <w:tcPr>
            <w:tcW w:w="758" w:type="pct"/>
            <w:vMerge w:val="continue"/>
            <w:tcBorders>
              <w:tl2br w:val="nil"/>
              <w:tr2bl w:val="nil"/>
            </w:tcBorders>
            <w:shd w:val="clear" w:color="auto" w:fill="auto"/>
            <w:tcMar>
              <w:top w:w="11" w:type="dxa"/>
              <w:left w:w="57" w:type="dxa"/>
              <w:bottom w:w="11" w:type="dxa"/>
              <w:right w:w="57" w:type="dxa"/>
            </w:tcMar>
            <w:vAlign w:val="center"/>
          </w:tcPr>
          <w:p w14:paraId="2404B15B">
            <w:pPr>
              <w:pStyle w:val="20"/>
              <w:bidi w:val="0"/>
            </w:pPr>
          </w:p>
        </w:tc>
        <w:tc>
          <w:tcPr>
            <w:tcW w:w="925" w:type="pct"/>
            <w:tcBorders>
              <w:tl2br w:val="nil"/>
              <w:tr2bl w:val="nil"/>
            </w:tcBorders>
            <w:shd w:val="clear" w:color="auto" w:fill="auto"/>
            <w:tcMar>
              <w:top w:w="11" w:type="dxa"/>
              <w:left w:w="57" w:type="dxa"/>
              <w:bottom w:w="11" w:type="dxa"/>
              <w:right w:w="57" w:type="dxa"/>
            </w:tcMar>
            <w:vAlign w:val="center"/>
          </w:tcPr>
          <w:p w14:paraId="2404B15C">
            <w:pPr>
              <w:pStyle w:val="20"/>
              <w:bidi w:val="0"/>
            </w:pPr>
            <w:r>
              <w:rPr>
                <w:rFonts w:hint="eastAsia"/>
              </w:rPr>
              <w:t>SO</w:t>
            </w:r>
            <w:r>
              <w:rPr>
                <w:rFonts w:hint="eastAsia"/>
                <w:vertAlign w:val="subscript"/>
              </w:rPr>
              <w:t>2</w:t>
            </w:r>
          </w:p>
        </w:tc>
        <w:tc>
          <w:tcPr>
            <w:tcW w:w="1352" w:type="pct"/>
            <w:tcBorders>
              <w:tl2br w:val="nil"/>
              <w:tr2bl w:val="nil"/>
            </w:tcBorders>
            <w:shd w:val="clear" w:color="auto" w:fill="auto"/>
            <w:tcMar>
              <w:top w:w="11" w:type="dxa"/>
              <w:left w:w="57" w:type="dxa"/>
              <w:bottom w:w="11" w:type="dxa"/>
              <w:right w:w="57" w:type="dxa"/>
            </w:tcMar>
            <w:vAlign w:val="center"/>
          </w:tcPr>
          <w:p w14:paraId="2404B15D">
            <w:pPr>
              <w:pStyle w:val="20"/>
              <w:bidi w:val="0"/>
            </w:pPr>
            <w:r>
              <w:rPr>
                <w:rFonts w:hint="eastAsia"/>
              </w:rPr>
              <w:t>35</w:t>
            </w:r>
            <w:r>
              <w:t>mg/m</w:t>
            </w:r>
            <w:r>
              <w:rPr>
                <w:vertAlign w:val="superscript"/>
              </w:rPr>
              <w:t>3</w:t>
            </w:r>
          </w:p>
        </w:tc>
      </w:tr>
      <w:tr w14:paraId="2404B16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1" w:type="pct"/>
            <w:vMerge w:val="continue"/>
            <w:tcBorders>
              <w:tl2br w:val="nil"/>
              <w:tr2bl w:val="nil"/>
            </w:tcBorders>
            <w:shd w:val="clear" w:color="auto" w:fill="auto"/>
            <w:tcMar>
              <w:top w:w="11" w:type="dxa"/>
              <w:left w:w="57" w:type="dxa"/>
              <w:bottom w:w="11" w:type="dxa"/>
              <w:right w:w="57" w:type="dxa"/>
            </w:tcMar>
            <w:vAlign w:val="center"/>
          </w:tcPr>
          <w:p w14:paraId="2404B15F">
            <w:pPr>
              <w:pStyle w:val="20"/>
              <w:bidi w:val="0"/>
            </w:pPr>
          </w:p>
        </w:tc>
        <w:tc>
          <w:tcPr>
            <w:tcW w:w="1543" w:type="pct"/>
            <w:vMerge w:val="continue"/>
            <w:tcBorders>
              <w:tl2br w:val="nil"/>
              <w:tr2bl w:val="nil"/>
            </w:tcBorders>
            <w:shd w:val="clear" w:color="auto" w:fill="auto"/>
            <w:tcMar>
              <w:top w:w="11" w:type="dxa"/>
              <w:left w:w="57" w:type="dxa"/>
              <w:bottom w:w="11" w:type="dxa"/>
              <w:right w:w="57" w:type="dxa"/>
            </w:tcMar>
            <w:vAlign w:val="center"/>
          </w:tcPr>
          <w:p w14:paraId="2404B160">
            <w:pPr>
              <w:pStyle w:val="20"/>
              <w:bidi w:val="0"/>
            </w:pPr>
          </w:p>
        </w:tc>
        <w:tc>
          <w:tcPr>
            <w:tcW w:w="758" w:type="pct"/>
            <w:vMerge w:val="continue"/>
            <w:tcBorders>
              <w:tl2br w:val="nil"/>
              <w:tr2bl w:val="nil"/>
            </w:tcBorders>
            <w:shd w:val="clear" w:color="auto" w:fill="auto"/>
            <w:tcMar>
              <w:top w:w="11" w:type="dxa"/>
              <w:left w:w="57" w:type="dxa"/>
              <w:bottom w:w="11" w:type="dxa"/>
              <w:right w:w="57" w:type="dxa"/>
            </w:tcMar>
            <w:vAlign w:val="center"/>
          </w:tcPr>
          <w:p w14:paraId="2404B161">
            <w:pPr>
              <w:pStyle w:val="20"/>
              <w:bidi w:val="0"/>
            </w:pPr>
          </w:p>
        </w:tc>
        <w:tc>
          <w:tcPr>
            <w:tcW w:w="925" w:type="pct"/>
            <w:tcBorders>
              <w:tl2br w:val="nil"/>
              <w:tr2bl w:val="nil"/>
            </w:tcBorders>
            <w:shd w:val="clear" w:color="auto" w:fill="auto"/>
            <w:tcMar>
              <w:top w:w="11" w:type="dxa"/>
              <w:left w:w="57" w:type="dxa"/>
              <w:bottom w:w="11" w:type="dxa"/>
              <w:right w:w="57" w:type="dxa"/>
            </w:tcMar>
            <w:vAlign w:val="center"/>
          </w:tcPr>
          <w:p w14:paraId="2404B162">
            <w:pPr>
              <w:pStyle w:val="20"/>
              <w:bidi w:val="0"/>
            </w:pPr>
            <w:r>
              <w:rPr>
                <w:rFonts w:hint="eastAsia"/>
              </w:rPr>
              <w:t>NO</w:t>
            </w:r>
            <w:r>
              <w:rPr>
                <w:rFonts w:hint="eastAsia"/>
                <w:vertAlign w:val="subscript"/>
              </w:rPr>
              <w:t>X</w:t>
            </w:r>
          </w:p>
        </w:tc>
        <w:tc>
          <w:tcPr>
            <w:tcW w:w="1352" w:type="pct"/>
            <w:tcBorders>
              <w:tl2br w:val="nil"/>
              <w:tr2bl w:val="nil"/>
            </w:tcBorders>
            <w:shd w:val="clear" w:color="auto" w:fill="auto"/>
            <w:tcMar>
              <w:top w:w="11" w:type="dxa"/>
              <w:left w:w="57" w:type="dxa"/>
              <w:bottom w:w="11" w:type="dxa"/>
              <w:right w:w="57" w:type="dxa"/>
            </w:tcMar>
            <w:vAlign w:val="center"/>
          </w:tcPr>
          <w:p w14:paraId="2404B163">
            <w:pPr>
              <w:pStyle w:val="20"/>
              <w:bidi w:val="0"/>
            </w:pPr>
            <w:r>
              <w:rPr>
                <w:rFonts w:hint="eastAsia"/>
              </w:rPr>
              <w:t>50</w:t>
            </w:r>
            <w:r>
              <w:t>mg/m</w:t>
            </w:r>
            <w:r>
              <w:rPr>
                <w:vertAlign w:val="superscript"/>
              </w:rPr>
              <w:t>3</w:t>
            </w:r>
          </w:p>
        </w:tc>
      </w:tr>
      <w:tr w14:paraId="2404B16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1" w:type="pct"/>
            <w:vMerge w:val="continue"/>
            <w:tcBorders>
              <w:tl2br w:val="nil"/>
              <w:tr2bl w:val="nil"/>
            </w:tcBorders>
            <w:shd w:val="clear" w:color="auto" w:fill="auto"/>
            <w:tcMar>
              <w:top w:w="11" w:type="dxa"/>
              <w:left w:w="57" w:type="dxa"/>
              <w:bottom w:w="11" w:type="dxa"/>
              <w:right w:w="57" w:type="dxa"/>
            </w:tcMar>
            <w:vAlign w:val="center"/>
          </w:tcPr>
          <w:p w14:paraId="2404B165">
            <w:pPr>
              <w:pStyle w:val="20"/>
              <w:bidi w:val="0"/>
            </w:pPr>
          </w:p>
        </w:tc>
        <w:tc>
          <w:tcPr>
            <w:tcW w:w="1543" w:type="pct"/>
            <w:vMerge w:val="continue"/>
            <w:tcBorders>
              <w:tl2br w:val="nil"/>
              <w:tr2bl w:val="nil"/>
            </w:tcBorders>
            <w:shd w:val="clear" w:color="auto" w:fill="auto"/>
            <w:tcMar>
              <w:top w:w="11" w:type="dxa"/>
              <w:left w:w="57" w:type="dxa"/>
              <w:bottom w:w="11" w:type="dxa"/>
              <w:right w:w="57" w:type="dxa"/>
            </w:tcMar>
            <w:vAlign w:val="center"/>
          </w:tcPr>
          <w:p w14:paraId="2404B166">
            <w:pPr>
              <w:pStyle w:val="20"/>
              <w:bidi w:val="0"/>
            </w:pPr>
          </w:p>
        </w:tc>
        <w:tc>
          <w:tcPr>
            <w:tcW w:w="758" w:type="pct"/>
            <w:vMerge w:val="continue"/>
            <w:tcBorders>
              <w:tl2br w:val="nil"/>
              <w:tr2bl w:val="nil"/>
            </w:tcBorders>
            <w:shd w:val="clear" w:color="auto" w:fill="auto"/>
            <w:tcMar>
              <w:top w:w="11" w:type="dxa"/>
              <w:left w:w="57" w:type="dxa"/>
              <w:bottom w:w="11" w:type="dxa"/>
              <w:right w:w="57" w:type="dxa"/>
            </w:tcMar>
            <w:vAlign w:val="center"/>
          </w:tcPr>
          <w:p w14:paraId="2404B167">
            <w:pPr>
              <w:pStyle w:val="20"/>
              <w:bidi w:val="0"/>
            </w:pPr>
          </w:p>
        </w:tc>
        <w:tc>
          <w:tcPr>
            <w:tcW w:w="925" w:type="pct"/>
            <w:tcBorders>
              <w:tl2br w:val="nil"/>
              <w:tr2bl w:val="nil"/>
            </w:tcBorders>
            <w:shd w:val="clear" w:color="auto" w:fill="auto"/>
            <w:tcMar>
              <w:top w:w="11" w:type="dxa"/>
              <w:left w:w="57" w:type="dxa"/>
              <w:bottom w:w="11" w:type="dxa"/>
              <w:right w:w="57" w:type="dxa"/>
            </w:tcMar>
            <w:vAlign w:val="center"/>
          </w:tcPr>
          <w:p w14:paraId="2404B168">
            <w:pPr>
              <w:pStyle w:val="20"/>
              <w:bidi w:val="0"/>
            </w:pPr>
            <w:r>
              <w:rPr>
                <w:rFonts w:hint="eastAsia"/>
              </w:rPr>
              <w:t>汞及其化合物</w:t>
            </w:r>
          </w:p>
        </w:tc>
        <w:tc>
          <w:tcPr>
            <w:tcW w:w="1352" w:type="pct"/>
            <w:tcBorders>
              <w:tl2br w:val="nil"/>
              <w:tr2bl w:val="nil"/>
            </w:tcBorders>
            <w:shd w:val="clear" w:color="auto" w:fill="auto"/>
            <w:tcMar>
              <w:top w:w="11" w:type="dxa"/>
              <w:left w:w="57" w:type="dxa"/>
              <w:bottom w:w="11" w:type="dxa"/>
              <w:right w:w="57" w:type="dxa"/>
            </w:tcMar>
            <w:vAlign w:val="center"/>
          </w:tcPr>
          <w:p w14:paraId="2404B169">
            <w:pPr>
              <w:pStyle w:val="20"/>
              <w:bidi w:val="0"/>
            </w:pPr>
            <w:r>
              <w:rPr>
                <w:rFonts w:hint="eastAsia"/>
              </w:rPr>
              <w:t>0.03</w:t>
            </w:r>
            <w:r>
              <w:t>mg/m</w:t>
            </w:r>
            <w:r>
              <w:rPr>
                <w:vertAlign w:val="superscript"/>
              </w:rPr>
              <w:t>3</w:t>
            </w:r>
          </w:p>
        </w:tc>
      </w:tr>
      <w:tr w14:paraId="2404B17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1" w:type="pct"/>
            <w:vMerge w:val="continue"/>
            <w:tcBorders>
              <w:tl2br w:val="nil"/>
              <w:tr2bl w:val="nil"/>
            </w:tcBorders>
            <w:shd w:val="clear" w:color="auto" w:fill="auto"/>
            <w:tcMar>
              <w:top w:w="11" w:type="dxa"/>
              <w:left w:w="57" w:type="dxa"/>
              <w:bottom w:w="11" w:type="dxa"/>
              <w:right w:w="57" w:type="dxa"/>
            </w:tcMar>
            <w:vAlign w:val="center"/>
          </w:tcPr>
          <w:p w14:paraId="2404B16B">
            <w:pPr>
              <w:pStyle w:val="20"/>
              <w:bidi w:val="0"/>
            </w:pPr>
          </w:p>
        </w:tc>
        <w:tc>
          <w:tcPr>
            <w:tcW w:w="1543" w:type="pct"/>
            <w:tcBorders>
              <w:tl2br w:val="nil"/>
              <w:tr2bl w:val="nil"/>
            </w:tcBorders>
            <w:shd w:val="clear" w:color="auto" w:fill="auto"/>
            <w:tcMar>
              <w:top w:w="11" w:type="dxa"/>
              <w:left w:w="57" w:type="dxa"/>
              <w:bottom w:w="11" w:type="dxa"/>
              <w:right w:w="57" w:type="dxa"/>
            </w:tcMar>
            <w:vAlign w:val="center"/>
          </w:tcPr>
          <w:p w14:paraId="2404B16C">
            <w:pPr>
              <w:pStyle w:val="20"/>
              <w:bidi w:val="0"/>
            </w:pPr>
            <w:r>
              <w:rPr>
                <w:rFonts w:hint="eastAsia"/>
              </w:rPr>
              <w:t>新乡市建材行业、燃煤锅炉深度治理方案</w:t>
            </w:r>
          </w:p>
        </w:tc>
        <w:tc>
          <w:tcPr>
            <w:tcW w:w="758" w:type="pct"/>
            <w:tcBorders>
              <w:tl2br w:val="nil"/>
              <w:tr2bl w:val="nil"/>
            </w:tcBorders>
            <w:shd w:val="clear" w:color="auto" w:fill="auto"/>
            <w:tcMar>
              <w:top w:w="11" w:type="dxa"/>
              <w:left w:w="57" w:type="dxa"/>
              <w:bottom w:w="11" w:type="dxa"/>
              <w:right w:w="57" w:type="dxa"/>
            </w:tcMar>
            <w:vAlign w:val="center"/>
          </w:tcPr>
          <w:p w14:paraId="2404B16D">
            <w:pPr>
              <w:pStyle w:val="20"/>
              <w:bidi w:val="0"/>
            </w:pPr>
            <w:r>
              <w:rPr>
                <w:rFonts w:hint="eastAsia"/>
              </w:rPr>
              <w:t>/</w:t>
            </w:r>
          </w:p>
        </w:tc>
        <w:tc>
          <w:tcPr>
            <w:tcW w:w="925" w:type="pct"/>
            <w:vMerge w:val="restart"/>
            <w:tcBorders>
              <w:tl2br w:val="nil"/>
              <w:tr2bl w:val="nil"/>
            </w:tcBorders>
            <w:shd w:val="clear" w:color="auto" w:fill="auto"/>
            <w:tcMar>
              <w:top w:w="11" w:type="dxa"/>
              <w:left w:w="57" w:type="dxa"/>
              <w:bottom w:w="11" w:type="dxa"/>
              <w:right w:w="57" w:type="dxa"/>
            </w:tcMar>
            <w:vAlign w:val="center"/>
          </w:tcPr>
          <w:p w14:paraId="2404B16E">
            <w:pPr>
              <w:pStyle w:val="20"/>
              <w:bidi w:val="0"/>
            </w:pPr>
            <w:r>
              <w:rPr>
                <w:rFonts w:hint="eastAsia"/>
              </w:rPr>
              <w:t>氨</w:t>
            </w:r>
          </w:p>
        </w:tc>
        <w:tc>
          <w:tcPr>
            <w:tcW w:w="1352" w:type="pct"/>
            <w:tcBorders>
              <w:tl2br w:val="nil"/>
              <w:tr2bl w:val="nil"/>
            </w:tcBorders>
            <w:shd w:val="clear" w:color="auto" w:fill="auto"/>
            <w:tcMar>
              <w:top w:w="11" w:type="dxa"/>
              <w:left w:w="57" w:type="dxa"/>
              <w:bottom w:w="11" w:type="dxa"/>
              <w:right w:w="57" w:type="dxa"/>
            </w:tcMar>
            <w:vAlign w:val="center"/>
          </w:tcPr>
          <w:p w14:paraId="2404B16F">
            <w:pPr>
              <w:pStyle w:val="20"/>
              <w:bidi w:val="0"/>
            </w:pPr>
            <w:r>
              <w:rPr>
                <w:rFonts w:hint="eastAsia"/>
              </w:rPr>
              <w:t>8.0mg/</w:t>
            </w:r>
            <w:r>
              <w:t>m</w:t>
            </w:r>
            <w:r>
              <w:rPr>
                <w:vertAlign w:val="superscript"/>
              </w:rPr>
              <w:t>3</w:t>
            </w:r>
          </w:p>
        </w:tc>
      </w:tr>
      <w:tr w14:paraId="2404B17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1" w:type="pct"/>
            <w:vMerge w:val="continue"/>
            <w:tcBorders>
              <w:tl2br w:val="nil"/>
              <w:tr2bl w:val="nil"/>
            </w:tcBorders>
            <w:shd w:val="clear" w:color="auto" w:fill="auto"/>
            <w:tcMar>
              <w:top w:w="11" w:type="dxa"/>
              <w:left w:w="57" w:type="dxa"/>
              <w:bottom w:w="11" w:type="dxa"/>
              <w:right w:w="57" w:type="dxa"/>
            </w:tcMar>
            <w:vAlign w:val="center"/>
          </w:tcPr>
          <w:p w14:paraId="2404B171">
            <w:pPr>
              <w:pStyle w:val="20"/>
              <w:bidi w:val="0"/>
            </w:pPr>
          </w:p>
        </w:tc>
        <w:tc>
          <w:tcPr>
            <w:tcW w:w="1543" w:type="pct"/>
            <w:vMerge w:val="restart"/>
            <w:tcBorders>
              <w:tl2br w:val="nil"/>
              <w:tr2bl w:val="nil"/>
            </w:tcBorders>
            <w:shd w:val="clear" w:color="auto" w:fill="auto"/>
            <w:tcMar>
              <w:top w:w="11" w:type="dxa"/>
              <w:left w:w="57" w:type="dxa"/>
              <w:bottom w:w="11" w:type="dxa"/>
              <w:right w:w="57" w:type="dxa"/>
            </w:tcMar>
            <w:vAlign w:val="center"/>
          </w:tcPr>
          <w:p w14:paraId="2404B172">
            <w:pPr>
              <w:pStyle w:val="20"/>
              <w:bidi w:val="0"/>
            </w:pPr>
            <w:r>
              <w:rPr>
                <w:rFonts w:hint="eastAsia"/>
              </w:rPr>
              <w:t>《恶臭污染物排放标准》（</w:t>
            </w:r>
            <w:r>
              <w:t>GB 14554-93</w:t>
            </w:r>
            <w:r>
              <w:rPr>
                <w:rFonts w:hint="eastAsia"/>
              </w:rPr>
              <w:t>）</w:t>
            </w:r>
          </w:p>
        </w:tc>
        <w:tc>
          <w:tcPr>
            <w:tcW w:w="758" w:type="pct"/>
            <w:tcBorders>
              <w:tl2br w:val="nil"/>
              <w:tr2bl w:val="nil"/>
            </w:tcBorders>
            <w:shd w:val="clear" w:color="auto" w:fill="auto"/>
            <w:tcMar>
              <w:top w:w="11" w:type="dxa"/>
              <w:left w:w="57" w:type="dxa"/>
              <w:bottom w:w="11" w:type="dxa"/>
              <w:right w:w="57" w:type="dxa"/>
            </w:tcMar>
            <w:vAlign w:val="center"/>
          </w:tcPr>
          <w:p w14:paraId="2404B173">
            <w:pPr>
              <w:pStyle w:val="20"/>
              <w:bidi w:val="0"/>
            </w:pPr>
            <w:r>
              <w:rPr>
                <w:rFonts w:hint="eastAsia"/>
              </w:rPr>
              <w:t>表2</w:t>
            </w:r>
          </w:p>
        </w:tc>
        <w:tc>
          <w:tcPr>
            <w:tcW w:w="925" w:type="pct"/>
            <w:vMerge w:val="continue"/>
            <w:tcBorders>
              <w:tl2br w:val="nil"/>
              <w:tr2bl w:val="nil"/>
            </w:tcBorders>
            <w:shd w:val="clear" w:color="auto" w:fill="auto"/>
            <w:tcMar>
              <w:top w:w="11" w:type="dxa"/>
              <w:left w:w="57" w:type="dxa"/>
              <w:bottom w:w="11" w:type="dxa"/>
              <w:right w:w="57" w:type="dxa"/>
            </w:tcMar>
            <w:vAlign w:val="center"/>
          </w:tcPr>
          <w:p w14:paraId="2404B174">
            <w:pPr>
              <w:pStyle w:val="20"/>
              <w:bidi w:val="0"/>
            </w:pPr>
          </w:p>
        </w:tc>
        <w:tc>
          <w:tcPr>
            <w:tcW w:w="1352" w:type="pct"/>
            <w:tcBorders>
              <w:tl2br w:val="nil"/>
              <w:tr2bl w:val="nil"/>
            </w:tcBorders>
            <w:shd w:val="clear" w:color="auto" w:fill="auto"/>
            <w:tcMar>
              <w:top w:w="11" w:type="dxa"/>
              <w:left w:w="57" w:type="dxa"/>
              <w:bottom w:w="11" w:type="dxa"/>
              <w:right w:w="57" w:type="dxa"/>
            </w:tcMar>
            <w:vAlign w:val="center"/>
          </w:tcPr>
          <w:p w14:paraId="2404B175">
            <w:pPr>
              <w:pStyle w:val="20"/>
              <w:bidi w:val="0"/>
            </w:pPr>
            <w:r>
              <w:rPr>
                <w:rFonts w:hint="eastAsia"/>
              </w:rPr>
              <w:t>35kg/h</w:t>
            </w:r>
          </w:p>
        </w:tc>
      </w:tr>
      <w:tr w14:paraId="2404B17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1" w:type="pct"/>
            <w:vMerge w:val="continue"/>
            <w:tcBorders>
              <w:tl2br w:val="nil"/>
              <w:tr2bl w:val="nil"/>
            </w:tcBorders>
            <w:shd w:val="clear" w:color="auto" w:fill="auto"/>
            <w:tcMar>
              <w:top w:w="11" w:type="dxa"/>
              <w:left w:w="57" w:type="dxa"/>
              <w:bottom w:w="11" w:type="dxa"/>
              <w:right w:w="57" w:type="dxa"/>
            </w:tcMar>
            <w:vAlign w:val="center"/>
          </w:tcPr>
          <w:p w14:paraId="2404B177">
            <w:pPr>
              <w:pStyle w:val="20"/>
              <w:bidi w:val="0"/>
            </w:pPr>
          </w:p>
        </w:tc>
        <w:tc>
          <w:tcPr>
            <w:tcW w:w="1543" w:type="pct"/>
            <w:vMerge w:val="continue"/>
            <w:tcBorders>
              <w:tl2br w:val="nil"/>
              <w:tr2bl w:val="nil"/>
            </w:tcBorders>
            <w:shd w:val="clear" w:color="auto" w:fill="auto"/>
            <w:tcMar>
              <w:top w:w="11" w:type="dxa"/>
              <w:left w:w="57" w:type="dxa"/>
              <w:bottom w:w="11" w:type="dxa"/>
              <w:right w:w="57" w:type="dxa"/>
            </w:tcMar>
            <w:vAlign w:val="center"/>
          </w:tcPr>
          <w:p w14:paraId="2404B178">
            <w:pPr>
              <w:pStyle w:val="20"/>
              <w:bidi w:val="0"/>
            </w:pPr>
          </w:p>
        </w:tc>
        <w:tc>
          <w:tcPr>
            <w:tcW w:w="758" w:type="pct"/>
            <w:tcBorders>
              <w:tl2br w:val="nil"/>
              <w:tr2bl w:val="nil"/>
            </w:tcBorders>
            <w:shd w:val="clear" w:color="auto" w:fill="auto"/>
            <w:tcMar>
              <w:top w:w="11" w:type="dxa"/>
              <w:left w:w="57" w:type="dxa"/>
              <w:bottom w:w="11" w:type="dxa"/>
              <w:right w:w="57" w:type="dxa"/>
            </w:tcMar>
            <w:vAlign w:val="center"/>
          </w:tcPr>
          <w:p w14:paraId="2404B179">
            <w:pPr>
              <w:pStyle w:val="20"/>
              <w:bidi w:val="0"/>
            </w:pPr>
            <w:r>
              <w:rPr>
                <w:rFonts w:hint="eastAsia"/>
              </w:rPr>
              <w:t>表1</w:t>
            </w:r>
          </w:p>
        </w:tc>
        <w:tc>
          <w:tcPr>
            <w:tcW w:w="925" w:type="pct"/>
            <w:vMerge w:val="continue"/>
            <w:tcBorders>
              <w:tl2br w:val="nil"/>
              <w:tr2bl w:val="nil"/>
            </w:tcBorders>
            <w:shd w:val="clear" w:color="auto" w:fill="auto"/>
            <w:tcMar>
              <w:top w:w="11" w:type="dxa"/>
              <w:left w:w="57" w:type="dxa"/>
              <w:bottom w:w="11" w:type="dxa"/>
              <w:right w:w="57" w:type="dxa"/>
            </w:tcMar>
            <w:vAlign w:val="center"/>
          </w:tcPr>
          <w:p w14:paraId="2404B17A">
            <w:pPr>
              <w:pStyle w:val="20"/>
              <w:bidi w:val="0"/>
            </w:pPr>
          </w:p>
        </w:tc>
        <w:tc>
          <w:tcPr>
            <w:tcW w:w="1352" w:type="pct"/>
            <w:tcBorders>
              <w:tl2br w:val="nil"/>
              <w:tr2bl w:val="nil"/>
            </w:tcBorders>
            <w:shd w:val="clear" w:color="auto" w:fill="auto"/>
            <w:tcMar>
              <w:top w:w="11" w:type="dxa"/>
              <w:left w:w="57" w:type="dxa"/>
              <w:bottom w:w="11" w:type="dxa"/>
              <w:right w:w="57" w:type="dxa"/>
            </w:tcMar>
            <w:vAlign w:val="center"/>
          </w:tcPr>
          <w:p w14:paraId="2404B17B">
            <w:pPr>
              <w:pStyle w:val="20"/>
              <w:bidi w:val="0"/>
            </w:pPr>
            <w:r>
              <w:rPr>
                <w:rFonts w:hint="eastAsia"/>
              </w:rPr>
              <w:t>厂界1.5mg/</w:t>
            </w:r>
            <w:r>
              <w:t>m</w:t>
            </w:r>
            <w:r>
              <w:rPr>
                <w:vertAlign w:val="superscript"/>
              </w:rPr>
              <w:t>3</w:t>
            </w:r>
          </w:p>
        </w:tc>
      </w:tr>
      <w:tr w14:paraId="2404B18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1" w:type="pct"/>
            <w:vMerge w:val="continue"/>
            <w:tcBorders>
              <w:tl2br w:val="nil"/>
              <w:tr2bl w:val="nil"/>
            </w:tcBorders>
            <w:shd w:val="clear" w:color="auto" w:fill="auto"/>
            <w:tcMar>
              <w:top w:w="11" w:type="dxa"/>
              <w:left w:w="57" w:type="dxa"/>
              <w:bottom w:w="11" w:type="dxa"/>
              <w:right w:w="57" w:type="dxa"/>
            </w:tcMar>
            <w:vAlign w:val="center"/>
          </w:tcPr>
          <w:p w14:paraId="2404B17D">
            <w:pPr>
              <w:pStyle w:val="20"/>
              <w:bidi w:val="0"/>
            </w:pPr>
          </w:p>
        </w:tc>
        <w:tc>
          <w:tcPr>
            <w:tcW w:w="1543" w:type="pct"/>
            <w:vMerge w:val="restart"/>
            <w:tcBorders>
              <w:tl2br w:val="nil"/>
              <w:tr2bl w:val="nil"/>
            </w:tcBorders>
            <w:shd w:val="clear" w:color="auto" w:fill="auto"/>
            <w:tcMar>
              <w:top w:w="11" w:type="dxa"/>
              <w:left w:w="57" w:type="dxa"/>
              <w:bottom w:w="11" w:type="dxa"/>
              <w:right w:w="57" w:type="dxa"/>
            </w:tcMar>
            <w:vAlign w:val="center"/>
          </w:tcPr>
          <w:p w14:paraId="2404B17E">
            <w:pPr>
              <w:pStyle w:val="20"/>
              <w:bidi w:val="0"/>
            </w:pPr>
            <w:r>
              <w:rPr>
                <w:rFonts w:hint="eastAsia"/>
              </w:rPr>
              <w:t>《大气污染物综合排放标准》（GB16297-1996）</w:t>
            </w:r>
          </w:p>
        </w:tc>
        <w:tc>
          <w:tcPr>
            <w:tcW w:w="758" w:type="pct"/>
            <w:vMerge w:val="restart"/>
            <w:tcBorders>
              <w:tl2br w:val="nil"/>
              <w:tr2bl w:val="nil"/>
            </w:tcBorders>
            <w:shd w:val="clear" w:color="auto" w:fill="auto"/>
            <w:tcMar>
              <w:top w:w="11" w:type="dxa"/>
              <w:left w:w="57" w:type="dxa"/>
              <w:bottom w:w="11" w:type="dxa"/>
              <w:right w:w="57" w:type="dxa"/>
            </w:tcMar>
            <w:vAlign w:val="center"/>
          </w:tcPr>
          <w:p w14:paraId="2404B17F">
            <w:pPr>
              <w:pStyle w:val="20"/>
              <w:bidi w:val="0"/>
            </w:pPr>
            <w:r>
              <w:rPr>
                <w:rFonts w:hint="eastAsia"/>
              </w:rPr>
              <w:t>表2二级</w:t>
            </w:r>
          </w:p>
        </w:tc>
        <w:tc>
          <w:tcPr>
            <w:tcW w:w="925" w:type="pct"/>
            <w:vMerge w:val="restart"/>
            <w:tcBorders>
              <w:tl2br w:val="nil"/>
              <w:tr2bl w:val="nil"/>
            </w:tcBorders>
            <w:shd w:val="clear" w:color="auto" w:fill="auto"/>
            <w:tcMar>
              <w:top w:w="11" w:type="dxa"/>
              <w:left w:w="57" w:type="dxa"/>
              <w:bottom w:w="11" w:type="dxa"/>
              <w:right w:w="57" w:type="dxa"/>
            </w:tcMar>
            <w:vAlign w:val="center"/>
          </w:tcPr>
          <w:p w14:paraId="2404B180">
            <w:pPr>
              <w:pStyle w:val="20"/>
              <w:bidi w:val="0"/>
            </w:pPr>
            <w:r>
              <w:rPr>
                <w:rFonts w:hint="eastAsia"/>
              </w:rPr>
              <w:t>颗粒物</w:t>
            </w:r>
          </w:p>
        </w:tc>
        <w:tc>
          <w:tcPr>
            <w:tcW w:w="1352" w:type="pct"/>
            <w:tcBorders>
              <w:tl2br w:val="nil"/>
              <w:tr2bl w:val="nil"/>
            </w:tcBorders>
            <w:shd w:val="clear" w:color="auto" w:fill="auto"/>
            <w:tcMar>
              <w:top w:w="11" w:type="dxa"/>
              <w:left w:w="57" w:type="dxa"/>
              <w:bottom w:w="11" w:type="dxa"/>
              <w:right w:w="57" w:type="dxa"/>
            </w:tcMar>
            <w:vAlign w:val="center"/>
          </w:tcPr>
          <w:p w14:paraId="2404B181">
            <w:pPr>
              <w:pStyle w:val="20"/>
              <w:bidi w:val="0"/>
              <w:rPr>
                <w:lang w:val="pt-BR"/>
              </w:rPr>
            </w:pPr>
            <w:r>
              <w:rPr>
                <w:rFonts w:hint="eastAsia"/>
                <w:lang w:val="pt-BR"/>
              </w:rPr>
              <w:t>3.5kg/h（15m</w:t>
            </w:r>
            <w:r>
              <w:rPr>
                <w:rFonts w:hint="eastAsia"/>
              </w:rPr>
              <w:t>排气筒</w:t>
            </w:r>
            <w:r>
              <w:rPr>
                <w:rFonts w:hint="eastAsia"/>
                <w:lang w:val="pt-BR"/>
              </w:rPr>
              <w:t>）</w:t>
            </w:r>
          </w:p>
        </w:tc>
      </w:tr>
      <w:tr w14:paraId="2404B18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1" w:type="pct"/>
            <w:vMerge w:val="continue"/>
            <w:tcBorders>
              <w:tl2br w:val="nil"/>
              <w:tr2bl w:val="nil"/>
            </w:tcBorders>
            <w:shd w:val="clear" w:color="auto" w:fill="auto"/>
            <w:tcMar>
              <w:top w:w="11" w:type="dxa"/>
              <w:left w:w="57" w:type="dxa"/>
              <w:bottom w:w="11" w:type="dxa"/>
              <w:right w:w="57" w:type="dxa"/>
            </w:tcMar>
            <w:vAlign w:val="center"/>
          </w:tcPr>
          <w:p w14:paraId="2404B183">
            <w:pPr>
              <w:pStyle w:val="20"/>
              <w:bidi w:val="0"/>
            </w:pPr>
          </w:p>
        </w:tc>
        <w:tc>
          <w:tcPr>
            <w:tcW w:w="1543" w:type="pct"/>
            <w:vMerge w:val="continue"/>
            <w:tcBorders>
              <w:tl2br w:val="nil"/>
              <w:tr2bl w:val="nil"/>
            </w:tcBorders>
            <w:shd w:val="clear" w:color="auto" w:fill="auto"/>
            <w:tcMar>
              <w:top w:w="11" w:type="dxa"/>
              <w:left w:w="57" w:type="dxa"/>
              <w:bottom w:w="11" w:type="dxa"/>
              <w:right w:w="57" w:type="dxa"/>
            </w:tcMar>
            <w:vAlign w:val="center"/>
          </w:tcPr>
          <w:p w14:paraId="2404B184">
            <w:pPr>
              <w:pStyle w:val="20"/>
              <w:bidi w:val="0"/>
            </w:pPr>
          </w:p>
        </w:tc>
        <w:tc>
          <w:tcPr>
            <w:tcW w:w="758" w:type="pct"/>
            <w:vMerge w:val="continue"/>
            <w:tcBorders>
              <w:tl2br w:val="nil"/>
              <w:tr2bl w:val="nil"/>
            </w:tcBorders>
            <w:shd w:val="clear" w:color="auto" w:fill="auto"/>
            <w:tcMar>
              <w:top w:w="11" w:type="dxa"/>
              <w:left w:w="57" w:type="dxa"/>
              <w:bottom w:w="11" w:type="dxa"/>
              <w:right w:w="57" w:type="dxa"/>
            </w:tcMar>
            <w:vAlign w:val="center"/>
          </w:tcPr>
          <w:p w14:paraId="2404B185">
            <w:pPr>
              <w:pStyle w:val="20"/>
              <w:bidi w:val="0"/>
            </w:pPr>
          </w:p>
        </w:tc>
        <w:tc>
          <w:tcPr>
            <w:tcW w:w="925" w:type="pct"/>
            <w:vMerge w:val="continue"/>
            <w:tcBorders>
              <w:tl2br w:val="nil"/>
              <w:tr2bl w:val="nil"/>
            </w:tcBorders>
            <w:shd w:val="clear" w:color="auto" w:fill="auto"/>
            <w:tcMar>
              <w:top w:w="11" w:type="dxa"/>
              <w:left w:w="57" w:type="dxa"/>
              <w:bottom w:w="11" w:type="dxa"/>
              <w:right w:w="57" w:type="dxa"/>
            </w:tcMar>
            <w:vAlign w:val="center"/>
          </w:tcPr>
          <w:p w14:paraId="2404B186">
            <w:pPr>
              <w:pStyle w:val="20"/>
              <w:bidi w:val="0"/>
            </w:pPr>
          </w:p>
        </w:tc>
        <w:tc>
          <w:tcPr>
            <w:tcW w:w="1352" w:type="pct"/>
            <w:tcBorders>
              <w:tl2br w:val="nil"/>
              <w:tr2bl w:val="nil"/>
            </w:tcBorders>
            <w:shd w:val="clear" w:color="auto" w:fill="auto"/>
            <w:tcMar>
              <w:top w:w="11" w:type="dxa"/>
              <w:left w:w="57" w:type="dxa"/>
              <w:bottom w:w="11" w:type="dxa"/>
              <w:right w:w="57" w:type="dxa"/>
            </w:tcMar>
            <w:vAlign w:val="center"/>
          </w:tcPr>
          <w:p w14:paraId="2404B187">
            <w:pPr>
              <w:pStyle w:val="20"/>
              <w:bidi w:val="0"/>
              <w:rPr>
                <w:lang w:val="pt-BR"/>
              </w:rPr>
            </w:pPr>
            <w:r>
              <w:rPr>
                <w:rFonts w:hint="eastAsia"/>
                <w:lang w:val="pt-BR"/>
              </w:rPr>
              <w:t>7.61kg/h（21m</w:t>
            </w:r>
            <w:r>
              <w:rPr>
                <w:rFonts w:hint="eastAsia"/>
              </w:rPr>
              <w:t>排气筒</w:t>
            </w:r>
            <w:r>
              <w:rPr>
                <w:rFonts w:hint="eastAsia"/>
                <w:lang w:val="pt-BR"/>
              </w:rPr>
              <w:t>）</w:t>
            </w:r>
          </w:p>
        </w:tc>
      </w:tr>
      <w:tr w14:paraId="2404B18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1" w:type="pct"/>
            <w:vMerge w:val="continue"/>
            <w:tcBorders>
              <w:tl2br w:val="nil"/>
              <w:tr2bl w:val="nil"/>
            </w:tcBorders>
            <w:shd w:val="clear" w:color="auto" w:fill="auto"/>
            <w:tcMar>
              <w:top w:w="11" w:type="dxa"/>
              <w:left w:w="57" w:type="dxa"/>
              <w:bottom w:w="11" w:type="dxa"/>
              <w:right w:w="57" w:type="dxa"/>
            </w:tcMar>
            <w:vAlign w:val="center"/>
          </w:tcPr>
          <w:p w14:paraId="2404B189">
            <w:pPr>
              <w:pStyle w:val="20"/>
              <w:bidi w:val="0"/>
            </w:pPr>
          </w:p>
        </w:tc>
        <w:tc>
          <w:tcPr>
            <w:tcW w:w="1543" w:type="pct"/>
            <w:vMerge w:val="continue"/>
            <w:tcBorders>
              <w:tl2br w:val="nil"/>
              <w:tr2bl w:val="nil"/>
            </w:tcBorders>
            <w:shd w:val="clear" w:color="auto" w:fill="auto"/>
            <w:tcMar>
              <w:top w:w="11" w:type="dxa"/>
              <w:left w:w="57" w:type="dxa"/>
              <w:bottom w:w="11" w:type="dxa"/>
              <w:right w:w="57" w:type="dxa"/>
            </w:tcMar>
            <w:vAlign w:val="center"/>
          </w:tcPr>
          <w:p w14:paraId="2404B18A">
            <w:pPr>
              <w:pStyle w:val="20"/>
              <w:bidi w:val="0"/>
            </w:pPr>
          </w:p>
        </w:tc>
        <w:tc>
          <w:tcPr>
            <w:tcW w:w="758" w:type="pct"/>
            <w:vMerge w:val="continue"/>
            <w:tcBorders>
              <w:tl2br w:val="nil"/>
              <w:tr2bl w:val="nil"/>
            </w:tcBorders>
            <w:shd w:val="clear" w:color="auto" w:fill="auto"/>
            <w:tcMar>
              <w:top w:w="11" w:type="dxa"/>
              <w:left w:w="57" w:type="dxa"/>
              <w:bottom w:w="11" w:type="dxa"/>
              <w:right w:w="57" w:type="dxa"/>
            </w:tcMar>
            <w:vAlign w:val="center"/>
          </w:tcPr>
          <w:p w14:paraId="2404B18B">
            <w:pPr>
              <w:pStyle w:val="20"/>
              <w:bidi w:val="0"/>
            </w:pPr>
          </w:p>
        </w:tc>
        <w:tc>
          <w:tcPr>
            <w:tcW w:w="925" w:type="pct"/>
            <w:vMerge w:val="continue"/>
            <w:tcBorders>
              <w:tl2br w:val="nil"/>
              <w:tr2bl w:val="nil"/>
            </w:tcBorders>
            <w:shd w:val="clear" w:color="auto" w:fill="auto"/>
            <w:tcMar>
              <w:top w:w="11" w:type="dxa"/>
              <w:left w:w="57" w:type="dxa"/>
              <w:bottom w:w="11" w:type="dxa"/>
              <w:right w:w="57" w:type="dxa"/>
            </w:tcMar>
            <w:vAlign w:val="center"/>
          </w:tcPr>
          <w:p w14:paraId="2404B18C">
            <w:pPr>
              <w:pStyle w:val="20"/>
              <w:bidi w:val="0"/>
            </w:pPr>
          </w:p>
        </w:tc>
        <w:tc>
          <w:tcPr>
            <w:tcW w:w="1352" w:type="pct"/>
            <w:tcBorders>
              <w:tl2br w:val="nil"/>
              <w:tr2bl w:val="nil"/>
            </w:tcBorders>
            <w:shd w:val="clear" w:color="auto" w:fill="auto"/>
            <w:tcMar>
              <w:top w:w="11" w:type="dxa"/>
              <w:left w:w="57" w:type="dxa"/>
              <w:bottom w:w="11" w:type="dxa"/>
              <w:right w:w="57" w:type="dxa"/>
            </w:tcMar>
            <w:vAlign w:val="center"/>
          </w:tcPr>
          <w:p w14:paraId="2404B18D">
            <w:pPr>
              <w:pStyle w:val="20"/>
              <w:bidi w:val="0"/>
              <w:rPr>
                <w:lang w:val="pt-BR"/>
              </w:rPr>
            </w:pPr>
            <w:r>
              <w:rPr>
                <w:rFonts w:hint="eastAsia"/>
                <w:lang w:val="pt-BR"/>
              </w:rPr>
              <w:t>27.8kg/h（33m</w:t>
            </w:r>
            <w:r>
              <w:rPr>
                <w:rFonts w:hint="eastAsia"/>
              </w:rPr>
              <w:t>排气筒</w:t>
            </w:r>
            <w:r>
              <w:rPr>
                <w:rFonts w:hint="eastAsia"/>
                <w:lang w:val="pt-BR"/>
              </w:rPr>
              <w:t>）</w:t>
            </w:r>
          </w:p>
        </w:tc>
      </w:tr>
      <w:tr w14:paraId="2404B19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1" w:type="pct"/>
            <w:vMerge w:val="continue"/>
            <w:tcBorders>
              <w:tl2br w:val="nil"/>
              <w:tr2bl w:val="nil"/>
            </w:tcBorders>
            <w:shd w:val="clear" w:color="auto" w:fill="auto"/>
            <w:tcMar>
              <w:top w:w="11" w:type="dxa"/>
              <w:left w:w="57" w:type="dxa"/>
              <w:bottom w:w="11" w:type="dxa"/>
              <w:right w:w="57" w:type="dxa"/>
            </w:tcMar>
            <w:vAlign w:val="center"/>
          </w:tcPr>
          <w:p w14:paraId="2404B18F">
            <w:pPr>
              <w:pStyle w:val="20"/>
              <w:bidi w:val="0"/>
            </w:pPr>
          </w:p>
        </w:tc>
        <w:tc>
          <w:tcPr>
            <w:tcW w:w="1543" w:type="pct"/>
            <w:vMerge w:val="restart"/>
            <w:tcBorders>
              <w:tl2br w:val="nil"/>
              <w:tr2bl w:val="nil"/>
            </w:tcBorders>
            <w:shd w:val="clear" w:color="auto" w:fill="auto"/>
            <w:tcMar>
              <w:top w:w="11" w:type="dxa"/>
              <w:left w:w="57" w:type="dxa"/>
              <w:bottom w:w="11" w:type="dxa"/>
              <w:right w:w="57" w:type="dxa"/>
            </w:tcMar>
            <w:vAlign w:val="center"/>
          </w:tcPr>
          <w:p w14:paraId="2404B190">
            <w:pPr>
              <w:pStyle w:val="20"/>
              <w:bidi w:val="0"/>
            </w:pPr>
            <w:r>
              <w:rPr>
                <w:rFonts w:hint="eastAsia"/>
              </w:rPr>
              <w:t>《新乡市生态环境局关于进一步规范工业企业颗粒物排放限值的通知》（其他涉气工业企业）</w:t>
            </w:r>
          </w:p>
        </w:tc>
        <w:tc>
          <w:tcPr>
            <w:tcW w:w="758" w:type="pct"/>
            <w:vMerge w:val="restart"/>
            <w:tcBorders>
              <w:tl2br w:val="nil"/>
              <w:tr2bl w:val="nil"/>
            </w:tcBorders>
            <w:shd w:val="clear" w:color="auto" w:fill="auto"/>
            <w:tcMar>
              <w:top w:w="11" w:type="dxa"/>
              <w:left w:w="57" w:type="dxa"/>
              <w:bottom w:w="11" w:type="dxa"/>
              <w:right w:w="57" w:type="dxa"/>
            </w:tcMar>
            <w:vAlign w:val="center"/>
          </w:tcPr>
          <w:p w14:paraId="2404B191">
            <w:pPr>
              <w:pStyle w:val="20"/>
              <w:bidi w:val="0"/>
            </w:pPr>
            <w:r>
              <w:rPr>
                <w:rFonts w:hint="eastAsia"/>
              </w:rPr>
              <w:t>/</w:t>
            </w:r>
          </w:p>
        </w:tc>
        <w:tc>
          <w:tcPr>
            <w:tcW w:w="925" w:type="pct"/>
            <w:vMerge w:val="restart"/>
            <w:tcBorders>
              <w:tl2br w:val="nil"/>
              <w:tr2bl w:val="nil"/>
            </w:tcBorders>
            <w:shd w:val="clear" w:color="auto" w:fill="auto"/>
            <w:tcMar>
              <w:top w:w="11" w:type="dxa"/>
              <w:left w:w="57" w:type="dxa"/>
              <w:bottom w:w="11" w:type="dxa"/>
              <w:right w:w="57" w:type="dxa"/>
            </w:tcMar>
            <w:vAlign w:val="center"/>
          </w:tcPr>
          <w:p w14:paraId="2404B192">
            <w:pPr>
              <w:pStyle w:val="20"/>
              <w:bidi w:val="0"/>
            </w:pPr>
            <w:r>
              <w:rPr>
                <w:rFonts w:hint="eastAsia"/>
              </w:rPr>
              <w:t>颗粒物</w:t>
            </w:r>
          </w:p>
        </w:tc>
        <w:tc>
          <w:tcPr>
            <w:tcW w:w="1352" w:type="pct"/>
            <w:tcBorders>
              <w:tl2br w:val="nil"/>
              <w:tr2bl w:val="nil"/>
            </w:tcBorders>
            <w:shd w:val="clear" w:color="auto" w:fill="auto"/>
            <w:tcMar>
              <w:top w:w="11" w:type="dxa"/>
              <w:left w:w="57" w:type="dxa"/>
              <w:bottom w:w="11" w:type="dxa"/>
              <w:right w:w="57" w:type="dxa"/>
            </w:tcMar>
            <w:vAlign w:val="center"/>
          </w:tcPr>
          <w:p w14:paraId="2404B193">
            <w:pPr>
              <w:pStyle w:val="20"/>
              <w:bidi w:val="0"/>
              <w:rPr>
                <w:lang w:val="pt-BR"/>
              </w:rPr>
            </w:pPr>
            <w:r>
              <w:rPr>
                <w:rFonts w:hint="eastAsia"/>
                <w:lang w:val="pt-BR"/>
              </w:rPr>
              <w:t>10mg/</w:t>
            </w:r>
            <w:r>
              <w:t>m</w:t>
            </w:r>
            <w:r>
              <w:rPr>
                <w:vertAlign w:val="superscript"/>
              </w:rPr>
              <w:t>3</w:t>
            </w:r>
          </w:p>
        </w:tc>
      </w:tr>
      <w:tr w14:paraId="2404B19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1" w:type="pct"/>
            <w:vMerge w:val="continue"/>
            <w:tcBorders>
              <w:tl2br w:val="nil"/>
              <w:tr2bl w:val="nil"/>
            </w:tcBorders>
            <w:shd w:val="clear" w:color="auto" w:fill="auto"/>
            <w:tcMar>
              <w:top w:w="11" w:type="dxa"/>
              <w:left w:w="57" w:type="dxa"/>
              <w:bottom w:w="11" w:type="dxa"/>
              <w:right w:w="57" w:type="dxa"/>
            </w:tcMar>
            <w:vAlign w:val="center"/>
          </w:tcPr>
          <w:p w14:paraId="2404B195">
            <w:pPr>
              <w:pStyle w:val="20"/>
              <w:bidi w:val="0"/>
            </w:pPr>
          </w:p>
        </w:tc>
        <w:tc>
          <w:tcPr>
            <w:tcW w:w="1543" w:type="pct"/>
            <w:vMerge w:val="continue"/>
            <w:tcBorders>
              <w:tl2br w:val="nil"/>
              <w:tr2bl w:val="nil"/>
            </w:tcBorders>
            <w:shd w:val="clear" w:color="auto" w:fill="auto"/>
            <w:tcMar>
              <w:top w:w="11" w:type="dxa"/>
              <w:left w:w="57" w:type="dxa"/>
              <w:bottom w:w="11" w:type="dxa"/>
              <w:right w:w="57" w:type="dxa"/>
            </w:tcMar>
            <w:vAlign w:val="center"/>
          </w:tcPr>
          <w:p w14:paraId="2404B196">
            <w:pPr>
              <w:pStyle w:val="20"/>
              <w:bidi w:val="0"/>
            </w:pPr>
          </w:p>
        </w:tc>
        <w:tc>
          <w:tcPr>
            <w:tcW w:w="758" w:type="pct"/>
            <w:vMerge w:val="continue"/>
            <w:tcBorders>
              <w:tl2br w:val="nil"/>
              <w:tr2bl w:val="nil"/>
            </w:tcBorders>
            <w:shd w:val="clear" w:color="auto" w:fill="auto"/>
            <w:tcMar>
              <w:top w:w="11" w:type="dxa"/>
              <w:left w:w="57" w:type="dxa"/>
              <w:bottom w:w="11" w:type="dxa"/>
              <w:right w:w="57" w:type="dxa"/>
            </w:tcMar>
            <w:vAlign w:val="center"/>
          </w:tcPr>
          <w:p w14:paraId="2404B197">
            <w:pPr>
              <w:pStyle w:val="20"/>
              <w:bidi w:val="0"/>
            </w:pPr>
          </w:p>
        </w:tc>
        <w:tc>
          <w:tcPr>
            <w:tcW w:w="925" w:type="pct"/>
            <w:vMerge w:val="continue"/>
            <w:tcBorders>
              <w:tl2br w:val="nil"/>
              <w:tr2bl w:val="nil"/>
            </w:tcBorders>
            <w:shd w:val="clear" w:color="auto" w:fill="auto"/>
            <w:tcMar>
              <w:top w:w="11" w:type="dxa"/>
              <w:left w:w="57" w:type="dxa"/>
              <w:bottom w:w="11" w:type="dxa"/>
              <w:right w:w="57" w:type="dxa"/>
            </w:tcMar>
            <w:vAlign w:val="center"/>
          </w:tcPr>
          <w:p w14:paraId="2404B198">
            <w:pPr>
              <w:pStyle w:val="20"/>
              <w:bidi w:val="0"/>
            </w:pPr>
          </w:p>
        </w:tc>
        <w:tc>
          <w:tcPr>
            <w:tcW w:w="1352" w:type="pct"/>
            <w:tcBorders>
              <w:tl2br w:val="nil"/>
              <w:tr2bl w:val="nil"/>
            </w:tcBorders>
            <w:shd w:val="clear" w:color="auto" w:fill="auto"/>
            <w:tcMar>
              <w:top w:w="11" w:type="dxa"/>
              <w:left w:w="57" w:type="dxa"/>
              <w:bottom w:w="11" w:type="dxa"/>
              <w:right w:w="57" w:type="dxa"/>
            </w:tcMar>
            <w:vAlign w:val="center"/>
          </w:tcPr>
          <w:p w14:paraId="2404B199">
            <w:pPr>
              <w:pStyle w:val="20"/>
              <w:bidi w:val="0"/>
              <w:rPr>
                <w:lang w:val="pt-BR"/>
              </w:rPr>
            </w:pPr>
            <w:r>
              <w:rPr>
                <w:rFonts w:hint="eastAsia"/>
                <w:lang w:val="pt-BR"/>
              </w:rPr>
              <w:t>0.5mg/m</w:t>
            </w:r>
            <w:r>
              <w:rPr>
                <w:rFonts w:hint="eastAsia"/>
                <w:vertAlign w:val="superscript"/>
                <w:lang w:val="pt-BR"/>
              </w:rPr>
              <w:t>3</w:t>
            </w:r>
            <w:r>
              <w:rPr>
                <w:rFonts w:hint="eastAsia"/>
                <w:lang w:val="pt-BR"/>
              </w:rPr>
              <w:t>（无组织排放）</w:t>
            </w:r>
          </w:p>
        </w:tc>
      </w:tr>
      <w:tr w14:paraId="625C972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1" w:type="pct"/>
            <w:vMerge w:val="continue"/>
            <w:tcBorders>
              <w:tl2br w:val="nil"/>
              <w:tr2bl w:val="nil"/>
            </w:tcBorders>
            <w:shd w:val="clear" w:color="auto" w:fill="auto"/>
            <w:tcMar>
              <w:top w:w="11" w:type="dxa"/>
              <w:left w:w="57" w:type="dxa"/>
              <w:bottom w:w="11" w:type="dxa"/>
              <w:right w:w="57" w:type="dxa"/>
            </w:tcMar>
            <w:vAlign w:val="center"/>
          </w:tcPr>
          <w:p w14:paraId="0C20BCF4">
            <w:pPr>
              <w:pStyle w:val="20"/>
              <w:bidi w:val="0"/>
            </w:pPr>
          </w:p>
        </w:tc>
        <w:tc>
          <w:tcPr>
            <w:tcW w:w="1543" w:type="pct"/>
            <w:tcBorders>
              <w:tl2br w:val="nil"/>
              <w:tr2bl w:val="nil"/>
            </w:tcBorders>
            <w:shd w:val="clear" w:color="auto" w:fill="auto"/>
            <w:tcMar>
              <w:top w:w="11" w:type="dxa"/>
              <w:left w:w="57" w:type="dxa"/>
              <w:bottom w:w="11" w:type="dxa"/>
              <w:right w:w="57" w:type="dxa"/>
            </w:tcMar>
            <w:vAlign w:val="center"/>
          </w:tcPr>
          <w:p w14:paraId="7B7B2248">
            <w:pPr>
              <w:pStyle w:val="20"/>
              <w:bidi w:val="0"/>
            </w:pPr>
            <w:r>
              <w:rPr>
                <w:rFonts w:hint="eastAsia"/>
                <w:lang w:eastAsia="zh-CN"/>
              </w:rPr>
              <w:t>《</w:t>
            </w:r>
            <w:r>
              <w:rPr>
                <w:rFonts w:hint="eastAsia"/>
              </w:rPr>
              <w:t>关于全省开展工业企业挥发性有机物专项治理工作中排放建议值的通知》（豫环攻坚办</w:t>
            </w:r>
            <w:r>
              <w:rPr>
                <w:rFonts w:hint="eastAsia"/>
                <w:lang w:eastAsia="zh-CN"/>
              </w:rPr>
              <w:t>〔2017〕162号</w:t>
            </w:r>
            <w:r>
              <w:rPr>
                <w:rFonts w:hint="eastAsia"/>
              </w:rPr>
              <w:t>）</w:t>
            </w:r>
          </w:p>
        </w:tc>
        <w:tc>
          <w:tcPr>
            <w:tcW w:w="758" w:type="pct"/>
            <w:tcBorders>
              <w:tl2br w:val="nil"/>
              <w:tr2bl w:val="nil"/>
            </w:tcBorders>
            <w:shd w:val="clear" w:color="auto" w:fill="auto"/>
            <w:tcMar>
              <w:top w:w="11" w:type="dxa"/>
              <w:left w:w="57" w:type="dxa"/>
              <w:bottom w:w="11" w:type="dxa"/>
              <w:right w:w="57" w:type="dxa"/>
            </w:tcMar>
            <w:vAlign w:val="center"/>
          </w:tcPr>
          <w:p w14:paraId="089EF81D">
            <w:pPr>
              <w:pStyle w:val="20"/>
              <w:bidi w:val="0"/>
            </w:pPr>
            <w:r>
              <w:rPr>
                <w:rFonts w:hint="eastAsia"/>
              </w:rPr>
              <w:t>附件1</w:t>
            </w:r>
          </w:p>
        </w:tc>
        <w:tc>
          <w:tcPr>
            <w:tcW w:w="925" w:type="pct"/>
            <w:tcBorders>
              <w:tl2br w:val="nil"/>
              <w:tr2bl w:val="nil"/>
            </w:tcBorders>
            <w:shd w:val="clear" w:color="auto" w:fill="auto"/>
            <w:tcMar>
              <w:top w:w="11" w:type="dxa"/>
              <w:left w:w="57" w:type="dxa"/>
              <w:bottom w:w="11" w:type="dxa"/>
              <w:right w:w="57" w:type="dxa"/>
            </w:tcMar>
            <w:vAlign w:val="center"/>
          </w:tcPr>
          <w:p w14:paraId="054FC3E1">
            <w:pPr>
              <w:pStyle w:val="20"/>
              <w:bidi w:val="0"/>
              <w:rPr>
                <w:rFonts w:hint="default" w:eastAsia="宋体"/>
                <w:lang w:val="en-US" w:eastAsia="zh-CN"/>
              </w:rPr>
            </w:pPr>
            <w:r>
              <w:rPr>
                <w:rFonts w:hint="eastAsia"/>
                <w:lang w:val="en-US" w:eastAsia="zh-CN"/>
              </w:rPr>
              <w:t>非甲烷总烃</w:t>
            </w:r>
          </w:p>
        </w:tc>
        <w:tc>
          <w:tcPr>
            <w:tcW w:w="1352" w:type="pct"/>
            <w:tcBorders>
              <w:tl2br w:val="nil"/>
              <w:tr2bl w:val="nil"/>
            </w:tcBorders>
            <w:shd w:val="clear" w:color="auto" w:fill="auto"/>
            <w:tcMar>
              <w:top w:w="11" w:type="dxa"/>
              <w:left w:w="57" w:type="dxa"/>
              <w:bottom w:w="11" w:type="dxa"/>
              <w:right w:w="57" w:type="dxa"/>
            </w:tcMar>
            <w:vAlign w:val="center"/>
          </w:tcPr>
          <w:p w14:paraId="24996205">
            <w:pPr>
              <w:pStyle w:val="20"/>
              <w:bidi w:val="0"/>
              <w:rPr>
                <w:rFonts w:hint="eastAsia"/>
                <w:lang w:val="pt-BR"/>
              </w:rPr>
            </w:pPr>
            <w:r>
              <w:rPr>
                <w:rFonts w:hint="eastAsia"/>
                <w:lang w:val="en-US" w:eastAsia="zh-CN"/>
              </w:rPr>
              <w:t>8</w:t>
            </w:r>
            <w:r>
              <w:rPr>
                <w:rFonts w:hint="eastAsia"/>
                <w:lang w:val="pt-BR"/>
              </w:rPr>
              <w:t>0mg/</w:t>
            </w:r>
            <w:r>
              <w:t>m</w:t>
            </w:r>
            <w:r>
              <w:rPr>
                <w:vertAlign w:val="superscript"/>
              </w:rPr>
              <w:t>3</w:t>
            </w:r>
          </w:p>
        </w:tc>
      </w:tr>
      <w:tr w14:paraId="2404B1A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1" w:type="pct"/>
            <w:vMerge w:val="restart"/>
            <w:tcBorders>
              <w:tl2br w:val="nil"/>
              <w:tr2bl w:val="nil"/>
            </w:tcBorders>
            <w:shd w:val="clear" w:color="auto" w:fill="auto"/>
            <w:vAlign w:val="center"/>
          </w:tcPr>
          <w:p w14:paraId="2404B19E">
            <w:pPr>
              <w:pStyle w:val="20"/>
              <w:bidi w:val="0"/>
            </w:pPr>
            <w:r>
              <w:rPr>
                <w:rFonts w:hint="eastAsia"/>
                <w:lang w:val="en-US" w:eastAsia="zh-CN"/>
              </w:rPr>
              <w:t>废</w:t>
            </w:r>
            <w:r>
              <w:t>水污染物</w:t>
            </w:r>
          </w:p>
        </w:tc>
        <w:tc>
          <w:tcPr>
            <w:tcW w:w="1543" w:type="pct"/>
            <w:vMerge w:val="restart"/>
            <w:tcBorders>
              <w:tl2br w:val="nil"/>
              <w:tr2bl w:val="nil"/>
            </w:tcBorders>
            <w:shd w:val="clear" w:color="auto" w:fill="auto"/>
            <w:vAlign w:val="center"/>
          </w:tcPr>
          <w:p w14:paraId="2404B19F">
            <w:pPr>
              <w:pStyle w:val="20"/>
              <w:bidi w:val="0"/>
            </w:pPr>
            <w:r>
              <w:rPr>
                <w:rFonts w:hint="eastAsia"/>
              </w:rPr>
              <w:t>《污水综合排放标准》（GB8978-1996）表4二级</w:t>
            </w:r>
          </w:p>
        </w:tc>
        <w:tc>
          <w:tcPr>
            <w:tcW w:w="758" w:type="pct"/>
            <w:tcBorders>
              <w:tl2br w:val="nil"/>
              <w:tr2bl w:val="nil"/>
            </w:tcBorders>
            <w:shd w:val="clear" w:color="auto" w:fill="auto"/>
            <w:vAlign w:val="center"/>
          </w:tcPr>
          <w:p w14:paraId="2404B1A0">
            <w:pPr>
              <w:pStyle w:val="20"/>
              <w:bidi w:val="0"/>
            </w:pPr>
            <w:r>
              <w:rPr>
                <w:rFonts w:hint="eastAsia"/>
              </w:rPr>
              <w:t>化纤浆粕工业</w:t>
            </w:r>
          </w:p>
        </w:tc>
        <w:tc>
          <w:tcPr>
            <w:tcW w:w="925" w:type="pct"/>
            <w:tcBorders>
              <w:tl2br w:val="nil"/>
              <w:tr2bl w:val="nil"/>
            </w:tcBorders>
            <w:shd w:val="clear" w:color="auto" w:fill="auto"/>
            <w:tcMar>
              <w:top w:w="11" w:type="dxa"/>
              <w:left w:w="57" w:type="dxa"/>
              <w:bottom w:w="11" w:type="dxa"/>
              <w:right w:w="57" w:type="dxa"/>
            </w:tcMar>
            <w:vAlign w:val="center"/>
          </w:tcPr>
          <w:p w14:paraId="2404B1A1">
            <w:pPr>
              <w:pStyle w:val="20"/>
              <w:bidi w:val="0"/>
            </w:pPr>
            <w:r>
              <w:t>COD</w:t>
            </w:r>
          </w:p>
        </w:tc>
        <w:tc>
          <w:tcPr>
            <w:tcW w:w="1352" w:type="pct"/>
            <w:tcBorders>
              <w:tl2br w:val="nil"/>
              <w:tr2bl w:val="nil"/>
            </w:tcBorders>
            <w:shd w:val="clear" w:color="auto" w:fill="auto"/>
            <w:tcMar>
              <w:top w:w="11" w:type="dxa"/>
              <w:left w:w="57" w:type="dxa"/>
              <w:bottom w:w="11" w:type="dxa"/>
              <w:right w:w="57" w:type="dxa"/>
            </w:tcMar>
            <w:vAlign w:val="center"/>
          </w:tcPr>
          <w:p w14:paraId="2404B1A2">
            <w:pPr>
              <w:pStyle w:val="20"/>
              <w:bidi w:val="0"/>
              <w:rPr>
                <w:rFonts w:hint="eastAsia" w:eastAsia="宋体"/>
                <w:lang w:eastAsia="zh-CN"/>
              </w:rPr>
            </w:pPr>
            <w:r>
              <w:rPr>
                <w:rFonts w:hint="eastAsia"/>
              </w:rPr>
              <w:t>300mg/</w:t>
            </w:r>
            <w:r>
              <w:rPr>
                <w:rFonts w:hint="eastAsia"/>
                <w:lang w:val="en-US" w:eastAsia="zh-CN"/>
              </w:rPr>
              <w:t>L</w:t>
            </w:r>
          </w:p>
        </w:tc>
      </w:tr>
      <w:tr w14:paraId="2404B1A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1" w:type="pct"/>
            <w:vMerge w:val="continue"/>
            <w:tcBorders>
              <w:tl2br w:val="nil"/>
              <w:tr2bl w:val="nil"/>
            </w:tcBorders>
            <w:shd w:val="clear" w:color="auto" w:fill="auto"/>
            <w:vAlign w:val="center"/>
          </w:tcPr>
          <w:p w14:paraId="2404B1AA">
            <w:pPr>
              <w:pStyle w:val="20"/>
              <w:bidi w:val="0"/>
            </w:pPr>
          </w:p>
        </w:tc>
        <w:tc>
          <w:tcPr>
            <w:tcW w:w="1543" w:type="pct"/>
            <w:vMerge w:val="continue"/>
            <w:tcBorders>
              <w:tl2br w:val="nil"/>
              <w:tr2bl w:val="nil"/>
            </w:tcBorders>
            <w:shd w:val="clear" w:color="auto" w:fill="auto"/>
            <w:vAlign w:val="center"/>
          </w:tcPr>
          <w:p w14:paraId="2404B1AB">
            <w:pPr>
              <w:pStyle w:val="20"/>
              <w:bidi w:val="0"/>
            </w:pPr>
          </w:p>
        </w:tc>
        <w:tc>
          <w:tcPr>
            <w:tcW w:w="758" w:type="pct"/>
            <w:tcBorders>
              <w:tl2br w:val="nil"/>
              <w:tr2bl w:val="nil"/>
            </w:tcBorders>
            <w:shd w:val="clear" w:color="auto" w:fill="auto"/>
            <w:vAlign w:val="center"/>
          </w:tcPr>
          <w:p w14:paraId="2404B1AC">
            <w:pPr>
              <w:pStyle w:val="20"/>
              <w:bidi w:val="0"/>
            </w:pPr>
            <w:r>
              <w:rPr>
                <w:rFonts w:hint="eastAsia"/>
              </w:rPr>
              <w:t>其他排污单位</w:t>
            </w:r>
          </w:p>
        </w:tc>
        <w:tc>
          <w:tcPr>
            <w:tcW w:w="925" w:type="pct"/>
            <w:tcBorders>
              <w:tl2br w:val="nil"/>
              <w:tr2bl w:val="nil"/>
            </w:tcBorders>
            <w:shd w:val="clear" w:color="auto" w:fill="auto"/>
            <w:tcMar>
              <w:top w:w="11" w:type="dxa"/>
              <w:left w:w="57" w:type="dxa"/>
              <w:bottom w:w="11" w:type="dxa"/>
              <w:right w:w="57" w:type="dxa"/>
            </w:tcMar>
            <w:vAlign w:val="center"/>
          </w:tcPr>
          <w:p w14:paraId="2404B1AD">
            <w:pPr>
              <w:pStyle w:val="20"/>
              <w:bidi w:val="0"/>
            </w:pPr>
            <w:r>
              <w:t>SS</w:t>
            </w:r>
          </w:p>
        </w:tc>
        <w:tc>
          <w:tcPr>
            <w:tcW w:w="1352" w:type="pct"/>
            <w:tcBorders>
              <w:tl2br w:val="nil"/>
              <w:tr2bl w:val="nil"/>
            </w:tcBorders>
            <w:shd w:val="clear" w:color="auto" w:fill="auto"/>
            <w:tcMar>
              <w:top w:w="11" w:type="dxa"/>
              <w:left w:w="57" w:type="dxa"/>
              <w:bottom w:w="11" w:type="dxa"/>
              <w:right w:w="57" w:type="dxa"/>
            </w:tcMar>
            <w:vAlign w:val="center"/>
          </w:tcPr>
          <w:p w14:paraId="2404B1AE">
            <w:pPr>
              <w:pStyle w:val="20"/>
              <w:bidi w:val="0"/>
            </w:pPr>
            <w:r>
              <w:rPr>
                <w:rFonts w:hint="eastAsia"/>
              </w:rPr>
              <w:t>150mg/</w:t>
            </w:r>
            <w:r>
              <w:rPr>
                <w:rFonts w:hint="eastAsia"/>
                <w:lang w:val="en-US" w:eastAsia="zh-CN"/>
              </w:rPr>
              <w:t>L</w:t>
            </w:r>
          </w:p>
        </w:tc>
      </w:tr>
      <w:tr w14:paraId="2404B1B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1" w:type="pct"/>
            <w:vMerge w:val="continue"/>
            <w:tcBorders>
              <w:tl2br w:val="nil"/>
              <w:tr2bl w:val="nil"/>
            </w:tcBorders>
            <w:shd w:val="clear" w:color="auto" w:fill="auto"/>
            <w:vAlign w:val="center"/>
          </w:tcPr>
          <w:p w14:paraId="2404B1B0">
            <w:pPr>
              <w:pStyle w:val="20"/>
              <w:bidi w:val="0"/>
            </w:pPr>
          </w:p>
        </w:tc>
        <w:tc>
          <w:tcPr>
            <w:tcW w:w="1543" w:type="pct"/>
            <w:vMerge w:val="continue"/>
            <w:tcBorders>
              <w:tl2br w:val="nil"/>
              <w:tr2bl w:val="nil"/>
            </w:tcBorders>
            <w:shd w:val="clear" w:color="auto" w:fill="auto"/>
            <w:vAlign w:val="center"/>
          </w:tcPr>
          <w:p w14:paraId="2404B1B1">
            <w:pPr>
              <w:pStyle w:val="20"/>
              <w:bidi w:val="0"/>
            </w:pPr>
          </w:p>
        </w:tc>
        <w:tc>
          <w:tcPr>
            <w:tcW w:w="758" w:type="pct"/>
            <w:tcBorders>
              <w:tl2br w:val="nil"/>
              <w:tr2bl w:val="nil"/>
            </w:tcBorders>
            <w:shd w:val="clear" w:color="auto" w:fill="auto"/>
            <w:vAlign w:val="center"/>
          </w:tcPr>
          <w:p w14:paraId="2404B1B2">
            <w:pPr>
              <w:pStyle w:val="20"/>
              <w:bidi w:val="0"/>
            </w:pPr>
            <w:r>
              <w:rPr>
                <w:rFonts w:hint="eastAsia"/>
              </w:rPr>
              <w:t>一切排污单位</w:t>
            </w:r>
          </w:p>
        </w:tc>
        <w:tc>
          <w:tcPr>
            <w:tcW w:w="925" w:type="pct"/>
            <w:tcBorders>
              <w:tl2br w:val="nil"/>
              <w:tr2bl w:val="nil"/>
            </w:tcBorders>
            <w:shd w:val="clear" w:color="auto" w:fill="auto"/>
            <w:tcMar>
              <w:top w:w="11" w:type="dxa"/>
              <w:left w:w="57" w:type="dxa"/>
              <w:bottom w:w="11" w:type="dxa"/>
              <w:right w:w="57" w:type="dxa"/>
            </w:tcMar>
            <w:vAlign w:val="center"/>
          </w:tcPr>
          <w:p w14:paraId="2404B1B3">
            <w:pPr>
              <w:pStyle w:val="20"/>
              <w:bidi w:val="0"/>
            </w:pPr>
            <w:r>
              <w:rPr>
                <w:rFonts w:hint="eastAsia"/>
              </w:rPr>
              <w:t>pH</w:t>
            </w:r>
          </w:p>
        </w:tc>
        <w:tc>
          <w:tcPr>
            <w:tcW w:w="1352" w:type="pct"/>
            <w:tcBorders>
              <w:tl2br w:val="nil"/>
              <w:tr2bl w:val="nil"/>
            </w:tcBorders>
            <w:shd w:val="clear" w:color="auto" w:fill="auto"/>
            <w:tcMar>
              <w:top w:w="11" w:type="dxa"/>
              <w:left w:w="57" w:type="dxa"/>
              <w:bottom w:w="11" w:type="dxa"/>
              <w:right w:w="57" w:type="dxa"/>
            </w:tcMar>
            <w:vAlign w:val="center"/>
          </w:tcPr>
          <w:p w14:paraId="2404B1B4">
            <w:pPr>
              <w:pStyle w:val="20"/>
              <w:bidi w:val="0"/>
            </w:pPr>
            <w:r>
              <w:rPr>
                <w:rFonts w:hint="eastAsia"/>
              </w:rPr>
              <w:t>6~9</w:t>
            </w:r>
          </w:p>
        </w:tc>
      </w:tr>
      <w:tr w14:paraId="2404B1C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1" w:type="pct"/>
            <w:vMerge w:val="continue"/>
            <w:tcBorders>
              <w:tl2br w:val="nil"/>
              <w:tr2bl w:val="nil"/>
            </w:tcBorders>
            <w:shd w:val="clear" w:color="auto" w:fill="auto"/>
            <w:vAlign w:val="center"/>
          </w:tcPr>
          <w:p w14:paraId="2404B1BC">
            <w:pPr>
              <w:pStyle w:val="20"/>
              <w:bidi w:val="0"/>
            </w:pPr>
          </w:p>
        </w:tc>
        <w:tc>
          <w:tcPr>
            <w:tcW w:w="2301" w:type="pct"/>
            <w:gridSpan w:val="2"/>
            <w:tcBorders>
              <w:tl2br w:val="nil"/>
              <w:tr2bl w:val="nil"/>
            </w:tcBorders>
            <w:shd w:val="clear" w:color="auto" w:fill="auto"/>
            <w:vAlign w:val="center"/>
          </w:tcPr>
          <w:p w14:paraId="2404B1BD">
            <w:pPr>
              <w:pStyle w:val="20"/>
              <w:bidi w:val="0"/>
            </w:pPr>
            <w:r>
              <w:rPr>
                <w:rFonts w:hint="eastAsia"/>
              </w:rPr>
              <w:t>新乡化纤新厂区排污许可证废水最高允许排放浓度</w:t>
            </w:r>
          </w:p>
        </w:tc>
        <w:tc>
          <w:tcPr>
            <w:tcW w:w="925" w:type="pct"/>
            <w:tcBorders>
              <w:tl2br w:val="nil"/>
              <w:tr2bl w:val="nil"/>
            </w:tcBorders>
            <w:shd w:val="clear" w:color="auto" w:fill="auto"/>
            <w:tcMar>
              <w:top w:w="11" w:type="dxa"/>
              <w:left w:w="57" w:type="dxa"/>
              <w:bottom w:w="11" w:type="dxa"/>
              <w:right w:w="57" w:type="dxa"/>
            </w:tcMar>
            <w:vAlign w:val="center"/>
          </w:tcPr>
          <w:p w14:paraId="2404B1BE">
            <w:pPr>
              <w:pStyle w:val="20"/>
              <w:bidi w:val="0"/>
            </w:pPr>
            <w:r>
              <w:rPr>
                <w:rFonts w:hint="eastAsia"/>
              </w:rPr>
              <w:t>氨氮</w:t>
            </w:r>
          </w:p>
        </w:tc>
        <w:tc>
          <w:tcPr>
            <w:tcW w:w="1352" w:type="pct"/>
            <w:tcBorders>
              <w:tl2br w:val="nil"/>
              <w:tr2bl w:val="nil"/>
            </w:tcBorders>
            <w:shd w:val="clear" w:color="auto" w:fill="auto"/>
            <w:tcMar>
              <w:top w:w="11" w:type="dxa"/>
              <w:left w:w="57" w:type="dxa"/>
              <w:bottom w:w="11" w:type="dxa"/>
              <w:right w:w="57" w:type="dxa"/>
            </w:tcMar>
            <w:vAlign w:val="center"/>
          </w:tcPr>
          <w:p w14:paraId="2404B1BF">
            <w:pPr>
              <w:pStyle w:val="20"/>
              <w:bidi w:val="0"/>
            </w:pPr>
            <w:r>
              <w:rPr>
                <w:rFonts w:hint="eastAsia"/>
              </w:rPr>
              <w:t>15mg/</w:t>
            </w:r>
            <w:r>
              <w:rPr>
                <w:rFonts w:hint="eastAsia"/>
                <w:lang w:val="en-US" w:eastAsia="zh-CN"/>
              </w:rPr>
              <w:t>L</w:t>
            </w:r>
          </w:p>
        </w:tc>
      </w:tr>
      <w:tr w14:paraId="2404B1C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1" w:type="pct"/>
            <w:vMerge w:val="continue"/>
            <w:tcBorders>
              <w:tl2br w:val="nil"/>
              <w:tr2bl w:val="nil"/>
            </w:tcBorders>
            <w:shd w:val="clear" w:color="auto" w:fill="auto"/>
            <w:vAlign w:val="center"/>
          </w:tcPr>
          <w:p w14:paraId="2404B1C1">
            <w:pPr>
              <w:pStyle w:val="20"/>
              <w:bidi w:val="0"/>
            </w:pPr>
          </w:p>
        </w:tc>
        <w:tc>
          <w:tcPr>
            <w:tcW w:w="2301" w:type="pct"/>
            <w:gridSpan w:val="2"/>
            <w:tcBorders>
              <w:tl2br w:val="nil"/>
              <w:tr2bl w:val="nil"/>
            </w:tcBorders>
            <w:shd w:val="clear" w:color="auto" w:fill="auto"/>
            <w:vAlign w:val="center"/>
          </w:tcPr>
          <w:p w14:paraId="2404B1C2">
            <w:pPr>
              <w:pStyle w:val="20"/>
              <w:bidi w:val="0"/>
            </w:pPr>
            <w:r>
              <w:rPr>
                <w:rFonts w:hint="eastAsia"/>
              </w:rPr>
              <w:t>小店污水处理厂收水标准</w:t>
            </w:r>
          </w:p>
        </w:tc>
        <w:tc>
          <w:tcPr>
            <w:tcW w:w="925" w:type="pct"/>
            <w:tcBorders>
              <w:tl2br w:val="nil"/>
              <w:tr2bl w:val="nil"/>
            </w:tcBorders>
            <w:shd w:val="clear" w:color="auto" w:fill="auto"/>
            <w:tcMar>
              <w:top w:w="11" w:type="dxa"/>
              <w:left w:w="57" w:type="dxa"/>
              <w:bottom w:w="11" w:type="dxa"/>
              <w:right w:w="57" w:type="dxa"/>
            </w:tcMar>
            <w:vAlign w:val="center"/>
          </w:tcPr>
          <w:p w14:paraId="2404B1C3">
            <w:pPr>
              <w:pStyle w:val="20"/>
              <w:bidi w:val="0"/>
            </w:pPr>
            <w:r>
              <w:rPr>
                <w:rFonts w:hint="eastAsia"/>
              </w:rPr>
              <w:t>TN</w:t>
            </w:r>
          </w:p>
        </w:tc>
        <w:tc>
          <w:tcPr>
            <w:tcW w:w="1352" w:type="pct"/>
            <w:tcBorders>
              <w:tl2br w:val="nil"/>
              <w:tr2bl w:val="nil"/>
            </w:tcBorders>
            <w:shd w:val="clear" w:color="auto" w:fill="auto"/>
            <w:tcMar>
              <w:top w:w="11" w:type="dxa"/>
              <w:left w:w="57" w:type="dxa"/>
              <w:bottom w:w="11" w:type="dxa"/>
              <w:right w:w="57" w:type="dxa"/>
            </w:tcMar>
            <w:vAlign w:val="center"/>
          </w:tcPr>
          <w:p w14:paraId="2404B1C4">
            <w:pPr>
              <w:pStyle w:val="20"/>
              <w:bidi w:val="0"/>
            </w:pPr>
            <w:r>
              <w:rPr>
                <w:rFonts w:hint="eastAsia"/>
              </w:rPr>
              <w:t>40mg/</w:t>
            </w:r>
            <w:r>
              <w:rPr>
                <w:rFonts w:hint="eastAsia"/>
                <w:lang w:val="en-US" w:eastAsia="zh-CN"/>
              </w:rPr>
              <w:t>L</w:t>
            </w:r>
          </w:p>
        </w:tc>
      </w:tr>
      <w:tr w14:paraId="2404B1C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1" w:type="pct"/>
            <w:vMerge w:val="restart"/>
            <w:tcBorders>
              <w:tl2br w:val="nil"/>
              <w:tr2bl w:val="nil"/>
            </w:tcBorders>
            <w:shd w:val="clear" w:color="auto" w:fill="auto"/>
            <w:vAlign w:val="center"/>
          </w:tcPr>
          <w:p w14:paraId="2404B1C6">
            <w:pPr>
              <w:pStyle w:val="20"/>
              <w:bidi w:val="0"/>
            </w:pPr>
            <w:r>
              <w:t>噪声</w:t>
            </w:r>
          </w:p>
        </w:tc>
        <w:tc>
          <w:tcPr>
            <w:tcW w:w="2301" w:type="pct"/>
            <w:gridSpan w:val="2"/>
            <w:vMerge w:val="restart"/>
            <w:tcBorders>
              <w:tl2br w:val="nil"/>
              <w:tr2bl w:val="nil"/>
            </w:tcBorders>
            <w:shd w:val="clear" w:color="auto" w:fill="auto"/>
            <w:vAlign w:val="center"/>
          </w:tcPr>
          <w:p w14:paraId="2404B1C7">
            <w:pPr>
              <w:pStyle w:val="20"/>
              <w:bidi w:val="0"/>
            </w:pPr>
            <w:r>
              <w:t>《工业企业厂界环境噪声排放标准》</w:t>
            </w:r>
            <w:r>
              <w:rPr>
                <w:rFonts w:hint="eastAsia"/>
              </w:rPr>
              <w:t>（</w:t>
            </w:r>
            <w:r>
              <w:t>GB12348-2008</w:t>
            </w:r>
            <w:r>
              <w:rPr>
                <w:rFonts w:hint="eastAsia"/>
              </w:rPr>
              <w:t>）3</w:t>
            </w:r>
            <w:r>
              <w:t>类</w:t>
            </w:r>
          </w:p>
        </w:tc>
        <w:tc>
          <w:tcPr>
            <w:tcW w:w="925" w:type="pct"/>
            <w:vMerge w:val="restart"/>
            <w:tcBorders>
              <w:tl2br w:val="nil"/>
              <w:tr2bl w:val="nil"/>
            </w:tcBorders>
            <w:shd w:val="clear" w:color="auto" w:fill="auto"/>
            <w:tcMar>
              <w:top w:w="11" w:type="dxa"/>
              <w:left w:w="57" w:type="dxa"/>
              <w:bottom w:w="11" w:type="dxa"/>
              <w:right w:w="57" w:type="dxa"/>
            </w:tcMar>
            <w:vAlign w:val="center"/>
          </w:tcPr>
          <w:p w14:paraId="2404B1C8">
            <w:pPr>
              <w:pStyle w:val="20"/>
              <w:bidi w:val="0"/>
            </w:pPr>
            <w:r>
              <w:rPr>
                <w:rFonts w:hint="eastAsia"/>
              </w:rPr>
              <w:t>噪声</w:t>
            </w:r>
          </w:p>
        </w:tc>
        <w:tc>
          <w:tcPr>
            <w:tcW w:w="1352" w:type="pct"/>
            <w:tcBorders>
              <w:tl2br w:val="nil"/>
              <w:tr2bl w:val="nil"/>
            </w:tcBorders>
            <w:shd w:val="clear" w:color="auto" w:fill="auto"/>
            <w:tcMar>
              <w:top w:w="11" w:type="dxa"/>
              <w:left w:w="57" w:type="dxa"/>
              <w:bottom w:w="11" w:type="dxa"/>
              <w:right w:w="57" w:type="dxa"/>
            </w:tcMar>
            <w:vAlign w:val="center"/>
          </w:tcPr>
          <w:p w14:paraId="2404B1C9">
            <w:pPr>
              <w:pStyle w:val="20"/>
              <w:bidi w:val="0"/>
              <w:ind w:firstLine="0" w:firstLineChars="0"/>
            </w:pPr>
            <w:r>
              <w:t>昼6</w:t>
            </w:r>
            <w:r>
              <w:rPr>
                <w:rFonts w:hint="eastAsia"/>
              </w:rPr>
              <w:t>5</w:t>
            </w:r>
            <w:r>
              <w:t>dB(A)</w:t>
            </w:r>
          </w:p>
        </w:tc>
      </w:tr>
      <w:tr w14:paraId="2404B1C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1" w:type="pct"/>
            <w:vMerge w:val="continue"/>
            <w:tcBorders>
              <w:tl2br w:val="nil"/>
              <w:tr2bl w:val="nil"/>
            </w:tcBorders>
            <w:shd w:val="clear" w:color="auto" w:fill="auto"/>
            <w:vAlign w:val="center"/>
          </w:tcPr>
          <w:p w14:paraId="2404B1CB">
            <w:pPr>
              <w:pStyle w:val="20"/>
              <w:bidi w:val="0"/>
            </w:pPr>
          </w:p>
        </w:tc>
        <w:tc>
          <w:tcPr>
            <w:tcW w:w="2301" w:type="pct"/>
            <w:gridSpan w:val="2"/>
            <w:vMerge w:val="continue"/>
            <w:tcBorders>
              <w:tl2br w:val="nil"/>
              <w:tr2bl w:val="nil"/>
            </w:tcBorders>
            <w:shd w:val="clear" w:color="auto" w:fill="auto"/>
            <w:vAlign w:val="center"/>
          </w:tcPr>
          <w:p w14:paraId="2404B1CC">
            <w:pPr>
              <w:pStyle w:val="20"/>
              <w:bidi w:val="0"/>
            </w:pPr>
          </w:p>
        </w:tc>
        <w:tc>
          <w:tcPr>
            <w:tcW w:w="925" w:type="pct"/>
            <w:vMerge w:val="continue"/>
            <w:tcBorders>
              <w:tl2br w:val="nil"/>
              <w:tr2bl w:val="nil"/>
            </w:tcBorders>
            <w:shd w:val="clear" w:color="auto" w:fill="auto"/>
            <w:tcMar>
              <w:top w:w="11" w:type="dxa"/>
              <w:left w:w="57" w:type="dxa"/>
              <w:bottom w:w="11" w:type="dxa"/>
              <w:right w:w="57" w:type="dxa"/>
            </w:tcMar>
            <w:vAlign w:val="center"/>
          </w:tcPr>
          <w:p w14:paraId="2404B1CD">
            <w:pPr>
              <w:pStyle w:val="20"/>
              <w:bidi w:val="0"/>
            </w:pPr>
          </w:p>
        </w:tc>
        <w:tc>
          <w:tcPr>
            <w:tcW w:w="1352" w:type="pct"/>
            <w:tcBorders>
              <w:tl2br w:val="nil"/>
              <w:tr2bl w:val="nil"/>
            </w:tcBorders>
            <w:shd w:val="clear" w:color="auto" w:fill="auto"/>
            <w:tcMar>
              <w:top w:w="11" w:type="dxa"/>
              <w:left w:w="57" w:type="dxa"/>
              <w:bottom w:w="11" w:type="dxa"/>
              <w:right w:w="57" w:type="dxa"/>
            </w:tcMar>
            <w:vAlign w:val="center"/>
          </w:tcPr>
          <w:p w14:paraId="2404B1CE">
            <w:pPr>
              <w:pStyle w:val="20"/>
              <w:bidi w:val="0"/>
              <w:ind w:firstLine="0" w:firstLineChars="0"/>
            </w:pPr>
            <w:r>
              <w:t>夜5</w:t>
            </w:r>
            <w:r>
              <w:rPr>
                <w:rFonts w:hint="eastAsia"/>
              </w:rPr>
              <w:t>5</w:t>
            </w:r>
            <w:r>
              <w:t>dB(A)</w:t>
            </w:r>
          </w:p>
        </w:tc>
      </w:tr>
      <w:tr w14:paraId="2404B1D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1" w:type="pct"/>
            <w:vMerge w:val="restart"/>
            <w:tcBorders>
              <w:tl2br w:val="nil"/>
              <w:tr2bl w:val="nil"/>
            </w:tcBorders>
            <w:shd w:val="clear" w:color="auto" w:fill="auto"/>
            <w:tcMar>
              <w:top w:w="11" w:type="dxa"/>
              <w:left w:w="57" w:type="dxa"/>
              <w:bottom w:w="11" w:type="dxa"/>
              <w:right w:w="57" w:type="dxa"/>
            </w:tcMar>
            <w:vAlign w:val="center"/>
          </w:tcPr>
          <w:p w14:paraId="2404B1DC">
            <w:pPr>
              <w:pStyle w:val="20"/>
              <w:bidi w:val="0"/>
            </w:pPr>
            <w:r>
              <w:t>固体</w:t>
            </w:r>
          </w:p>
          <w:p w14:paraId="2404B1DD">
            <w:pPr>
              <w:pStyle w:val="20"/>
              <w:bidi w:val="0"/>
            </w:pPr>
            <w:r>
              <w:t>废物</w:t>
            </w:r>
          </w:p>
        </w:tc>
        <w:tc>
          <w:tcPr>
            <w:tcW w:w="4578" w:type="pct"/>
            <w:gridSpan w:val="4"/>
            <w:tcBorders>
              <w:tl2br w:val="nil"/>
              <w:tr2bl w:val="nil"/>
            </w:tcBorders>
            <w:shd w:val="clear" w:color="auto" w:fill="auto"/>
            <w:tcMar>
              <w:top w:w="11" w:type="dxa"/>
              <w:left w:w="57" w:type="dxa"/>
              <w:bottom w:w="11" w:type="dxa"/>
              <w:right w:w="57" w:type="dxa"/>
            </w:tcMar>
            <w:vAlign w:val="center"/>
          </w:tcPr>
          <w:p w14:paraId="2404B1DE">
            <w:pPr>
              <w:pStyle w:val="20"/>
              <w:bidi w:val="0"/>
            </w:pPr>
            <w:r>
              <w:rPr>
                <w:rFonts w:hint="eastAsia"/>
              </w:rPr>
              <w:t>《一般工业固体废物贮存和填埋污染控制标准》（GB18599－2020）</w:t>
            </w:r>
          </w:p>
        </w:tc>
      </w:tr>
      <w:tr w14:paraId="2404B1E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1" w:type="pct"/>
            <w:vMerge w:val="continue"/>
            <w:tcBorders>
              <w:tl2br w:val="nil"/>
              <w:tr2bl w:val="nil"/>
            </w:tcBorders>
            <w:shd w:val="clear" w:color="auto" w:fill="auto"/>
            <w:tcMar>
              <w:top w:w="11" w:type="dxa"/>
              <w:left w:w="57" w:type="dxa"/>
              <w:bottom w:w="11" w:type="dxa"/>
              <w:right w:w="57" w:type="dxa"/>
            </w:tcMar>
            <w:vAlign w:val="center"/>
          </w:tcPr>
          <w:p w14:paraId="2404B1E0">
            <w:pPr>
              <w:pStyle w:val="20"/>
              <w:bidi w:val="0"/>
            </w:pPr>
          </w:p>
        </w:tc>
        <w:tc>
          <w:tcPr>
            <w:tcW w:w="4578" w:type="pct"/>
            <w:gridSpan w:val="4"/>
            <w:tcBorders>
              <w:tl2br w:val="nil"/>
              <w:tr2bl w:val="nil"/>
            </w:tcBorders>
            <w:shd w:val="clear" w:color="auto" w:fill="auto"/>
            <w:tcMar>
              <w:top w:w="11" w:type="dxa"/>
              <w:left w:w="57" w:type="dxa"/>
              <w:bottom w:w="11" w:type="dxa"/>
              <w:right w:w="57" w:type="dxa"/>
            </w:tcMar>
            <w:vAlign w:val="center"/>
          </w:tcPr>
          <w:p w14:paraId="2404B1E1">
            <w:pPr>
              <w:pStyle w:val="20"/>
              <w:bidi w:val="0"/>
            </w:pPr>
            <w:r>
              <w:rPr>
                <w:rFonts w:hint="eastAsia"/>
              </w:rPr>
              <w:t>《危险废物贮存污染控制标准》（GB18597-2023）</w:t>
            </w:r>
          </w:p>
        </w:tc>
      </w:tr>
    </w:tbl>
    <w:p w14:paraId="38CCE357">
      <w:pPr>
        <w:pStyle w:val="3"/>
        <w:bidi w:val="0"/>
        <w:rPr>
          <w:rFonts w:hint="default"/>
        </w:rPr>
      </w:pPr>
      <w:bookmarkStart w:id="120" w:name="_Toc2261"/>
      <w:bookmarkStart w:id="121" w:name="_Toc15412"/>
      <w:bookmarkStart w:id="122" w:name="_Toc5127"/>
      <w:bookmarkStart w:id="123" w:name="_Toc2376"/>
      <w:bookmarkStart w:id="124" w:name="_Toc30229"/>
      <w:bookmarkStart w:id="125" w:name="_Toc11057"/>
      <w:bookmarkStart w:id="126" w:name="_Toc497001478"/>
      <w:r>
        <w:rPr>
          <w:rFonts w:hint="default"/>
        </w:rPr>
        <w:t>总量控制指标</w:t>
      </w:r>
      <w:bookmarkEnd w:id="120"/>
      <w:bookmarkEnd w:id="121"/>
      <w:bookmarkEnd w:id="122"/>
      <w:bookmarkEnd w:id="123"/>
      <w:bookmarkEnd w:id="124"/>
      <w:bookmarkEnd w:id="125"/>
      <w:bookmarkEnd w:id="126"/>
    </w:p>
    <w:p w14:paraId="05F8592B">
      <w:pPr>
        <w:bidi w:val="0"/>
      </w:pPr>
      <w:bookmarkStart w:id="127" w:name="_Toc28609"/>
      <w:bookmarkStart w:id="128" w:name="_Toc12276"/>
      <w:bookmarkStart w:id="129" w:name="_Toc14931"/>
      <w:bookmarkStart w:id="130" w:name="_Toc9500"/>
      <w:bookmarkStart w:id="131" w:name="_Toc497001479"/>
      <w:r>
        <w:rPr>
          <w:rFonts w:hint="eastAsia"/>
          <w:lang w:eastAsia="zh-CN"/>
        </w:rPr>
        <w:t>本项目污染物总量控制指标为：COD0.1263t/a、SO</w:t>
      </w:r>
      <w:r>
        <w:rPr>
          <w:rFonts w:hint="eastAsia"/>
          <w:vertAlign w:val="subscript"/>
          <w:lang w:val="en-US" w:eastAsia="zh-CN"/>
        </w:rPr>
        <w:t>2</w:t>
      </w:r>
      <w:r>
        <w:rPr>
          <w:rFonts w:hint="eastAsia"/>
          <w:lang w:eastAsia="zh-CN"/>
        </w:rPr>
        <w:t>87.6355t/a、N0x142.56t/a、颗粒物27.8633t/a、VOCs0.0006t/a</w:t>
      </w:r>
    </w:p>
    <w:p w14:paraId="77F4C43A">
      <w:pPr>
        <w:pStyle w:val="2"/>
        <w:bidi w:val="0"/>
        <w:rPr>
          <w:rFonts w:hint="default"/>
        </w:rPr>
      </w:pPr>
      <w:bookmarkStart w:id="132" w:name="_Toc14270"/>
      <w:bookmarkStart w:id="133" w:name="_Toc8710"/>
      <w:r>
        <w:rPr>
          <w:rFonts w:hint="default"/>
        </w:rPr>
        <w:t>验收</w:t>
      </w:r>
      <w:r>
        <w:rPr>
          <w:rFonts w:hint="default"/>
          <w:lang w:eastAsia="zh-CN"/>
        </w:rPr>
        <w:t>监测</w:t>
      </w:r>
      <w:r>
        <w:rPr>
          <w:rFonts w:hint="default"/>
        </w:rPr>
        <w:t>内容</w:t>
      </w:r>
      <w:bookmarkEnd w:id="127"/>
      <w:bookmarkEnd w:id="128"/>
      <w:bookmarkEnd w:id="129"/>
      <w:bookmarkEnd w:id="130"/>
      <w:bookmarkEnd w:id="132"/>
      <w:bookmarkEnd w:id="133"/>
    </w:p>
    <w:p w14:paraId="2FC4B905">
      <w:pPr>
        <w:pStyle w:val="3"/>
        <w:bidi w:val="0"/>
        <w:rPr>
          <w:rFonts w:hint="default"/>
          <w:lang w:val="en-US" w:eastAsia="zh-CN"/>
        </w:rPr>
      </w:pPr>
      <w:bookmarkStart w:id="134" w:name="_Toc10138"/>
      <w:r>
        <w:rPr>
          <w:rFonts w:hint="eastAsia"/>
          <w:lang w:val="en-US" w:eastAsia="zh-CN"/>
        </w:rPr>
        <w:t>验收期间工况要求</w:t>
      </w:r>
      <w:bookmarkEnd w:id="134"/>
    </w:p>
    <w:p w14:paraId="3720DAB9">
      <w:pPr>
        <w:pStyle w:val="19"/>
        <w:bidi w:val="0"/>
        <w:rPr>
          <w:rFonts w:hint="eastAsia"/>
          <w:lang w:val="en-US" w:eastAsia="zh-CN"/>
        </w:rPr>
      </w:pPr>
      <w:r>
        <w:rPr>
          <w:rFonts w:hint="default"/>
        </w:rPr>
        <w:t xml:space="preserve"> </w:t>
      </w:r>
      <w:r>
        <w:rPr>
          <w:rFonts w:hint="eastAsia"/>
          <w:lang w:val="en-US" w:eastAsia="zh-CN"/>
        </w:rPr>
        <w:tab/>
      </w:r>
      <w:r>
        <w:rPr>
          <w:rFonts w:hint="default"/>
        </w:rPr>
        <w:t>验收</w:t>
      </w:r>
      <w:r>
        <w:rPr>
          <w:rFonts w:hint="default"/>
          <w:lang w:eastAsia="zh-CN"/>
        </w:rPr>
        <w:t>监测</w:t>
      </w:r>
      <w:r>
        <w:rPr>
          <w:rFonts w:hint="default"/>
        </w:rPr>
        <w:t>期间生产工况</w:t>
      </w:r>
      <w:r>
        <w:rPr>
          <w:rFonts w:hint="eastAsia"/>
          <w:lang w:val="en-US" w:eastAsia="zh-CN"/>
        </w:rPr>
        <w:t>负荷表</w:t>
      </w:r>
    </w:p>
    <w:tbl>
      <w:tblPr>
        <w:tblStyle w:val="16"/>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48"/>
        <w:gridCol w:w="1927"/>
        <w:gridCol w:w="2131"/>
        <w:gridCol w:w="2316"/>
      </w:tblGrid>
      <w:tr w14:paraId="62E590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8" w:type="dxa"/>
            <w:tcBorders>
              <w:tl2br w:val="nil"/>
              <w:tr2bl w:val="nil"/>
            </w:tcBorders>
            <w:vAlign w:val="center"/>
          </w:tcPr>
          <w:p w14:paraId="00ED3104">
            <w:pPr>
              <w:pStyle w:val="20"/>
              <w:bidi w:val="0"/>
              <w:rPr>
                <w:rFonts w:hint="default"/>
                <w:b/>
                <w:bCs w:val="0"/>
                <w:lang w:val="en-US" w:eastAsia="zh-CN"/>
              </w:rPr>
            </w:pPr>
            <w:r>
              <w:rPr>
                <w:rFonts w:hint="default"/>
                <w:b/>
                <w:bCs w:val="0"/>
                <w:lang w:val="en-US" w:eastAsia="zh-CN"/>
              </w:rPr>
              <w:t>监测日期</w:t>
            </w:r>
          </w:p>
        </w:tc>
        <w:tc>
          <w:tcPr>
            <w:tcW w:w="1927" w:type="dxa"/>
            <w:tcBorders>
              <w:tl2br w:val="nil"/>
              <w:tr2bl w:val="nil"/>
            </w:tcBorders>
            <w:vAlign w:val="center"/>
          </w:tcPr>
          <w:p w14:paraId="4933982E">
            <w:pPr>
              <w:pStyle w:val="20"/>
              <w:bidi w:val="0"/>
              <w:rPr>
                <w:rFonts w:hint="default"/>
                <w:b/>
                <w:bCs w:val="0"/>
                <w:lang w:val="en-US" w:eastAsia="zh-CN"/>
              </w:rPr>
            </w:pPr>
            <w:r>
              <w:rPr>
                <w:rFonts w:hint="default"/>
                <w:b/>
                <w:bCs w:val="0"/>
                <w:lang w:val="en-US" w:eastAsia="zh-CN"/>
              </w:rPr>
              <w:t>设计</w:t>
            </w:r>
            <w:r>
              <w:rPr>
                <w:rFonts w:hint="eastAsia"/>
                <w:b/>
                <w:bCs w:val="0"/>
                <w:lang w:val="en-US" w:eastAsia="zh-CN"/>
              </w:rPr>
              <w:t>规模</w:t>
            </w:r>
            <w:r>
              <w:rPr>
                <w:rFonts w:hint="default"/>
                <w:b/>
                <w:bCs w:val="0"/>
                <w:lang w:val="en-US" w:eastAsia="zh-CN"/>
              </w:rPr>
              <w:t>（</w:t>
            </w:r>
            <w:r>
              <w:rPr>
                <w:rFonts w:hint="eastAsia"/>
                <w:b/>
                <w:bCs w:val="0"/>
                <w:lang w:val="en-US" w:eastAsia="zh-CN"/>
              </w:rPr>
              <w:t>t</w:t>
            </w:r>
            <w:r>
              <w:rPr>
                <w:rFonts w:hint="default"/>
                <w:b/>
                <w:bCs w:val="0"/>
                <w:lang w:val="en-US" w:eastAsia="zh-CN"/>
              </w:rPr>
              <w:t>/</w:t>
            </w:r>
            <w:r>
              <w:rPr>
                <w:rFonts w:hint="eastAsia"/>
                <w:b/>
                <w:bCs w:val="0"/>
                <w:lang w:val="en-US" w:eastAsia="zh-CN"/>
              </w:rPr>
              <w:t>h</w:t>
            </w:r>
            <w:r>
              <w:rPr>
                <w:rFonts w:hint="default"/>
                <w:b/>
                <w:bCs w:val="0"/>
                <w:lang w:val="en-US" w:eastAsia="zh-CN"/>
              </w:rPr>
              <w:t>）</w:t>
            </w:r>
          </w:p>
        </w:tc>
        <w:tc>
          <w:tcPr>
            <w:tcW w:w="2131" w:type="dxa"/>
            <w:tcBorders>
              <w:tl2br w:val="nil"/>
              <w:tr2bl w:val="nil"/>
            </w:tcBorders>
            <w:vAlign w:val="center"/>
          </w:tcPr>
          <w:p w14:paraId="562CF4C2">
            <w:pPr>
              <w:pStyle w:val="20"/>
              <w:bidi w:val="0"/>
              <w:rPr>
                <w:rFonts w:hint="default"/>
                <w:b/>
                <w:bCs w:val="0"/>
                <w:lang w:val="en-US" w:eastAsia="zh-CN"/>
              </w:rPr>
            </w:pPr>
            <w:r>
              <w:rPr>
                <w:rFonts w:hint="default"/>
                <w:b/>
                <w:bCs w:val="0"/>
                <w:lang w:val="en-US" w:eastAsia="zh-CN"/>
              </w:rPr>
              <w:t>实际产量（</w:t>
            </w:r>
            <w:r>
              <w:rPr>
                <w:rFonts w:hint="eastAsia"/>
                <w:b/>
                <w:bCs w:val="0"/>
                <w:lang w:val="en-US" w:eastAsia="zh-CN"/>
              </w:rPr>
              <w:t>t</w:t>
            </w:r>
            <w:r>
              <w:rPr>
                <w:rFonts w:hint="default"/>
                <w:b/>
                <w:bCs w:val="0"/>
                <w:lang w:val="en-US" w:eastAsia="zh-CN"/>
              </w:rPr>
              <w:t>/d）</w:t>
            </w:r>
          </w:p>
        </w:tc>
        <w:tc>
          <w:tcPr>
            <w:tcW w:w="2316" w:type="dxa"/>
            <w:tcBorders>
              <w:tl2br w:val="nil"/>
              <w:tr2bl w:val="nil"/>
            </w:tcBorders>
            <w:vAlign w:val="center"/>
          </w:tcPr>
          <w:p w14:paraId="2BB5DF3A">
            <w:pPr>
              <w:pStyle w:val="20"/>
              <w:bidi w:val="0"/>
              <w:rPr>
                <w:rFonts w:hint="default"/>
                <w:b/>
                <w:bCs w:val="0"/>
                <w:lang w:val="en-US" w:eastAsia="zh-CN"/>
              </w:rPr>
            </w:pPr>
            <w:r>
              <w:rPr>
                <w:rFonts w:hint="default"/>
                <w:b/>
                <w:bCs w:val="0"/>
                <w:lang w:val="en-US" w:eastAsia="zh-CN"/>
              </w:rPr>
              <w:t>生产负荷（%）</w:t>
            </w:r>
          </w:p>
        </w:tc>
      </w:tr>
      <w:tr w14:paraId="3397B3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8" w:type="dxa"/>
            <w:tcBorders>
              <w:tl2br w:val="nil"/>
              <w:tr2bl w:val="nil"/>
            </w:tcBorders>
            <w:vAlign w:val="center"/>
          </w:tcPr>
          <w:p w14:paraId="2523FFCC">
            <w:pPr>
              <w:pStyle w:val="20"/>
              <w:bidi w:val="0"/>
              <w:rPr>
                <w:rFonts w:hint="default"/>
                <w:lang w:val="en-US" w:eastAsia="zh-CN"/>
              </w:rPr>
            </w:pPr>
            <w:r>
              <w:rPr>
                <w:rFonts w:hint="default"/>
                <w:lang w:val="en-US" w:eastAsia="zh-CN"/>
              </w:rPr>
              <w:t>202</w:t>
            </w:r>
            <w:r>
              <w:rPr>
                <w:rFonts w:hint="eastAsia"/>
                <w:lang w:val="en-US" w:eastAsia="zh-CN"/>
              </w:rPr>
              <w:t>4</w:t>
            </w:r>
            <w:r>
              <w:rPr>
                <w:rFonts w:hint="default"/>
                <w:lang w:val="en-US" w:eastAsia="zh-CN"/>
              </w:rPr>
              <w:t>.</w:t>
            </w:r>
            <w:r>
              <w:rPr>
                <w:rFonts w:hint="eastAsia"/>
                <w:lang w:val="en-US" w:eastAsia="zh-CN"/>
              </w:rPr>
              <w:t>10</w:t>
            </w:r>
            <w:r>
              <w:rPr>
                <w:rFonts w:hint="default"/>
                <w:lang w:val="en-US" w:eastAsia="zh-CN"/>
              </w:rPr>
              <w:t>.</w:t>
            </w:r>
            <w:r>
              <w:rPr>
                <w:rFonts w:hint="eastAsia"/>
                <w:lang w:val="en-US" w:eastAsia="zh-CN"/>
              </w:rPr>
              <w:t>15</w:t>
            </w:r>
          </w:p>
        </w:tc>
        <w:tc>
          <w:tcPr>
            <w:tcW w:w="1927" w:type="dxa"/>
            <w:tcBorders>
              <w:tl2br w:val="nil"/>
              <w:tr2bl w:val="nil"/>
            </w:tcBorders>
            <w:vAlign w:val="center"/>
          </w:tcPr>
          <w:p w14:paraId="381C95B9">
            <w:pPr>
              <w:pStyle w:val="20"/>
              <w:bidi w:val="0"/>
              <w:rPr>
                <w:rFonts w:hint="default"/>
                <w:lang w:val="en-US" w:eastAsia="zh-CN"/>
              </w:rPr>
            </w:pPr>
            <w:r>
              <w:rPr>
                <w:rFonts w:hint="eastAsia"/>
                <w:lang w:val="en-US" w:eastAsia="zh-CN"/>
              </w:rPr>
              <w:t>360</w:t>
            </w:r>
          </w:p>
        </w:tc>
        <w:tc>
          <w:tcPr>
            <w:tcW w:w="2131" w:type="dxa"/>
            <w:tcBorders>
              <w:tl2br w:val="nil"/>
              <w:tr2bl w:val="nil"/>
            </w:tcBorders>
            <w:vAlign w:val="center"/>
          </w:tcPr>
          <w:p w14:paraId="61BCC1E3">
            <w:pPr>
              <w:pStyle w:val="20"/>
              <w:bidi w:val="0"/>
              <w:ind w:firstLine="0" w:firstLineChars="0"/>
              <w:rPr>
                <w:rFonts w:hint="default"/>
                <w:lang w:val="en-US" w:eastAsia="zh-CN"/>
              </w:rPr>
            </w:pPr>
            <w:r>
              <w:rPr>
                <w:rFonts w:hint="eastAsia"/>
                <w:lang w:val="en-US" w:eastAsia="zh-CN"/>
              </w:rPr>
              <w:t>295.2</w:t>
            </w:r>
          </w:p>
        </w:tc>
        <w:tc>
          <w:tcPr>
            <w:tcW w:w="2316" w:type="dxa"/>
            <w:tcBorders>
              <w:tl2br w:val="nil"/>
              <w:tr2bl w:val="nil"/>
            </w:tcBorders>
            <w:vAlign w:val="center"/>
          </w:tcPr>
          <w:p w14:paraId="5A84B866">
            <w:pPr>
              <w:pStyle w:val="20"/>
              <w:bidi w:val="0"/>
              <w:ind w:firstLine="0" w:firstLineChars="0"/>
              <w:rPr>
                <w:rFonts w:hint="default"/>
                <w:lang w:val="en-US" w:eastAsia="zh-CN"/>
              </w:rPr>
            </w:pPr>
            <w:r>
              <w:rPr>
                <w:rFonts w:hint="eastAsia"/>
                <w:lang w:val="en-US" w:eastAsia="zh-CN"/>
              </w:rPr>
              <w:t>82</w:t>
            </w:r>
          </w:p>
        </w:tc>
      </w:tr>
      <w:tr w14:paraId="51AB23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8" w:type="dxa"/>
            <w:tcBorders>
              <w:tl2br w:val="nil"/>
              <w:tr2bl w:val="nil"/>
            </w:tcBorders>
            <w:vAlign w:val="center"/>
          </w:tcPr>
          <w:p w14:paraId="57F74E55">
            <w:pPr>
              <w:pStyle w:val="20"/>
              <w:bidi w:val="0"/>
              <w:rPr>
                <w:rFonts w:hint="default"/>
                <w:lang w:val="en-US" w:eastAsia="zh-CN"/>
              </w:rPr>
            </w:pPr>
            <w:r>
              <w:rPr>
                <w:rFonts w:hint="default"/>
                <w:lang w:val="en-US" w:eastAsia="zh-CN"/>
              </w:rPr>
              <w:t>202</w:t>
            </w:r>
            <w:r>
              <w:rPr>
                <w:rFonts w:hint="eastAsia"/>
                <w:lang w:val="en-US" w:eastAsia="zh-CN"/>
              </w:rPr>
              <w:t>4</w:t>
            </w:r>
            <w:r>
              <w:rPr>
                <w:rFonts w:hint="default"/>
                <w:lang w:val="en-US" w:eastAsia="zh-CN"/>
              </w:rPr>
              <w:t>.</w:t>
            </w:r>
            <w:r>
              <w:rPr>
                <w:rFonts w:hint="eastAsia"/>
                <w:lang w:val="en-US" w:eastAsia="zh-CN"/>
              </w:rPr>
              <w:t>10</w:t>
            </w:r>
            <w:r>
              <w:rPr>
                <w:rFonts w:hint="default"/>
                <w:lang w:val="en-US" w:eastAsia="zh-CN"/>
              </w:rPr>
              <w:t>.</w:t>
            </w:r>
            <w:r>
              <w:rPr>
                <w:rFonts w:hint="eastAsia"/>
                <w:lang w:val="en-US" w:eastAsia="zh-CN"/>
              </w:rPr>
              <w:t>16</w:t>
            </w:r>
          </w:p>
        </w:tc>
        <w:tc>
          <w:tcPr>
            <w:tcW w:w="1927" w:type="dxa"/>
            <w:tcBorders>
              <w:tl2br w:val="nil"/>
              <w:tr2bl w:val="nil"/>
            </w:tcBorders>
            <w:vAlign w:val="center"/>
          </w:tcPr>
          <w:p w14:paraId="63EECA59">
            <w:pPr>
              <w:pStyle w:val="20"/>
              <w:bidi w:val="0"/>
              <w:rPr>
                <w:rFonts w:hint="default"/>
                <w:lang w:val="en-US" w:eastAsia="zh-CN"/>
              </w:rPr>
            </w:pPr>
            <w:r>
              <w:rPr>
                <w:rFonts w:hint="eastAsia"/>
                <w:lang w:val="en-US" w:eastAsia="zh-CN"/>
              </w:rPr>
              <w:t>360</w:t>
            </w:r>
          </w:p>
        </w:tc>
        <w:tc>
          <w:tcPr>
            <w:tcW w:w="2131" w:type="dxa"/>
            <w:tcBorders>
              <w:tl2br w:val="nil"/>
              <w:tr2bl w:val="nil"/>
            </w:tcBorders>
            <w:vAlign w:val="center"/>
          </w:tcPr>
          <w:p w14:paraId="2370C86D">
            <w:pPr>
              <w:pStyle w:val="20"/>
              <w:bidi w:val="0"/>
              <w:ind w:firstLine="0" w:firstLineChars="0"/>
              <w:rPr>
                <w:rFonts w:hint="default"/>
                <w:lang w:val="en-US" w:eastAsia="zh-CN"/>
              </w:rPr>
            </w:pPr>
            <w:r>
              <w:rPr>
                <w:rFonts w:hint="eastAsia"/>
                <w:lang w:val="en-US" w:eastAsia="zh-CN"/>
              </w:rPr>
              <w:t>295.2</w:t>
            </w:r>
          </w:p>
        </w:tc>
        <w:tc>
          <w:tcPr>
            <w:tcW w:w="2316" w:type="dxa"/>
            <w:tcBorders>
              <w:tl2br w:val="nil"/>
              <w:tr2bl w:val="nil"/>
            </w:tcBorders>
            <w:vAlign w:val="center"/>
          </w:tcPr>
          <w:p w14:paraId="606DDFB4">
            <w:pPr>
              <w:pStyle w:val="20"/>
              <w:bidi w:val="0"/>
              <w:ind w:firstLine="0" w:firstLineChars="0"/>
              <w:rPr>
                <w:rFonts w:hint="default"/>
                <w:lang w:val="en-US" w:eastAsia="zh-CN"/>
              </w:rPr>
            </w:pPr>
            <w:r>
              <w:rPr>
                <w:rFonts w:hint="eastAsia"/>
                <w:lang w:val="en-US" w:eastAsia="zh-CN"/>
              </w:rPr>
              <w:t>82</w:t>
            </w:r>
          </w:p>
        </w:tc>
      </w:tr>
      <w:tr w14:paraId="68323B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8" w:type="dxa"/>
            <w:tcBorders>
              <w:tl2br w:val="nil"/>
              <w:tr2bl w:val="nil"/>
            </w:tcBorders>
            <w:shd w:val="clear" w:color="auto" w:fill="auto"/>
            <w:vAlign w:val="center"/>
          </w:tcPr>
          <w:p w14:paraId="25B5F825">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rPr>
                <w:rFonts w:hint="default"/>
                <w:lang w:val="en-US" w:eastAsia="zh-CN"/>
              </w:rPr>
              <w:t>202</w:t>
            </w:r>
            <w:r>
              <w:rPr>
                <w:rFonts w:hint="eastAsia"/>
                <w:lang w:val="en-US" w:eastAsia="zh-CN"/>
              </w:rPr>
              <w:t>4</w:t>
            </w:r>
            <w:r>
              <w:rPr>
                <w:rFonts w:hint="default"/>
                <w:lang w:val="en-US" w:eastAsia="zh-CN"/>
              </w:rPr>
              <w:t>.</w:t>
            </w:r>
            <w:r>
              <w:rPr>
                <w:rFonts w:hint="eastAsia"/>
                <w:lang w:val="en-US" w:eastAsia="zh-CN"/>
              </w:rPr>
              <w:t>11</w:t>
            </w:r>
            <w:r>
              <w:rPr>
                <w:rFonts w:hint="default"/>
                <w:lang w:val="en-US" w:eastAsia="zh-CN"/>
              </w:rPr>
              <w:t>.</w:t>
            </w:r>
            <w:r>
              <w:rPr>
                <w:rFonts w:hint="eastAsia"/>
                <w:lang w:val="en-US" w:eastAsia="zh-CN"/>
              </w:rPr>
              <w:t>11</w:t>
            </w:r>
          </w:p>
        </w:tc>
        <w:tc>
          <w:tcPr>
            <w:tcW w:w="1927" w:type="dxa"/>
            <w:tcBorders>
              <w:tl2br w:val="nil"/>
              <w:tr2bl w:val="nil"/>
            </w:tcBorders>
            <w:shd w:val="clear" w:color="auto" w:fill="auto"/>
            <w:vAlign w:val="center"/>
          </w:tcPr>
          <w:p w14:paraId="67D88A3C">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lang w:val="en-US" w:eastAsia="zh-CN"/>
              </w:rPr>
              <w:t>360</w:t>
            </w:r>
          </w:p>
        </w:tc>
        <w:tc>
          <w:tcPr>
            <w:tcW w:w="2131" w:type="dxa"/>
            <w:tcBorders>
              <w:tl2br w:val="nil"/>
              <w:tr2bl w:val="nil"/>
            </w:tcBorders>
            <w:vAlign w:val="center"/>
          </w:tcPr>
          <w:p w14:paraId="6D4C102E">
            <w:pPr>
              <w:pStyle w:val="20"/>
              <w:bidi w:val="0"/>
              <w:ind w:firstLine="0" w:firstLineChars="0"/>
              <w:rPr>
                <w:rFonts w:hint="default"/>
                <w:lang w:val="en-US" w:eastAsia="zh-CN"/>
              </w:rPr>
            </w:pPr>
            <w:r>
              <w:rPr>
                <w:rFonts w:hint="eastAsia"/>
                <w:lang w:val="en-US" w:eastAsia="zh-CN"/>
              </w:rPr>
              <w:t>288.0</w:t>
            </w:r>
          </w:p>
        </w:tc>
        <w:tc>
          <w:tcPr>
            <w:tcW w:w="2316" w:type="dxa"/>
            <w:tcBorders>
              <w:tl2br w:val="nil"/>
              <w:tr2bl w:val="nil"/>
            </w:tcBorders>
            <w:vAlign w:val="center"/>
          </w:tcPr>
          <w:p w14:paraId="58BD5139">
            <w:pPr>
              <w:pStyle w:val="20"/>
              <w:bidi w:val="0"/>
              <w:ind w:firstLine="0" w:firstLineChars="0"/>
              <w:rPr>
                <w:rFonts w:hint="default"/>
                <w:lang w:val="en-US" w:eastAsia="zh-CN"/>
              </w:rPr>
            </w:pPr>
            <w:r>
              <w:rPr>
                <w:rFonts w:hint="eastAsia"/>
                <w:lang w:val="en-US" w:eastAsia="zh-CN"/>
              </w:rPr>
              <w:t>80</w:t>
            </w:r>
          </w:p>
        </w:tc>
      </w:tr>
      <w:tr w14:paraId="58C73D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8" w:type="dxa"/>
            <w:tcBorders>
              <w:tl2br w:val="nil"/>
              <w:tr2bl w:val="nil"/>
            </w:tcBorders>
            <w:shd w:val="clear" w:color="auto" w:fill="auto"/>
            <w:vAlign w:val="center"/>
          </w:tcPr>
          <w:p w14:paraId="2859613E">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rPr>
                <w:rFonts w:hint="default"/>
                <w:lang w:val="en-US" w:eastAsia="zh-CN"/>
              </w:rPr>
              <w:t>202</w:t>
            </w:r>
            <w:r>
              <w:rPr>
                <w:rFonts w:hint="eastAsia"/>
                <w:lang w:val="en-US" w:eastAsia="zh-CN"/>
              </w:rPr>
              <w:t>4</w:t>
            </w:r>
            <w:r>
              <w:rPr>
                <w:rFonts w:hint="default"/>
                <w:lang w:val="en-US" w:eastAsia="zh-CN"/>
              </w:rPr>
              <w:t>.</w:t>
            </w:r>
            <w:r>
              <w:rPr>
                <w:rFonts w:hint="eastAsia"/>
                <w:lang w:val="en-US" w:eastAsia="zh-CN"/>
              </w:rPr>
              <w:t>11</w:t>
            </w:r>
            <w:r>
              <w:rPr>
                <w:rFonts w:hint="default"/>
                <w:lang w:val="en-US" w:eastAsia="zh-CN"/>
              </w:rPr>
              <w:t>.</w:t>
            </w:r>
            <w:r>
              <w:rPr>
                <w:rFonts w:hint="eastAsia"/>
                <w:lang w:val="en-US" w:eastAsia="zh-CN"/>
              </w:rPr>
              <w:t>12</w:t>
            </w:r>
          </w:p>
        </w:tc>
        <w:tc>
          <w:tcPr>
            <w:tcW w:w="1927" w:type="dxa"/>
            <w:tcBorders>
              <w:tl2br w:val="nil"/>
              <w:tr2bl w:val="nil"/>
            </w:tcBorders>
            <w:shd w:val="clear" w:color="auto" w:fill="auto"/>
            <w:vAlign w:val="center"/>
          </w:tcPr>
          <w:p w14:paraId="76616A2B">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lang w:val="en-US" w:eastAsia="zh-CN"/>
              </w:rPr>
              <w:t>360</w:t>
            </w:r>
          </w:p>
        </w:tc>
        <w:tc>
          <w:tcPr>
            <w:tcW w:w="2131" w:type="dxa"/>
            <w:tcBorders>
              <w:tl2br w:val="nil"/>
              <w:tr2bl w:val="nil"/>
            </w:tcBorders>
            <w:vAlign w:val="center"/>
          </w:tcPr>
          <w:p w14:paraId="0E4506C4">
            <w:pPr>
              <w:pStyle w:val="20"/>
              <w:bidi w:val="0"/>
              <w:ind w:firstLine="0" w:firstLineChars="0"/>
              <w:rPr>
                <w:rFonts w:hint="default"/>
                <w:lang w:val="en-US" w:eastAsia="zh-CN"/>
              </w:rPr>
            </w:pPr>
            <w:r>
              <w:rPr>
                <w:rFonts w:hint="eastAsia"/>
                <w:lang w:val="en-US" w:eastAsia="zh-CN"/>
              </w:rPr>
              <w:t>288.0</w:t>
            </w:r>
          </w:p>
        </w:tc>
        <w:tc>
          <w:tcPr>
            <w:tcW w:w="2316" w:type="dxa"/>
            <w:tcBorders>
              <w:tl2br w:val="nil"/>
              <w:tr2bl w:val="nil"/>
            </w:tcBorders>
            <w:vAlign w:val="center"/>
          </w:tcPr>
          <w:p w14:paraId="6598DD59">
            <w:pPr>
              <w:pStyle w:val="20"/>
              <w:bidi w:val="0"/>
              <w:ind w:firstLine="0" w:firstLineChars="0"/>
              <w:rPr>
                <w:rFonts w:hint="default"/>
                <w:lang w:val="en-US" w:eastAsia="zh-CN"/>
              </w:rPr>
            </w:pPr>
            <w:r>
              <w:rPr>
                <w:rFonts w:hint="eastAsia"/>
                <w:lang w:val="en-US" w:eastAsia="zh-CN"/>
              </w:rPr>
              <w:t>80</w:t>
            </w:r>
          </w:p>
        </w:tc>
      </w:tr>
    </w:tbl>
    <w:p w14:paraId="2E713B6A">
      <w:pPr>
        <w:bidi w:val="0"/>
        <w:rPr>
          <w:rFonts w:hint="eastAsia"/>
          <w:lang w:val="en-US" w:eastAsia="zh-CN"/>
        </w:rPr>
      </w:pPr>
      <w:r>
        <w:rPr>
          <w:rFonts w:hint="eastAsia"/>
          <w:lang w:val="en-US" w:eastAsia="zh-CN"/>
        </w:rPr>
        <w:t>由上表可知：验收监测期间，生产负荷均大于75%，主体工程调试工况稳定、环境保护设施运行正常。</w:t>
      </w:r>
    </w:p>
    <w:p w14:paraId="12338C62">
      <w:pPr>
        <w:pStyle w:val="3"/>
        <w:bidi w:val="0"/>
        <w:rPr>
          <w:rFonts w:hint="default"/>
          <w:lang w:val="en-US" w:eastAsia="zh-CN"/>
        </w:rPr>
      </w:pPr>
      <w:bookmarkStart w:id="135" w:name="_Toc12914"/>
      <w:r>
        <w:rPr>
          <w:rFonts w:hint="eastAsia"/>
          <w:lang w:val="en-US" w:eastAsia="zh-CN"/>
        </w:rPr>
        <w:t>验收检测内容</w:t>
      </w:r>
      <w:bookmarkEnd w:id="135"/>
    </w:p>
    <w:p w14:paraId="0CF8FD08">
      <w:pPr>
        <w:bidi w:val="0"/>
        <w:rPr>
          <w:rFonts w:hint="default"/>
          <w:lang w:val="en-US" w:eastAsia="zh-CN"/>
        </w:rPr>
      </w:pPr>
      <w:r>
        <w:rPr>
          <w:rFonts w:hint="default"/>
        </w:rPr>
        <w:t>根据该项目环评批复，</w:t>
      </w:r>
      <w:r>
        <w:rPr>
          <w:rFonts w:hint="default"/>
          <w:lang w:eastAsia="zh-CN"/>
        </w:rPr>
        <w:t>监测</w:t>
      </w:r>
      <w:r>
        <w:rPr>
          <w:rFonts w:hint="default"/>
        </w:rPr>
        <w:t>内容详见</w:t>
      </w:r>
      <w:r>
        <w:rPr>
          <w:rFonts w:hint="eastAsia"/>
          <w:lang w:val="en-US" w:eastAsia="zh-CN"/>
        </w:rPr>
        <w:t>下</w:t>
      </w:r>
      <w:r>
        <w:rPr>
          <w:rFonts w:hint="default"/>
        </w:rPr>
        <w:t>表</w:t>
      </w:r>
      <w:r>
        <w:rPr>
          <w:rFonts w:hint="default"/>
          <w:lang w:val="en-US" w:eastAsia="zh-CN"/>
        </w:rPr>
        <w:t>。</w:t>
      </w:r>
    </w:p>
    <w:p w14:paraId="39793FC7">
      <w:pPr>
        <w:pStyle w:val="19"/>
        <w:bidi w:val="0"/>
        <w:rPr>
          <w:rFonts w:hint="default"/>
        </w:rPr>
      </w:pPr>
      <w:r>
        <w:rPr>
          <w:rFonts w:hint="default"/>
        </w:rPr>
        <w:t xml:space="preserve"> </w:t>
      </w:r>
      <w:r>
        <w:rPr>
          <w:rFonts w:hint="eastAsia"/>
          <w:lang w:val="en-US" w:eastAsia="zh-CN"/>
        </w:rPr>
        <w:tab/>
      </w:r>
      <w:r>
        <w:rPr>
          <w:rFonts w:hint="default"/>
        </w:rPr>
        <w:t>废气</w:t>
      </w:r>
      <w:r>
        <w:rPr>
          <w:rFonts w:hint="default"/>
          <w:lang w:eastAsia="zh-CN"/>
        </w:rPr>
        <w:t>监测</w:t>
      </w:r>
      <w:r>
        <w:rPr>
          <w:rFonts w:hint="default"/>
        </w:rPr>
        <w:t>内容一览表</w:t>
      </w:r>
    </w:p>
    <w:tbl>
      <w:tblPr>
        <w:tblStyle w:val="16"/>
        <w:tblW w:w="8445" w:type="dxa"/>
        <w:jc w:val="center"/>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Layout w:type="autofit"/>
        <w:tblCellMar>
          <w:top w:w="0" w:type="dxa"/>
          <w:left w:w="108" w:type="dxa"/>
          <w:bottom w:w="0" w:type="dxa"/>
          <w:right w:w="108" w:type="dxa"/>
        </w:tblCellMar>
      </w:tblPr>
      <w:tblGrid>
        <w:gridCol w:w="1117"/>
        <w:gridCol w:w="3212"/>
        <w:gridCol w:w="2840"/>
        <w:gridCol w:w="1276"/>
      </w:tblGrid>
      <w:tr w14:paraId="6CED55A8">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97" w:hRule="atLeast"/>
          <w:jc w:val="center"/>
        </w:trPr>
        <w:tc>
          <w:tcPr>
            <w:tcW w:w="1117" w:type="dxa"/>
            <w:tcBorders>
              <w:tl2br w:val="nil"/>
              <w:tr2bl w:val="nil"/>
            </w:tcBorders>
            <w:shd w:val="clear" w:color="auto" w:fill="FFFFFF"/>
            <w:vAlign w:val="center"/>
          </w:tcPr>
          <w:p w14:paraId="39873F2C">
            <w:pPr>
              <w:pStyle w:val="20"/>
              <w:bidi w:val="0"/>
              <w:rPr>
                <w:rFonts w:hint="eastAsia"/>
                <w:b/>
                <w:bCs w:val="0"/>
              </w:rPr>
            </w:pPr>
            <w:r>
              <w:rPr>
                <w:rFonts w:hint="eastAsia"/>
                <w:b/>
                <w:bCs w:val="0"/>
                <w:lang w:val="en-US" w:eastAsia="zh-CN"/>
              </w:rPr>
              <w:t>监测内容</w:t>
            </w:r>
          </w:p>
        </w:tc>
        <w:tc>
          <w:tcPr>
            <w:tcW w:w="3212" w:type="dxa"/>
            <w:tcBorders>
              <w:tl2br w:val="nil"/>
              <w:tr2bl w:val="nil"/>
            </w:tcBorders>
            <w:shd w:val="clear" w:color="auto" w:fill="FFFFFF"/>
            <w:vAlign w:val="center"/>
          </w:tcPr>
          <w:p w14:paraId="60B16DB2">
            <w:pPr>
              <w:pStyle w:val="20"/>
              <w:bidi w:val="0"/>
              <w:rPr>
                <w:rFonts w:hint="eastAsia"/>
                <w:b/>
                <w:bCs w:val="0"/>
              </w:rPr>
            </w:pPr>
            <w:r>
              <w:rPr>
                <w:rFonts w:hint="eastAsia"/>
                <w:b/>
                <w:bCs w:val="0"/>
                <w:lang w:val="en-US" w:eastAsia="zh-CN"/>
              </w:rPr>
              <w:t>监测点位</w:t>
            </w:r>
          </w:p>
        </w:tc>
        <w:tc>
          <w:tcPr>
            <w:tcW w:w="2840" w:type="dxa"/>
            <w:tcBorders>
              <w:tl2br w:val="nil"/>
              <w:tr2bl w:val="nil"/>
            </w:tcBorders>
            <w:shd w:val="clear" w:color="auto" w:fill="FFFFFF"/>
            <w:vAlign w:val="center"/>
          </w:tcPr>
          <w:p w14:paraId="7D9E67AC">
            <w:pPr>
              <w:pStyle w:val="20"/>
              <w:bidi w:val="0"/>
              <w:rPr>
                <w:rFonts w:hint="eastAsia"/>
                <w:b/>
                <w:bCs w:val="0"/>
              </w:rPr>
            </w:pPr>
            <w:r>
              <w:rPr>
                <w:rFonts w:hint="eastAsia"/>
                <w:b/>
                <w:bCs w:val="0"/>
                <w:lang w:val="en-US" w:eastAsia="zh-CN"/>
              </w:rPr>
              <w:t>监测项目</w:t>
            </w:r>
          </w:p>
        </w:tc>
        <w:tc>
          <w:tcPr>
            <w:tcW w:w="1276" w:type="dxa"/>
            <w:tcBorders>
              <w:tl2br w:val="nil"/>
              <w:tr2bl w:val="nil"/>
            </w:tcBorders>
            <w:shd w:val="clear" w:color="auto" w:fill="FFFFFF"/>
            <w:vAlign w:val="center"/>
          </w:tcPr>
          <w:p w14:paraId="47765CA8">
            <w:pPr>
              <w:pStyle w:val="20"/>
              <w:bidi w:val="0"/>
              <w:rPr>
                <w:rFonts w:hint="eastAsia"/>
                <w:b/>
                <w:bCs w:val="0"/>
              </w:rPr>
            </w:pPr>
            <w:r>
              <w:rPr>
                <w:rFonts w:hint="eastAsia"/>
                <w:b/>
                <w:bCs w:val="0"/>
                <w:lang w:val="en-US" w:eastAsia="zh-CN"/>
              </w:rPr>
              <w:t>监测周期</w:t>
            </w:r>
          </w:p>
        </w:tc>
      </w:tr>
      <w:tr w14:paraId="4B62845B">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1117" w:type="dxa"/>
            <w:vMerge w:val="restart"/>
            <w:tcBorders>
              <w:tl2br w:val="nil"/>
              <w:tr2bl w:val="nil"/>
            </w:tcBorders>
            <w:shd w:val="clear" w:color="auto" w:fill="FFFFFF"/>
            <w:vAlign w:val="center"/>
          </w:tcPr>
          <w:p w14:paraId="350BB341">
            <w:pPr>
              <w:pStyle w:val="20"/>
              <w:bidi w:val="0"/>
              <w:rPr>
                <w:rFonts w:hint="eastAsia"/>
              </w:rPr>
            </w:pPr>
            <w:r>
              <w:rPr>
                <w:rFonts w:hint="eastAsia"/>
                <w:lang w:val="en-US" w:eastAsia="zh-CN"/>
              </w:rPr>
              <w:t>有组织废气</w:t>
            </w:r>
          </w:p>
        </w:tc>
        <w:tc>
          <w:tcPr>
            <w:tcW w:w="3212" w:type="dxa"/>
            <w:tcBorders>
              <w:tl2br w:val="nil"/>
              <w:tr2bl w:val="nil"/>
            </w:tcBorders>
            <w:shd w:val="clear" w:color="auto" w:fill="FFFFFF"/>
            <w:vAlign w:val="center"/>
          </w:tcPr>
          <w:p w14:paraId="1C240D78">
            <w:pPr>
              <w:pStyle w:val="20"/>
              <w:bidi w:val="0"/>
              <w:rPr>
                <w:rFonts w:hint="eastAsia"/>
              </w:rPr>
            </w:pPr>
            <w:r>
              <w:rPr>
                <w:rFonts w:hint="eastAsia"/>
                <w:lang w:val="en-US" w:eastAsia="zh-CN"/>
              </w:rPr>
              <w:t>锅炉出口</w:t>
            </w:r>
          </w:p>
        </w:tc>
        <w:tc>
          <w:tcPr>
            <w:tcW w:w="2840" w:type="dxa"/>
            <w:tcBorders>
              <w:tl2br w:val="nil"/>
              <w:tr2bl w:val="nil"/>
            </w:tcBorders>
            <w:shd w:val="clear" w:color="auto" w:fill="FFFFFF"/>
            <w:vAlign w:val="center"/>
          </w:tcPr>
          <w:p w14:paraId="23D9E815">
            <w:pPr>
              <w:pStyle w:val="20"/>
              <w:bidi w:val="0"/>
              <w:rPr>
                <w:rFonts w:hint="eastAsia"/>
              </w:rPr>
            </w:pPr>
            <w:r>
              <w:rPr>
                <w:rFonts w:hint="eastAsia"/>
                <w:lang w:val="en-US" w:eastAsia="zh-CN"/>
              </w:rPr>
              <w:t>颗粒物、二氧化硫、氮氧化物、汞及其化合物、氨、非甲烷总烃</w:t>
            </w:r>
          </w:p>
        </w:tc>
        <w:tc>
          <w:tcPr>
            <w:tcW w:w="1276" w:type="dxa"/>
            <w:vMerge w:val="restart"/>
            <w:tcBorders>
              <w:tl2br w:val="nil"/>
              <w:tr2bl w:val="nil"/>
            </w:tcBorders>
            <w:shd w:val="clear" w:color="auto" w:fill="FFFFFF"/>
            <w:vAlign w:val="center"/>
          </w:tcPr>
          <w:p w14:paraId="03EAD6F0">
            <w:pPr>
              <w:pStyle w:val="20"/>
              <w:bidi w:val="0"/>
              <w:rPr>
                <w:rFonts w:hint="default"/>
              </w:rPr>
            </w:pPr>
            <w:r>
              <w:rPr>
                <w:rFonts w:hint="default"/>
                <w:lang w:val="en-US" w:eastAsia="zh-CN"/>
              </w:rPr>
              <w:t>3次/1天，监测2天</w:t>
            </w:r>
          </w:p>
        </w:tc>
      </w:tr>
      <w:tr w14:paraId="442A413D">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97" w:hRule="atLeast"/>
          <w:jc w:val="center"/>
        </w:trPr>
        <w:tc>
          <w:tcPr>
            <w:tcW w:w="1117" w:type="dxa"/>
            <w:vMerge w:val="continue"/>
            <w:tcBorders>
              <w:tl2br w:val="nil"/>
              <w:tr2bl w:val="nil"/>
            </w:tcBorders>
            <w:shd w:val="clear" w:color="auto" w:fill="FFFFFF"/>
            <w:vAlign w:val="center"/>
          </w:tcPr>
          <w:p w14:paraId="6BC53AF0">
            <w:pPr>
              <w:pStyle w:val="20"/>
              <w:bidi w:val="0"/>
              <w:rPr>
                <w:rFonts w:hint="eastAsia"/>
              </w:rPr>
            </w:pPr>
          </w:p>
        </w:tc>
        <w:tc>
          <w:tcPr>
            <w:tcW w:w="3212" w:type="dxa"/>
            <w:tcBorders>
              <w:tl2br w:val="nil"/>
              <w:tr2bl w:val="nil"/>
            </w:tcBorders>
            <w:shd w:val="clear" w:color="auto" w:fill="FFFFFF"/>
            <w:vAlign w:val="center"/>
          </w:tcPr>
          <w:p w14:paraId="591CC397">
            <w:pPr>
              <w:pStyle w:val="20"/>
              <w:bidi w:val="0"/>
              <w:rPr>
                <w:rFonts w:hint="eastAsia"/>
              </w:rPr>
            </w:pPr>
            <w:r>
              <w:rPr>
                <w:rFonts w:hint="eastAsia"/>
                <w:lang w:val="en-US" w:eastAsia="zh-CN"/>
              </w:rPr>
              <w:t>碎煤机室袋式除尘器出口</w:t>
            </w:r>
          </w:p>
        </w:tc>
        <w:tc>
          <w:tcPr>
            <w:tcW w:w="2840" w:type="dxa"/>
            <w:vMerge w:val="restart"/>
            <w:tcBorders>
              <w:tl2br w:val="nil"/>
              <w:tr2bl w:val="nil"/>
            </w:tcBorders>
            <w:shd w:val="clear" w:color="auto" w:fill="FFFFFF"/>
            <w:vAlign w:val="center"/>
          </w:tcPr>
          <w:p w14:paraId="054DA39E">
            <w:pPr>
              <w:pStyle w:val="20"/>
              <w:bidi w:val="0"/>
              <w:rPr>
                <w:rFonts w:hint="eastAsia"/>
              </w:rPr>
            </w:pPr>
            <w:r>
              <w:rPr>
                <w:rFonts w:hint="eastAsia"/>
                <w:lang w:val="en-US" w:eastAsia="zh-CN"/>
              </w:rPr>
              <w:t>颗粒物</w:t>
            </w:r>
          </w:p>
        </w:tc>
        <w:tc>
          <w:tcPr>
            <w:tcW w:w="1276" w:type="dxa"/>
            <w:vMerge w:val="continue"/>
            <w:tcBorders>
              <w:tl2br w:val="nil"/>
              <w:tr2bl w:val="nil"/>
            </w:tcBorders>
            <w:shd w:val="clear" w:color="auto" w:fill="auto"/>
            <w:noWrap/>
            <w:vAlign w:val="center"/>
          </w:tcPr>
          <w:p w14:paraId="1CF02B68">
            <w:pPr>
              <w:pStyle w:val="20"/>
              <w:bidi w:val="0"/>
              <w:rPr>
                <w:rFonts w:hint="eastAsia"/>
              </w:rPr>
            </w:pPr>
          </w:p>
        </w:tc>
      </w:tr>
      <w:tr w14:paraId="14DFFD69">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1117" w:type="dxa"/>
            <w:vMerge w:val="continue"/>
            <w:tcBorders>
              <w:tl2br w:val="nil"/>
              <w:tr2bl w:val="nil"/>
            </w:tcBorders>
            <w:shd w:val="clear" w:color="auto" w:fill="FFFFFF"/>
            <w:vAlign w:val="center"/>
          </w:tcPr>
          <w:p w14:paraId="7C9CD71A">
            <w:pPr>
              <w:pStyle w:val="20"/>
              <w:bidi w:val="0"/>
              <w:rPr>
                <w:rFonts w:hint="eastAsia"/>
              </w:rPr>
            </w:pPr>
          </w:p>
        </w:tc>
        <w:tc>
          <w:tcPr>
            <w:tcW w:w="3212" w:type="dxa"/>
            <w:tcBorders>
              <w:tl2br w:val="nil"/>
              <w:tr2bl w:val="nil"/>
            </w:tcBorders>
            <w:shd w:val="clear" w:color="auto" w:fill="FFFFFF"/>
            <w:vAlign w:val="center"/>
          </w:tcPr>
          <w:p w14:paraId="7DAB2A4C">
            <w:pPr>
              <w:pStyle w:val="20"/>
              <w:bidi w:val="0"/>
              <w:rPr>
                <w:rFonts w:hint="eastAsia"/>
              </w:rPr>
            </w:pPr>
            <w:r>
              <w:rPr>
                <w:rFonts w:hint="eastAsia"/>
                <w:lang w:val="en-US" w:eastAsia="zh-CN"/>
              </w:rPr>
              <w:t>受煤坑袋式除尘器进口、出口</w:t>
            </w:r>
          </w:p>
        </w:tc>
        <w:tc>
          <w:tcPr>
            <w:tcW w:w="2840" w:type="dxa"/>
            <w:vMerge w:val="continue"/>
            <w:tcBorders>
              <w:tl2br w:val="nil"/>
              <w:tr2bl w:val="nil"/>
            </w:tcBorders>
            <w:shd w:val="clear" w:color="auto" w:fill="FFFFFF"/>
            <w:vAlign w:val="center"/>
          </w:tcPr>
          <w:p w14:paraId="22F54CA8">
            <w:pPr>
              <w:pStyle w:val="20"/>
              <w:bidi w:val="0"/>
              <w:rPr>
                <w:rFonts w:hint="eastAsia"/>
              </w:rPr>
            </w:pPr>
          </w:p>
        </w:tc>
        <w:tc>
          <w:tcPr>
            <w:tcW w:w="1276" w:type="dxa"/>
            <w:vMerge w:val="continue"/>
            <w:tcBorders>
              <w:tl2br w:val="nil"/>
              <w:tr2bl w:val="nil"/>
            </w:tcBorders>
            <w:shd w:val="clear" w:color="auto" w:fill="auto"/>
            <w:noWrap/>
            <w:vAlign w:val="center"/>
          </w:tcPr>
          <w:p w14:paraId="3332E1E3">
            <w:pPr>
              <w:pStyle w:val="20"/>
              <w:bidi w:val="0"/>
              <w:rPr>
                <w:rFonts w:hint="eastAsia"/>
              </w:rPr>
            </w:pPr>
          </w:p>
        </w:tc>
      </w:tr>
      <w:tr w14:paraId="1F4E5EAB">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1117" w:type="dxa"/>
            <w:vMerge w:val="continue"/>
            <w:tcBorders>
              <w:tl2br w:val="nil"/>
              <w:tr2bl w:val="nil"/>
            </w:tcBorders>
            <w:shd w:val="clear" w:color="auto" w:fill="FFFFFF"/>
            <w:vAlign w:val="center"/>
          </w:tcPr>
          <w:p w14:paraId="7BA481BB">
            <w:pPr>
              <w:pStyle w:val="20"/>
              <w:bidi w:val="0"/>
              <w:rPr>
                <w:rFonts w:hint="eastAsia"/>
              </w:rPr>
            </w:pPr>
          </w:p>
        </w:tc>
        <w:tc>
          <w:tcPr>
            <w:tcW w:w="3212" w:type="dxa"/>
            <w:tcBorders>
              <w:tl2br w:val="nil"/>
              <w:tr2bl w:val="nil"/>
            </w:tcBorders>
            <w:shd w:val="clear" w:color="auto" w:fill="FFFFFF"/>
            <w:vAlign w:val="center"/>
          </w:tcPr>
          <w:p w14:paraId="66A78D12">
            <w:pPr>
              <w:pStyle w:val="20"/>
              <w:bidi w:val="0"/>
              <w:rPr>
                <w:rFonts w:hint="eastAsia"/>
              </w:rPr>
            </w:pPr>
            <w:r>
              <w:rPr>
                <w:rFonts w:hint="eastAsia"/>
                <w:lang w:val="en-US" w:eastAsia="zh-CN"/>
              </w:rPr>
              <w:t>原煤仓1袋式除尘器出口</w:t>
            </w:r>
          </w:p>
        </w:tc>
        <w:tc>
          <w:tcPr>
            <w:tcW w:w="2840" w:type="dxa"/>
            <w:vMerge w:val="continue"/>
            <w:tcBorders>
              <w:tl2br w:val="nil"/>
              <w:tr2bl w:val="nil"/>
            </w:tcBorders>
            <w:shd w:val="clear" w:color="auto" w:fill="FFFFFF"/>
            <w:vAlign w:val="center"/>
          </w:tcPr>
          <w:p w14:paraId="01A67812">
            <w:pPr>
              <w:pStyle w:val="20"/>
              <w:bidi w:val="0"/>
              <w:rPr>
                <w:rFonts w:hint="eastAsia"/>
              </w:rPr>
            </w:pPr>
          </w:p>
        </w:tc>
        <w:tc>
          <w:tcPr>
            <w:tcW w:w="1276" w:type="dxa"/>
            <w:vMerge w:val="continue"/>
            <w:tcBorders>
              <w:tl2br w:val="nil"/>
              <w:tr2bl w:val="nil"/>
            </w:tcBorders>
            <w:shd w:val="clear" w:color="auto" w:fill="auto"/>
            <w:noWrap/>
            <w:vAlign w:val="center"/>
          </w:tcPr>
          <w:p w14:paraId="30E9B271">
            <w:pPr>
              <w:pStyle w:val="20"/>
              <w:bidi w:val="0"/>
              <w:rPr>
                <w:rFonts w:hint="eastAsia"/>
              </w:rPr>
            </w:pPr>
          </w:p>
        </w:tc>
      </w:tr>
      <w:tr w14:paraId="16B40DC3">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1117" w:type="dxa"/>
            <w:vMerge w:val="continue"/>
            <w:tcBorders>
              <w:tl2br w:val="nil"/>
              <w:tr2bl w:val="nil"/>
            </w:tcBorders>
            <w:shd w:val="clear" w:color="auto" w:fill="FFFFFF"/>
            <w:vAlign w:val="center"/>
          </w:tcPr>
          <w:p w14:paraId="6B11EECC">
            <w:pPr>
              <w:pStyle w:val="20"/>
              <w:bidi w:val="0"/>
              <w:rPr>
                <w:rFonts w:hint="eastAsia"/>
              </w:rPr>
            </w:pPr>
          </w:p>
        </w:tc>
        <w:tc>
          <w:tcPr>
            <w:tcW w:w="3212" w:type="dxa"/>
            <w:tcBorders>
              <w:tl2br w:val="nil"/>
              <w:tr2bl w:val="nil"/>
            </w:tcBorders>
            <w:shd w:val="clear" w:color="auto" w:fill="FFFFFF"/>
            <w:vAlign w:val="center"/>
          </w:tcPr>
          <w:p w14:paraId="142B59B4">
            <w:pPr>
              <w:pStyle w:val="20"/>
              <w:bidi w:val="0"/>
              <w:rPr>
                <w:rFonts w:hint="eastAsia"/>
              </w:rPr>
            </w:pPr>
            <w:r>
              <w:rPr>
                <w:rFonts w:hint="eastAsia"/>
                <w:lang w:val="en-US" w:eastAsia="zh-CN"/>
              </w:rPr>
              <w:t>原煤仓2袋式除尘器进口、出口</w:t>
            </w:r>
          </w:p>
        </w:tc>
        <w:tc>
          <w:tcPr>
            <w:tcW w:w="2840" w:type="dxa"/>
            <w:vMerge w:val="continue"/>
            <w:tcBorders>
              <w:tl2br w:val="nil"/>
              <w:tr2bl w:val="nil"/>
            </w:tcBorders>
            <w:shd w:val="clear" w:color="auto" w:fill="FFFFFF"/>
            <w:vAlign w:val="center"/>
          </w:tcPr>
          <w:p w14:paraId="397E126C">
            <w:pPr>
              <w:pStyle w:val="20"/>
              <w:bidi w:val="0"/>
              <w:rPr>
                <w:rFonts w:hint="eastAsia"/>
              </w:rPr>
            </w:pPr>
          </w:p>
        </w:tc>
        <w:tc>
          <w:tcPr>
            <w:tcW w:w="1276" w:type="dxa"/>
            <w:vMerge w:val="continue"/>
            <w:tcBorders>
              <w:tl2br w:val="nil"/>
              <w:tr2bl w:val="nil"/>
            </w:tcBorders>
            <w:shd w:val="clear" w:color="auto" w:fill="auto"/>
            <w:noWrap/>
            <w:vAlign w:val="center"/>
          </w:tcPr>
          <w:p w14:paraId="4EE822F8">
            <w:pPr>
              <w:pStyle w:val="20"/>
              <w:bidi w:val="0"/>
              <w:rPr>
                <w:rFonts w:hint="eastAsia"/>
              </w:rPr>
            </w:pPr>
          </w:p>
        </w:tc>
      </w:tr>
      <w:tr w14:paraId="1F89A453">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97" w:hRule="atLeast"/>
          <w:jc w:val="center"/>
        </w:trPr>
        <w:tc>
          <w:tcPr>
            <w:tcW w:w="1117" w:type="dxa"/>
            <w:vMerge w:val="continue"/>
            <w:tcBorders>
              <w:tl2br w:val="nil"/>
              <w:tr2bl w:val="nil"/>
            </w:tcBorders>
            <w:shd w:val="clear" w:color="auto" w:fill="FFFFFF"/>
            <w:vAlign w:val="center"/>
          </w:tcPr>
          <w:p w14:paraId="0F64993F">
            <w:pPr>
              <w:pStyle w:val="20"/>
              <w:bidi w:val="0"/>
              <w:rPr>
                <w:rFonts w:hint="eastAsia"/>
              </w:rPr>
            </w:pPr>
          </w:p>
        </w:tc>
        <w:tc>
          <w:tcPr>
            <w:tcW w:w="3212" w:type="dxa"/>
            <w:tcBorders>
              <w:tl2br w:val="nil"/>
              <w:tr2bl w:val="nil"/>
            </w:tcBorders>
            <w:shd w:val="clear" w:color="auto" w:fill="FFFFFF"/>
            <w:vAlign w:val="center"/>
          </w:tcPr>
          <w:p w14:paraId="2F9938AD">
            <w:pPr>
              <w:pStyle w:val="20"/>
              <w:bidi w:val="0"/>
              <w:rPr>
                <w:rFonts w:hint="eastAsia"/>
                <w:lang w:val="en-US" w:eastAsia="zh-CN"/>
              </w:rPr>
            </w:pPr>
            <w:r>
              <w:rPr>
                <w:rFonts w:hint="eastAsia"/>
                <w:lang w:val="en-US" w:eastAsia="zh-CN"/>
              </w:rPr>
              <w:t>灰库袋式除尘器进口、出口</w:t>
            </w:r>
          </w:p>
        </w:tc>
        <w:tc>
          <w:tcPr>
            <w:tcW w:w="2840" w:type="dxa"/>
            <w:vMerge w:val="continue"/>
            <w:tcBorders>
              <w:tl2br w:val="nil"/>
              <w:tr2bl w:val="nil"/>
            </w:tcBorders>
            <w:shd w:val="clear" w:color="auto" w:fill="FFFFFF"/>
            <w:vAlign w:val="center"/>
          </w:tcPr>
          <w:p w14:paraId="50AF9311">
            <w:pPr>
              <w:pStyle w:val="20"/>
              <w:bidi w:val="0"/>
              <w:rPr>
                <w:rFonts w:hint="eastAsia"/>
              </w:rPr>
            </w:pPr>
          </w:p>
        </w:tc>
        <w:tc>
          <w:tcPr>
            <w:tcW w:w="1276" w:type="dxa"/>
            <w:vMerge w:val="continue"/>
            <w:tcBorders>
              <w:tl2br w:val="nil"/>
              <w:tr2bl w:val="nil"/>
            </w:tcBorders>
            <w:shd w:val="clear" w:color="auto" w:fill="auto"/>
            <w:noWrap/>
            <w:vAlign w:val="center"/>
          </w:tcPr>
          <w:p w14:paraId="551D9CE5">
            <w:pPr>
              <w:pStyle w:val="20"/>
              <w:bidi w:val="0"/>
              <w:rPr>
                <w:rFonts w:hint="eastAsia"/>
              </w:rPr>
            </w:pPr>
          </w:p>
        </w:tc>
      </w:tr>
      <w:tr w14:paraId="26BF4836">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1117" w:type="dxa"/>
            <w:vMerge w:val="continue"/>
            <w:tcBorders>
              <w:tl2br w:val="nil"/>
              <w:tr2bl w:val="nil"/>
            </w:tcBorders>
            <w:shd w:val="clear" w:color="auto" w:fill="FFFFFF"/>
            <w:vAlign w:val="center"/>
          </w:tcPr>
          <w:p w14:paraId="0941F774">
            <w:pPr>
              <w:pStyle w:val="20"/>
              <w:bidi w:val="0"/>
              <w:rPr>
                <w:rFonts w:hint="eastAsia"/>
              </w:rPr>
            </w:pPr>
          </w:p>
        </w:tc>
        <w:tc>
          <w:tcPr>
            <w:tcW w:w="3212" w:type="dxa"/>
            <w:tcBorders>
              <w:tl2br w:val="nil"/>
              <w:tr2bl w:val="nil"/>
            </w:tcBorders>
            <w:shd w:val="clear" w:color="auto" w:fill="FFFFFF"/>
            <w:vAlign w:val="center"/>
          </w:tcPr>
          <w:p w14:paraId="49A40EB0">
            <w:pPr>
              <w:pStyle w:val="20"/>
              <w:bidi w:val="0"/>
              <w:rPr>
                <w:rFonts w:hint="eastAsia"/>
                <w:lang w:val="en-US" w:eastAsia="zh-CN"/>
              </w:rPr>
            </w:pPr>
            <w:r>
              <w:rPr>
                <w:rFonts w:hint="eastAsia"/>
                <w:lang w:val="en-US" w:eastAsia="zh-CN"/>
              </w:rPr>
              <w:t>渣仓袋式除尘器进口、出口</w:t>
            </w:r>
          </w:p>
        </w:tc>
        <w:tc>
          <w:tcPr>
            <w:tcW w:w="2840" w:type="dxa"/>
            <w:vMerge w:val="continue"/>
            <w:tcBorders>
              <w:tl2br w:val="nil"/>
              <w:tr2bl w:val="nil"/>
            </w:tcBorders>
            <w:shd w:val="clear" w:color="auto" w:fill="FFFFFF"/>
            <w:vAlign w:val="center"/>
          </w:tcPr>
          <w:p w14:paraId="5F80C8C8">
            <w:pPr>
              <w:pStyle w:val="20"/>
              <w:bidi w:val="0"/>
              <w:rPr>
                <w:rFonts w:hint="eastAsia"/>
              </w:rPr>
            </w:pPr>
          </w:p>
        </w:tc>
        <w:tc>
          <w:tcPr>
            <w:tcW w:w="1276" w:type="dxa"/>
            <w:vMerge w:val="continue"/>
            <w:tcBorders>
              <w:tl2br w:val="nil"/>
              <w:tr2bl w:val="nil"/>
            </w:tcBorders>
            <w:shd w:val="clear" w:color="auto" w:fill="auto"/>
            <w:noWrap/>
            <w:vAlign w:val="center"/>
          </w:tcPr>
          <w:p w14:paraId="1C48A561">
            <w:pPr>
              <w:pStyle w:val="20"/>
              <w:bidi w:val="0"/>
              <w:rPr>
                <w:rFonts w:hint="eastAsia"/>
              </w:rPr>
            </w:pPr>
          </w:p>
        </w:tc>
      </w:tr>
      <w:tr w14:paraId="2BDBBB07">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1117" w:type="dxa"/>
            <w:vMerge w:val="restart"/>
            <w:tcBorders>
              <w:tl2br w:val="nil"/>
              <w:tr2bl w:val="nil"/>
            </w:tcBorders>
            <w:shd w:val="clear" w:color="auto" w:fill="FFFFFF"/>
            <w:vAlign w:val="center"/>
          </w:tcPr>
          <w:p w14:paraId="70E382F1">
            <w:pPr>
              <w:pStyle w:val="20"/>
              <w:bidi w:val="0"/>
              <w:rPr>
                <w:rFonts w:hint="eastAsia"/>
              </w:rPr>
            </w:pPr>
            <w:r>
              <w:rPr>
                <w:rFonts w:hint="eastAsia"/>
                <w:lang w:val="en-US" w:eastAsia="zh-CN"/>
              </w:rPr>
              <w:t>无组织废气</w:t>
            </w:r>
          </w:p>
        </w:tc>
        <w:tc>
          <w:tcPr>
            <w:tcW w:w="3212" w:type="dxa"/>
            <w:tcBorders>
              <w:tl2br w:val="nil"/>
              <w:tr2bl w:val="nil"/>
            </w:tcBorders>
            <w:shd w:val="clear" w:color="auto" w:fill="FFFFFF"/>
            <w:vAlign w:val="center"/>
          </w:tcPr>
          <w:p w14:paraId="0D0939E0">
            <w:pPr>
              <w:pStyle w:val="20"/>
              <w:bidi w:val="0"/>
              <w:rPr>
                <w:rFonts w:hint="eastAsia"/>
              </w:rPr>
            </w:pPr>
            <w:r>
              <w:rPr>
                <w:rFonts w:hint="eastAsia"/>
                <w:lang w:val="en-US" w:eastAsia="zh-CN"/>
              </w:rPr>
              <w:t>上风向1#</w:t>
            </w:r>
          </w:p>
        </w:tc>
        <w:tc>
          <w:tcPr>
            <w:tcW w:w="2840" w:type="dxa"/>
            <w:vMerge w:val="restart"/>
            <w:tcBorders>
              <w:tl2br w:val="nil"/>
              <w:tr2bl w:val="nil"/>
            </w:tcBorders>
            <w:shd w:val="clear" w:color="auto" w:fill="FFFFFF"/>
            <w:vAlign w:val="center"/>
          </w:tcPr>
          <w:p w14:paraId="413ECCC0">
            <w:pPr>
              <w:pStyle w:val="20"/>
              <w:bidi w:val="0"/>
              <w:rPr>
                <w:rFonts w:hint="eastAsia"/>
              </w:rPr>
            </w:pPr>
            <w:r>
              <w:rPr>
                <w:rFonts w:hint="eastAsia"/>
                <w:lang w:val="en-US" w:eastAsia="zh-CN"/>
              </w:rPr>
              <w:t>颗粒物、氨、臭气浓度</w:t>
            </w:r>
          </w:p>
        </w:tc>
        <w:tc>
          <w:tcPr>
            <w:tcW w:w="1276" w:type="dxa"/>
            <w:vMerge w:val="restart"/>
            <w:tcBorders>
              <w:tl2br w:val="nil"/>
              <w:tr2bl w:val="nil"/>
            </w:tcBorders>
            <w:shd w:val="clear" w:color="auto" w:fill="FFFFFF"/>
            <w:vAlign w:val="center"/>
          </w:tcPr>
          <w:p w14:paraId="0CB2EC90">
            <w:pPr>
              <w:pStyle w:val="20"/>
              <w:bidi w:val="0"/>
              <w:rPr>
                <w:rFonts w:hint="default"/>
              </w:rPr>
            </w:pPr>
            <w:r>
              <w:rPr>
                <w:rFonts w:hint="default"/>
                <w:lang w:val="en-US" w:eastAsia="zh-CN"/>
              </w:rPr>
              <w:t>4次/1天，监测2天</w:t>
            </w:r>
          </w:p>
        </w:tc>
      </w:tr>
      <w:tr w14:paraId="06B31F73">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1117" w:type="dxa"/>
            <w:vMerge w:val="continue"/>
            <w:tcBorders>
              <w:tl2br w:val="nil"/>
              <w:tr2bl w:val="nil"/>
            </w:tcBorders>
            <w:shd w:val="clear" w:color="auto" w:fill="FFFFFF"/>
            <w:vAlign w:val="center"/>
          </w:tcPr>
          <w:p w14:paraId="2451FD5B">
            <w:pPr>
              <w:pStyle w:val="20"/>
              <w:bidi w:val="0"/>
              <w:rPr>
                <w:rFonts w:hint="eastAsia"/>
              </w:rPr>
            </w:pPr>
          </w:p>
        </w:tc>
        <w:tc>
          <w:tcPr>
            <w:tcW w:w="3212" w:type="dxa"/>
            <w:tcBorders>
              <w:tl2br w:val="nil"/>
              <w:tr2bl w:val="nil"/>
            </w:tcBorders>
            <w:shd w:val="clear" w:color="auto" w:fill="FFFFFF"/>
            <w:vAlign w:val="center"/>
          </w:tcPr>
          <w:p w14:paraId="567A8B68">
            <w:pPr>
              <w:pStyle w:val="20"/>
              <w:bidi w:val="0"/>
              <w:rPr>
                <w:rFonts w:hint="eastAsia"/>
              </w:rPr>
            </w:pPr>
            <w:r>
              <w:rPr>
                <w:rFonts w:hint="eastAsia"/>
                <w:lang w:val="en-US" w:eastAsia="zh-CN"/>
              </w:rPr>
              <w:t>下风向2#</w:t>
            </w:r>
          </w:p>
        </w:tc>
        <w:tc>
          <w:tcPr>
            <w:tcW w:w="2840" w:type="dxa"/>
            <w:vMerge w:val="continue"/>
            <w:tcBorders>
              <w:tl2br w:val="nil"/>
              <w:tr2bl w:val="nil"/>
            </w:tcBorders>
            <w:shd w:val="clear" w:color="auto" w:fill="FFFFFF"/>
            <w:vAlign w:val="center"/>
          </w:tcPr>
          <w:p w14:paraId="2148BC81">
            <w:pPr>
              <w:pStyle w:val="20"/>
              <w:bidi w:val="0"/>
              <w:rPr>
                <w:rFonts w:hint="eastAsia"/>
              </w:rPr>
            </w:pPr>
          </w:p>
        </w:tc>
        <w:tc>
          <w:tcPr>
            <w:tcW w:w="1276" w:type="dxa"/>
            <w:vMerge w:val="continue"/>
            <w:tcBorders>
              <w:tl2br w:val="nil"/>
              <w:tr2bl w:val="nil"/>
            </w:tcBorders>
            <w:shd w:val="clear" w:color="auto" w:fill="FFFFFF"/>
            <w:vAlign w:val="center"/>
          </w:tcPr>
          <w:p w14:paraId="10FCCAE4">
            <w:pPr>
              <w:pStyle w:val="20"/>
              <w:bidi w:val="0"/>
              <w:rPr>
                <w:rFonts w:hint="default"/>
              </w:rPr>
            </w:pPr>
          </w:p>
        </w:tc>
      </w:tr>
      <w:tr w14:paraId="45A456AE">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97" w:hRule="atLeast"/>
          <w:jc w:val="center"/>
        </w:trPr>
        <w:tc>
          <w:tcPr>
            <w:tcW w:w="1117" w:type="dxa"/>
            <w:vMerge w:val="continue"/>
            <w:tcBorders>
              <w:tl2br w:val="nil"/>
              <w:tr2bl w:val="nil"/>
            </w:tcBorders>
            <w:shd w:val="clear" w:color="auto" w:fill="FFFFFF"/>
            <w:vAlign w:val="center"/>
          </w:tcPr>
          <w:p w14:paraId="6AA2A5B7">
            <w:pPr>
              <w:pStyle w:val="20"/>
              <w:bidi w:val="0"/>
              <w:rPr>
                <w:rFonts w:hint="eastAsia"/>
              </w:rPr>
            </w:pPr>
          </w:p>
        </w:tc>
        <w:tc>
          <w:tcPr>
            <w:tcW w:w="3212" w:type="dxa"/>
            <w:tcBorders>
              <w:tl2br w:val="nil"/>
              <w:tr2bl w:val="nil"/>
            </w:tcBorders>
            <w:shd w:val="clear" w:color="auto" w:fill="FFFFFF"/>
            <w:vAlign w:val="center"/>
          </w:tcPr>
          <w:p w14:paraId="469F2E6E">
            <w:pPr>
              <w:pStyle w:val="20"/>
              <w:bidi w:val="0"/>
              <w:rPr>
                <w:rFonts w:hint="eastAsia"/>
              </w:rPr>
            </w:pPr>
            <w:r>
              <w:rPr>
                <w:rFonts w:hint="eastAsia"/>
                <w:lang w:val="en-US" w:eastAsia="zh-CN"/>
              </w:rPr>
              <w:t>下风向3#</w:t>
            </w:r>
          </w:p>
        </w:tc>
        <w:tc>
          <w:tcPr>
            <w:tcW w:w="2840" w:type="dxa"/>
            <w:vMerge w:val="continue"/>
            <w:tcBorders>
              <w:tl2br w:val="nil"/>
              <w:tr2bl w:val="nil"/>
            </w:tcBorders>
            <w:shd w:val="clear" w:color="auto" w:fill="FFFFFF"/>
            <w:vAlign w:val="center"/>
          </w:tcPr>
          <w:p w14:paraId="70182C75">
            <w:pPr>
              <w:pStyle w:val="20"/>
              <w:bidi w:val="0"/>
              <w:rPr>
                <w:rFonts w:hint="eastAsia"/>
              </w:rPr>
            </w:pPr>
          </w:p>
        </w:tc>
        <w:tc>
          <w:tcPr>
            <w:tcW w:w="1276" w:type="dxa"/>
            <w:vMerge w:val="continue"/>
            <w:tcBorders>
              <w:tl2br w:val="nil"/>
              <w:tr2bl w:val="nil"/>
            </w:tcBorders>
            <w:shd w:val="clear" w:color="auto" w:fill="auto"/>
            <w:noWrap/>
            <w:vAlign w:val="center"/>
          </w:tcPr>
          <w:p w14:paraId="034014E5">
            <w:pPr>
              <w:pStyle w:val="20"/>
              <w:bidi w:val="0"/>
              <w:rPr>
                <w:rFonts w:hint="eastAsia"/>
              </w:rPr>
            </w:pPr>
          </w:p>
        </w:tc>
      </w:tr>
      <w:tr w14:paraId="64CE4BAF">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1117" w:type="dxa"/>
            <w:vMerge w:val="continue"/>
            <w:tcBorders>
              <w:tl2br w:val="nil"/>
              <w:tr2bl w:val="nil"/>
            </w:tcBorders>
            <w:shd w:val="clear" w:color="auto" w:fill="FFFFFF"/>
            <w:vAlign w:val="center"/>
          </w:tcPr>
          <w:p w14:paraId="5F1834D7">
            <w:pPr>
              <w:pStyle w:val="20"/>
              <w:bidi w:val="0"/>
              <w:rPr>
                <w:rFonts w:hint="eastAsia"/>
              </w:rPr>
            </w:pPr>
          </w:p>
        </w:tc>
        <w:tc>
          <w:tcPr>
            <w:tcW w:w="3212" w:type="dxa"/>
            <w:tcBorders>
              <w:tl2br w:val="nil"/>
              <w:tr2bl w:val="nil"/>
            </w:tcBorders>
            <w:shd w:val="clear" w:color="auto" w:fill="FFFFFF"/>
            <w:vAlign w:val="center"/>
          </w:tcPr>
          <w:p w14:paraId="70E43F24">
            <w:pPr>
              <w:pStyle w:val="20"/>
              <w:bidi w:val="0"/>
              <w:rPr>
                <w:rFonts w:hint="eastAsia"/>
              </w:rPr>
            </w:pPr>
            <w:r>
              <w:rPr>
                <w:rFonts w:hint="eastAsia"/>
                <w:lang w:val="en-US" w:eastAsia="zh-CN"/>
              </w:rPr>
              <w:t>下风向4#</w:t>
            </w:r>
          </w:p>
        </w:tc>
        <w:tc>
          <w:tcPr>
            <w:tcW w:w="2840" w:type="dxa"/>
            <w:vMerge w:val="continue"/>
            <w:tcBorders>
              <w:tl2br w:val="nil"/>
              <w:tr2bl w:val="nil"/>
            </w:tcBorders>
            <w:shd w:val="clear" w:color="auto" w:fill="FFFFFF"/>
            <w:vAlign w:val="center"/>
          </w:tcPr>
          <w:p w14:paraId="5EAB840E">
            <w:pPr>
              <w:pStyle w:val="20"/>
              <w:bidi w:val="0"/>
              <w:rPr>
                <w:rFonts w:hint="eastAsia"/>
              </w:rPr>
            </w:pPr>
          </w:p>
        </w:tc>
        <w:tc>
          <w:tcPr>
            <w:tcW w:w="1276" w:type="dxa"/>
            <w:vMerge w:val="continue"/>
            <w:tcBorders>
              <w:tl2br w:val="nil"/>
              <w:tr2bl w:val="nil"/>
            </w:tcBorders>
            <w:shd w:val="clear" w:color="auto" w:fill="auto"/>
            <w:noWrap/>
            <w:vAlign w:val="center"/>
          </w:tcPr>
          <w:p w14:paraId="4042F892">
            <w:pPr>
              <w:pStyle w:val="20"/>
              <w:bidi w:val="0"/>
              <w:rPr>
                <w:rFonts w:hint="eastAsia"/>
              </w:rPr>
            </w:pPr>
          </w:p>
        </w:tc>
      </w:tr>
      <w:tr w14:paraId="4C538A34">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97" w:hRule="atLeast"/>
          <w:jc w:val="center"/>
        </w:trPr>
        <w:tc>
          <w:tcPr>
            <w:tcW w:w="1117" w:type="dxa"/>
            <w:tcBorders>
              <w:tl2br w:val="nil"/>
              <w:tr2bl w:val="nil"/>
            </w:tcBorders>
            <w:shd w:val="clear" w:color="auto" w:fill="FFFFFF"/>
            <w:vAlign w:val="center"/>
          </w:tcPr>
          <w:p w14:paraId="32EC0217">
            <w:pPr>
              <w:pStyle w:val="20"/>
              <w:bidi w:val="0"/>
              <w:rPr>
                <w:rFonts w:hint="eastAsia"/>
              </w:rPr>
            </w:pPr>
            <w:r>
              <w:rPr>
                <w:rFonts w:hint="eastAsia"/>
                <w:lang w:val="en-US" w:eastAsia="zh-CN"/>
              </w:rPr>
              <w:t>废水</w:t>
            </w:r>
          </w:p>
        </w:tc>
        <w:tc>
          <w:tcPr>
            <w:tcW w:w="3212" w:type="dxa"/>
            <w:tcBorders>
              <w:tl2br w:val="nil"/>
              <w:tr2bl w:val="nil"/>
            </w:tcBorders>
            <w:shd w:val="clear" w:color="auto" w:fill="FFFFFF"/>
            <w:vAlign w:val="center"/>
          </w:tcPr>
          <w:p w14:paraId="2F1186EF">
            <w:pPr>
              <w:pStyle w:val="20"/>
              <w:bidi w:val="0"/>
              <w:rPr>
                <w:rFonts w:hint="default"/>
                <w:lang w:val="en-US"/>
              </w:rPr>
            </w:pPr>
            <w:r>
              <w:rPr>
                <w:rFonts w:hint="eastAsia"/>
                <w:lang w:val="en-US" w:eastAsia="zh-CN"/>
              </w:rPr>
              <w:t>全厂总排口</w:t>
            </w:r>
          </w:p>
        </w:tc>
        <w:tc>
          <w:tcPr>
            <w:tcW w:w="2840" w:type="dxa"/>
            <w:tcBorders>
              <w:tl2br w:val="nil"/>
              <w:tr2bl w:val="nil"/>
            </w:tcBorders>
            <w:shd w:val="clear" w:color="auto" w:fill="FFFFFF"/>
            <w:vAlign w:val="center"/>
          </w:tcPr>
          <w:p w14:paraId="4AF7AEBC">
            <w:pPr>
              <w:pStyle w:val="20"/>
              <w:bidi w:val="0"/>
              <w:rPr>
                <w:rFonts w:hint="default"/>
              </w:rPr>
            </w:pPr>
            <w:r>
              <w:rPr>
                <w:rFonts w:hint="default"/>
                <w:lang w:val="en-US" w:eastAsia="zh-CN"/>
              </w:rPr>
              <w:t>pH值、化学需氧量、五日生化需氧量、悬浮物、氨氮、总氮、总磷、流量</w:t>
            </w:r>
          </w:p>
        </w:tc>
        <w:tc>
          <w:tcPr>
            <w:tcW w:w="1276" w:type="dxa"/>
            <w:vMerge w:val="continue"/>
            <w:tcBorders>
              <w:tl2br w:val="nil"/>
              <w:tr2bl w:val="nil"/>
            </w:tcBorders>
            <w:shd w:val="clear" w:color="auto" w:fill="auto"/>
            <w:noWrap/>
            <w:vAlign w:val="center"/>
          </w:tcPr>
          <w:p w14:paraId="3A897543">
            <w:pPr>
              <w:pStyle w:val="20"/>
              <w:bidi w:val="0"/>
              <w:rPr>
                <w:rFonts w:hint="eastAsia"/>
              </w:rPr>
            </w:pPr>
          </w:p>
        </w:tc>
      </w:tr>
      <w:tr w14:paraId="0DBCA03E">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1117" w:type="dxa"/>
            <w:vMerge w:val="restart"/>
            <w:tcBorders>
              <w:tl2br w:val="nil"/>
              <w:tr2bl w:val="nil"/>
            </w:tcBorders>
            <w:shd w:val="clear" w:color="auto" w:fill="FFFFFF"/>
            <w:vAlign w:val="center"/>
          </w:tcPr>
          <w:p w14:paraId="167C2209">
            <w:pPr>
              <w:pStyle w:val="20"/>
              <w:bidi w:val="0"/>
              <w:rPr>
                <w:rFonts w:hint="eastAsia"/>
              </w:rPr>
            </w:pPr>
            <w:r>
              <w:rPr>
                <w:rFonts w:hint="eastAsia"/>
                <w:lang w:val="en-US" w:eastAsia="zh-CN"/>
              </w:rPr>
              <w:t>噪声</w:t>
            </w:r>
          </w:p>
        </w:tc>
        <w:tc>
          <w:tcPr>
            <w:tcW w:w="3212" w:type="dxa"/>
            <w:tcBorders>
              <w:tl2br w:val="nil"/>
              <w:tr2bl w:val="nil"/>
            </w:tcBorders>
            <w:shd w:val="clear" w:color="auto" w:fill="FFFFFF"/>
            <w:vAlign w:val="center"/>
          </w:tcPr>
          <w:p w14:paraId="4256DCA4">
            <w:pPr>
              <w:pStyle w:val="20"/>
              <w:bidi w:val="0"/>
              <w:rPr>
                <w:rFonts w:hint="eastAsia"/>
              </w:rPr>
            </w:pPr>
            <w:r>
              <w:rPr>
                <w:rFonts w:hint="eastAsia"/>
                <w:lang w:val="en-US" w:eastAsia="zh-CN"/>
              </w:rPr>
              <w:t>东厂界</w:t>
            </w:r>
          </w:p>
        </w:tc>
        <w:tc>
          <w:tcPr>
            <w:tcW w:w="2840" w:type="dxa"/>
            <w:vMerge w:val="restart"/>
            <w:tcBorders>
              <w:tl2br w:val="nil"/>
              <w:tr2bl w:val="nil"/>
            </w:tcBorders>
            <w:shd w:val="clear" w:color="auto" w:fill="FFFFFF"/>
            <w:vAlign w:val="center"/>
          </w:tcPr>
          <w:p w14:paraId="7ECF93CA">
            <w:pPr>
              <w:pStyle w:val="20"/>
              <w:bidi w:val="0"/>
              <w:rPr>
                <w:rFonts w:hint="eastAsia"/>
              </w:rPr>
            </w:pPr>
            <w:r>
              <w:rPr>
                <w:rFonts w:hint="eastAsia"/>
                <w:lang w:val="en-US" w:eastAsia="zh-CN"/>
              </w:rPr>
              <w:t>连续等效A声级</w:t>
            </w:r>
          </w:p>
        </w:tc>
        <w:tc>
          <w:tcPr>
            <w:tcW w:w="1276" w:type="dxa"/>
            <w:vMerge w:val="restart"/>
            <w:tcBorders>
              <w:tl2br w:val="nil"/>
              <w:tr2bl w:val="nil"/>
            </w:tcBorders>
            <w:shd w:val="clear" w:color="auto" w:fill="FFFFFF"/>
            <w:vAlign w:val="center"/>
          </w:tcPr>
          <w:p w14:paraId="585815AF">
            <w:pPr>
              <w:pStyle w:val="20"/>
              <w:bidi w:val="0"/>
              <w:rPr>
                <w:rFonts w:hint="default"/>
              </w:rPr>
            </w:pPr>
            <w:r>
              <w:rPr>
                <w:rFonts w:hint="default"/>
                <w:lang w:val="en-US" w:eastAsia="zh-CN"/>
              </w:rPr>
              <w:t>1次/昼夜间，监测2天</w:t>
            </w:r>
          </w:p>
        </w:tc>
      </w:tr>
      <w:tr w14:paraId="06279862">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97" w:hRule="atLeast"/>
          <w:jc w:val="center"/>
        </w:trPr>
        <w:tc>
          <w:tcPr>
            <w:tcW w:w="1117" w:type="dxa"/>
            <w:vMerge w:val="continue"/>
            <w:tcBorders>
              <w:tl2br w:val="nil"/>
              <w:tr2bl w:val="nil"/>
            </w:tcBorders>
            <w:shd w:val="clear" w:color="auto" w:fill="FFFFFF"/>
            <w:vAlign w:val="center"/>
          </w:tcPr>
          <w:p w14:paraId="5EE18FBA">
            <w:pPr>
              <w:pStyle w:val="20"/>
              <w:bidi w:val="0"/>
              <w:rPr>
                <w:rFonts w:hint="eastAsia"/>
              </w:rPr>
            </w:pPr>
          </w:p>
        </w:tc>
        <w:tc>
          <w:tcPr>
            <w:tcW w:w="3212" w:type="dxa"/>
            <w:tcBorders>
              <w:tl2br w:val="nil"/>
              <w:tr2bl w:val="nil"/>
            </w:tcBorders>
            <w:shd w:val="clear" w:color="auto" w:fill="FFFFFF"/>
            <w:vAlign w:val="center"/>
          </w:tcPr>
          <w:p w14:paraId="62DAB9D2">
            <w:pPr>
              <w:pStyle w:val="20"/>
              <w:bidi w:val="0"/>
              <w:rPr>
                <w:rFonts w:hint="eastAsia"/>
              </w:rPr>
            </w:pPr>
            <w:r>
              <w:rPr>
                <w:rFonts w:hint="eastAsia"/>
                <w:lang w:val="en-US" w:eastAsia="zh-CN"/>
              </w:rPr>
              <w:t>西厂界</w:t>
            </w:r>
          </w:p>
        </w:tc>
        <w:tc>
          <w:tcPr>
            <w:tcW w:w="2840" w:type="dxa"/>
            <w:vMerge w:val="continue"/>
            <w:tcBorders>
              <w:tl2br w:val="nil"/>
              <w:tr2bl w:val="nil"/>
            </w:tcBorders>
            <w:shd w:val="clear" w:color="auto" w:fill="FFFFFF"/>
            <w:vAlign w:val="center"/>
          </w:tcPr>
          <w:p w14:paraId="24CB766B">
            <w:pPr>
              <w:pStyle w:val="20"/>
              <w:bidi w:val="0"/>
              <w:rPr>
                <w:rFonts w:hint="eastAsia"/>
              </w:rPr>
            </w:pPr>
          </w:p>
        </w:tc>
        <w:tc>
          <w:tcPr>
            <w:tcW w:w="1276" w:type="dxa"/>
            <w:vMerge w:val="continue"/>
            <w:tcBorders>
              <w:tl2br w:val="nil"/>
              <w:tr2bl w:val="nil"/>
            </w:tcBorders>
            <w:shd w:val="clear" w:color="auto" w:fill="FFFFFF"/>
            <w:vAlign w:val="center"/>
          </w:tcPr>
          <w:p w14:paraId="3A77E112">
            <w:pPr>
              <w:pStyle w:val="20"/>
              <w:bidi w:val="0"/>
              <w:rPr>
                <w:rFonts w:hint="default"/>
              </w:rPr>
            </w:pPr>
          </w:p>
        </w:tc>
      </w:tr>
      <w:tr w14:paraId="2B72FFAB">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97" w:hRule="atLeast"/>
          <w:jc w:val="center"/>
        </w:trPr>
        <w:tc>
          <w:tcPr>
            <w:tcW w:w="1117" w:type="dxa"/>
            <w:vMerge w:val="continue"/>
            <w:tcBorders>
              <w:tl2br w:val="nil"/>
              <w:tr2bl w:val="nil"/>
            </w:tcBorders>
            <w:shd w:val="clear" w:color="auto" w:fill="FFFFFF"/>
            <w:vAlign w:val="center"/>
          </w:tcPr>
          <w:p w14:paraId="73E576AD">
            <w:pPr>
              <w:pStyle w:val="20"/>
              <w:bidi w:val="0"/>
              <w:rPr>
                <w:rFonts w:hint="eastAsia"/>
              </w:rPr>
            </w:pPr>
          </w:p>
        </w:tc>
        <w:tc>
          <w:tcPr>
            <w:tcW w:w="3212" w:type="dxa"/>
            <w:tcBorders>
              <w:tl2br w:val="nil"/>
              <w:tr2bl w:val="nil"/>
            </w:tcBorders>
            <w:shd w:val="clear" w:color="auto" w:fill="FFFFFF"/>
            <w:vAlign w:val="center"/>
          </w:tcPr>
          <w:p w14:paraId="169E868E">
            <w:pPr>
              <w:pStyle w:val="20"/>
              <w:bidi w:val="0"/>
              <w:rPr>
                <w:rFonts w:hint="eastAsia"/>
              </w:rPr>
            </w:pPr>
            <w:r>
              <w:rPr>
                <w:rFonts w:hint="eastAsia"/>
                <w:lang w:val="en-US" w:eastAsia="zh-CN"/>
              </w:rPr>
              <w:t>南厂界</w:t>
            </w:r>
          </w:p>
        </w:tc>
        <w:tc>
          <w:tcPr>
            <w:tcW w:w="2840" w:type="dxa"/>
            <w:vMerge w:val="continue"/>
            <w:tcBorders>
              <w:tl2br w:val="nil"/>
              <w:tr2bl w:val="nil"/>
            </w:tcBorders>
            <w:shd w:val="clear" w:color="auto" w:fill="FFFFFF"/>
            <w:vAlign w:val="center"/>
          </w:tcPr>
          <w:p w14:paraId="2413156A">
            <w:pPr>
              <w:pStyle w:val="20"/>
              <w:bidi w:val="0"/>
              <w:rPr>
                <w:rFonts w:hint="eastAsia"/>
              </w:rPr>
            </w:pPr>
          </w:p>
        </w:tc>
        <w:tc>
          <w:tcPr>
            <w:tcW w:w="1276" w:type="dxa"/>
            <w:vMerge w:val="continue"/>
            <w:tcBorders>
              <w:tl2br w:val="nil"/>
              <w:tr2bl w:val="nil"/>
            </w:tcBorders>
            <w:shd w:val="clear" w:color="auto" w:fill="auto"/>
            <w:noWrap/>
            <w:vAlign w:val="center"/>
          </w:tcPr>
          <w:p w14:paraId="4E9B3BA3">
            <w:pPr>
              <w:pStyle w:val="20"/>
              <w:bidi w:val="0"/>
              <w:rPr>
                <w:rFonts w:hint="eastAsia"/>
              </w:rPr>
            </w:pPr>
          </w:p>
        </w:tc>
      </w:tr>
      <w:tr w14:paraId="3AD82FC0">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97" w:hRule="atLeast"/>
          <w:jc w:val="center"/>
        </w:trPr>
        <w:tc>
          <w:tcPr>
            <w:tcW w:w="1117" w:type="dxa"/>
            <w:vMerge w:val="continue"/>
            <w:tcBorders>
              <w:tl2br w:val="nil"/>
              <w:tr2bl w:val="nil"/>
            </w:tcBorders>
            <w:shd w:val="clear" w:color="auto" w:fill="FFFFFF"/>
            <w:vAlign w:val="center"/>
          </w:tcPr>
          <w:p w14:paraId="5C23CAAA">
            <w:pPr>
              <w:pStyle w:val="20"/>
              <w:bidi w:val="0"/>
              <w:rPr>
                <w:rFonts w:hint="eastAsia"/>
              </w:rPr>
            </w:pPr>
          </w:p>
        </w:tc>
        <w:tc>
          <w:tcPr>
            <w:tcW w:w="3212" w:type="dxa"/>
            <w:tcBorders>
              <w:tl2br w:val="nil"/>
              <w:tr2bl w:val="nil"/>
            </w:tcBorders>
            <w:shd w:val="clear" w:color="auto" w:fill="FFFFFF"/>
            <w:vAlign w:val="center"/>
          </w:tcPr>
          <w:p w14:paraId="51F13E6D">
            <w:pPr>
              <w:pStyle w:val="20"/>
              <w:bidi w:val="0"/>
              <w:rPr>
                <w:rFonts w:hint="eastAsia"/>
              </w:rPr>
            </w:pPr>
            <w:r>
              <w:rPr>
                <w:rFonts w:hint="eastAsia"/>
                <w:lang w:val="en-US" w:eastAsia="zh-CN"/>
              </w:rPr>
              <w:t>北厂界</w:t>
            </w:r>
          </w:p>
        </w:tc>
        <w:tc>
          <w:tcPr>
            <w:tcW w:w="2840" w:type="dxa"/>
            <w:vMerge w:val="continue"/>
            <w:tcBorders>
              <w:tl2br w:val="nil"/>
              <w:tr2bl w:val="nil"/>
            </w:tcBorders>
            <w:shd w:val="clear" w:color="auto" w:fill="FFFFFF"/>
            <w:vAlign w:val="center"/>
          </w:tcPr>
          <w:p w14:paraId="32F0BA5E">
            <w:pPr>
              <w:pStyle w:val="20"/>
              <w:bidi w:val="0"/>
              <w:rPr>
                <w:rFonts w:hint="eastAsia"/>
              </w:rPr>
            </w:pPr>
          </w:p>
        </w:tc>
        <w:tc>
          <w:tcPr>
            <w:tcW w:w="1276" w:type="dxa"/>
            <w:vMerge w:val="continue"/>
            <w:tcBorders>
              <w:tl2br w:val="nil"/>
              <w:tr2bl w:val="nil"/>
            </w:tcBorders>
            <w:shd w:val="clear" w:color="auto" w:fill="auto"/>
            <w:noWrap/>
            <w:vAlign w:val="center"/>
          </w:tcPr>
          <w:p w14:paraId="7A8F5B55">
            <w:pPr>
              <w:pStyle w:val="20"/>
              <w:bidi w:val="0"/>
              <w:rPr>
                <w:rFonts w:hint="eastAsia"/>
              </w:rPr>
            </w:pPr>
          </w:p>
        </w:tc>
      </w:tr>
      <w:bookmarkEnd w:id="131"/>
    </w:tbl>
    <w:p w14:paraId="6115CFD1">
      <w:pPr>
        <w:bidi w:val="0"/>
        <w:rPr>
          <w:rFonts w:hint="default"/>
          <w:lang w:val="en-US" w:eastAsia="zh-CN"/>
        </w:rPr>
      </w:pPr>
      <w:bookmarkStart w:id="136" w:name="_Toc31504"/>
      <w:bookmarkStart w:id="137" w:name="_Toc3991"/>
      <w:bookmarkStart w:id="138" w:name="_Toc24254"/>
      <w:bookmarkStart w:id="139" w:name="_Toc29281"/>
      <w:bookmarkStart w:id="140" w:name="_Toc14972"/>
      <w:r>
        <w:rPr>
          <w:rFonts w:hint="eastAsia"/>
          <w:lang w:val="en-US" w:eastAsia="zh-CN"/>
        </w:rPr>
        <w:t>检测布点示意图如下：</w:t>
      </w:r>
    </w:p>
    <w:p w14:paraId="609DDC6D">
      <w:pPr>
        <w:pStyle w:val="21"/>
        <w:bidi w:val="0"/>
      </w:pPr>
      <w:r>
        <w:drawing>
          <wp:inline distT="0" distB="0" distL="114300" distR="114300">
            <wp:extent cx="5273040" cy="2829560"/>
            <wp:effectExtent l="9525" t="9525" r="20955" b="1079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6"/>
                    <a:stretch>
                      <a:fillRect/>
                    </a:stretch>
                  </pic:blipFill>
                  <pic:spPr>
                    <a:xfrm>
                      <a:off x="0" y="0"/>
                      <a:ext cx="5273040" cy="2829560"/>
                    </a:xfrm>
                    <a:prstGeom prst="rect">
                      <a:avLst/>
                    </a:prstGeom>
                    <a:noFill/>
                    <a:ln>
                      <a:solidFill>
                        <a:schemeClr val="tx1"/>
                      </a:solidFill>
                    </a:ln>
                  </pic:spPr>
                </pic:pic>
              </a:graphicData>
            </a:graphic>
          </wp:inline>
        </w:drawing>
      </w:r>
    </w:p>
    <w:p w14:paraId="3DF94B58">
      <w:pPr>
        <w:pStyle w:val="23"/>
        <w:bidi w:val="0"/>
        <w:rPr>
          <w:rFonts w:hint="default"/>
          <w:lang w:val="en-US" w:eastAsia="zh-CN"/>
        </w:rPr>
      </w:pPr>
      <w:r>
        <w:rPr>
          <w:rFonts w:hint="eastAsia"/>
          <w:lang w:val="en-US" w:eastAsia="zh-CN"/>
        </w:rPr>
        <w:t xml:space="preserve">   噪声监测点位示意图</w:t>
      </w:r>
    </w:p>
    <w:p w14:paraId="568F7164">
      <w:pPr>
        <w:pStyle w:val="2"/>
        <w:bidi w:val="0"/>
        <w:rPr>
          <w:rFonts w:hint="default"/>
        </w:rPr>
      </w:pPr>
      <w:bookmarkStart w:id="141" w:name="_Toc21009"/>
      <w:r>
        <w:rPr>
          <w:rFonts w:hint="eastAsia"/>
          <w:lang w:val="en-US" w:eastAsia="zh-CN"/>
        </w:rPr>
        <w:t>检测分析方法及</w:t>
      </w:r>
      <w:r>
        <w:rPr>
          <w:rFonts w:hint="default"/>
        </w:rPr>
        <w:t>质量保证</w:t>
      </w:r>
      <w:bookmarkEnd w:id="136"/>
      <w:bookmarkEnd w:id="137"/>
      <w:bookmarkEnd w:id="138"/>
      <w:bookmarkEnd w:id="139"/>
      <w:bookmarkEnd w:id="140"/>
      <w:bookmarkEnd w:id="141"/>
    </w:p>
    <w:p w14:paraId="2F8DB8E9">
      <w:pPr>
        <w:pStyle w:val="3"/>
        <w:bidi w:val="0"/>
        <w:rPr>
          <w:rFonts w:hint="default"/>
        </w:rPr>
      </w:pPr>
      <w:bookmarkStart w:id="142" w:name="_Toc1131"/>
      <w:bookmarkStart w:id="143" w:name="_Toc16491"/>
      <w:bookmarkStart w:id="144" w:name="_Toc25343"/>
      <w:bookmarkStart w:id="145" w:name="_Toc28870"/>
      <w:bookmarkStart w:id="146" w:name="_Toc497001481"/>
      <w:bookmarkStart w:id="147" w:name="_Toc3278"/>
      <w:bookmarkStart w:id="148" w:name="_Toc17549"/>
      <w:r>
        <w:rPr>
          <w:rFonts w:hint="eastAsia"/>
          <w:lang w:val="en-US" w:eastAsia="zh-CN"/>
        </w:rPr>
        <w:t>检测</w:t>
      </w:r>
      <w:r>
        <w:rPr>
          <w:rFonts w:hint="default"/>
        </w:rPr>
        <w:t>分析方法</w:t>
      </w:r>
      <w:bookmarkEnd w:id="142"/>
      <w:bookmarkEnd w:id="143"/>
      <w:bookmarkEnd w:id="144"/>
      <w:bookmarkEnd w:id="145"/>
      <w:bookmarkEnd w:id="146"/>
      <w:bookmarkEnd w:id="147"/>
      <w:bookmarkEnd w:id="148"/>
    </w:p>
    <w:p w14:paraId="19016B12">
      <w:pPr>
        <w:bidi w:val="0"/>
        <w:rPr>
          <w:rFonts w:hint="eastAsia"/>
          <w:color w:val="auto"/>
          <w:lang w:eastAsia="zh-CN"/>
        </w:rPr>
      </w:pPr>
      <w:r>
        <w:rPr>
          <w:rFonts w:hint="default"/>
          <w:color w:val="auto"/>
          <w:lang w:val="en-US" w:eastAsia="zh-CN"/>
        </w:rPr>
        <w:t>本项目污染物监测内容主要为废气</w:t>
      </w:r>
      <w:r>
        <w:rPr>
          <w:rFonts w:hint="eastAsia"/>
          <w:color w:val="auto"/>
          <w:lang w:val="en-US" w:eastAsia="zh-CN"/>
        </w:rPr>
        <w:t>、废水</w:t>
      </w:r>
      <w:r>
        <w:rPr>
          <w:rFonts w:hint="default"/>
          <w:color w:val="auto"/>
          <w:lang w:val="en-US" w:eastAsia="zh-CN"/>
        </w:rPr>
        <w:t>和噪声监测，监测</w:t>
      </w:r>
      <w:r>
        <w:rPr>
          <w:rFonts w:hint="eastAsia"/>
          <w:color w:val="auto"/>
          <w:lang w:val="en-US" w:eastAsia="zh-CN"/>
        </w:rPr>
        <w:t>仪器及分析</w:t>
      </w:r>
      <w:r>
        <w:rPr>
          <w:rFonts w:hint="default"/>
          <w:color w:val="auto"/>
          <w:lang w:val="en-US" w:eastAsia="zh-CN"/>
        </w:rPr>
        <w:t>方法见</w:t>
      </w:r>
      <w:r>
        <w:rPr>
          <w:rFonts w:hint="eastAsia"/>
          <w:color w:val="auto"/>
          <w:lang w:val="en-US" w:eastAsia="zh-CN"/>
        </w:rPr>
        <w:t>下</w:t>
      </w:r>
      <w:r>
        <w:rPr>
          <w:rFonts w:hint="default"/>
          <w:color w:val="auto"/>
        </w:rPr>
        <w:t>表</w:t>
      </w:r>
      <w:r>
        <w:rPr>
          <w:rFonts w:hint="eastAsia"/>
          <w:color w:val="auto"/>
          <w:lang w:eastAsia="zh-CN"/>
        </w:rPr>
        <w:t>：</w:t>
      </w:r>
    </w:p>
    <w:p w14:paraId="5B5BD7A1">
      <w:pPr>
        <w:pStyle w:val="19"/>
        <w:bidi w:val="0"/>
        <w:rPr>
          <w:rFonts w:hint="default"/>
        </w:rPr>
      </w:pPr>
      <w:r>
        <w:rPr>
          <w:rFonts w:hint="default"/>
          <w:lang w:val="en-US" w:eastAsia="zh-CN"/>
        </w:rPr>
        <w:t xml:space="preserve"> </w:t>
      </w:r>
      <w:r>
        <w:rPr>
          <w:rFonts w:hint="eastAsia"/>
          <w:lang w:val="en-US" w:eastAsia="zh-CN"/>
        </w:rPr>
        <w:tab/>
      </w:r>
      <w:r>
        <w:rPr>
          <w:rFonts w:hint="default"/>
        </w:rPr>
        <w:t>污染物</w:t>
      </w:r>
      <w:r>
        <w:rPr>
          <w:rFonts w:hint="default"/>
          <w:lang w:eastAsia="zh-CN"/>
        </w:rPr>
        <w:t>监测</w:t>
      </w:r>
      <w:r>
        <w:rPr>
          <w:rFonts w:hint="default"/>
        </w:rPr>
        <w:t>项目分析方法</w:t>
      </w:r>
    </w:p>
    <w:tbl>
      <w:tblPr>
        <w:tblStyle w:val="16"/>
        <w:tblW w:w="8940" w:type="dxa"/>
        <w:jc w:val="center"/>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Layout w:type="autofit"/>
        <w:tblCellMar>
          <w:top w:w="0" w:type="dxa"/>
          <w:left w:w="108" w:type="dxa"/>
          <w:bottom w:w="0" w:type="dxa"/>
          <w:right w:w="108" w:type="dxa"/>
        </w:tblCellMar>
      </w:tblPr>
      <w:tblGrid>
        <w:gridCol w:w="614"/>
        <w:gridCol w:w="1257"/>
        <w:gridCol w:w="3874"/>
        <w:gridCol w:w="1773"/>
        <w:gridCol w:w="1422"/>
      </w:tblGrid>
      <w:tr w14:paraId="29912029">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03" w:hRule="atLeast"/>
          <w:jc w:val="center"/>
        </w:trPr>
        <w:tc>
          <w:tcPr>
            <w:tcW w:w="614" w:type="dxa"/>
            <w:tcBorders>
              <w:tl2br w:val="nil"/>
              <w:tr2bl w:val="nil"/>
            </w:tcBorders>
            <w:shd w:val="clear" w:color="auto" w:fill="FFFFFF"/>
            <w:vAlign w:val="center"/>
          </w:tcPr>
          <w:p w14:paraId="011F61D9">
            <w:pPr>
              <w:pStyle w:val="20"/>
              <w:bidi w:val="0"/>
              <w:rPr>
                <w:rFonts w:hint="eastAsia"/>
                <w:b/>
                <w:bCs w:val="0"/>
              </w:rPr>
            </w:pPr>
            <w:r>
              <w:rPr>
                <w:rFonts w:hint="eastAsia"/>
                <w:b/>
                <w:bCs w:val="0"/>
                <w:lang w:val="en-US" w:eastAsia="zh-CN"/>
              </w:rPr>
              <w:t>类别</w:t>
            </w:r>
          </w:p>
        </w:tc>
        <w:tc>
          <w:tcPr>
            <w:tcW w:w="1257" w:type="dxa"/>
            <w:tcBorders>
              <w:tl2br w:val="nil"/>
              <w:tr2bl w:val="nil"/>
            </w:tcBorders>
            <w:shd w:val="clear" w:color="auto" w:fill="FFFFFF"/>
            <w:vAlign w:val="center"/>
          </w:tcPr>
          <w:p w14:paraId="439F9065">
            <w:pPr>
              <w:pStyle w:val="20"/>
              <w:bidi w:val="0"/>
              <w:rPr>
                <w:rFonts w:hint="eastAsia"/>
                <w:b/>
                <w:bCs w:val="0"/>
              </w:rPr>
            </w:pPr>
            <w:r>
              <w:rPr>
                <w:rFonts w:hint="eastAsia"/>
                <w:b/>
                <w:bCs w:val="0"/>
                <w:lang w:val="en-US" w:eastAsia="zh-CN"/>
              </w:rPr>
              <w:t>检测项目</w:t>
            </w:r>
          </w:p>
        </w:tc>
        <w:tc>
          <w:tcPr>
            <w:tcW w:w="3874" w:type="dxa"/>
            <w:tcBorders>
              <w:tl2br w:val="nil"/>
              <w:tr2bl w:val="nil"/>
            </w:tcBorders>
            <w:shd w:val="clear" w:color="auto" w:fill="FFFFFF"/>
            <w:vAlign w:val="center"/>
          </w:tcPr>
          <w:p w14:paraId="31F39E5A">
            <w:pPr>
              <w:pStyle w:val="20"/>
              <w:bidi w:val="0"/>
              <w:rPr>
                <w:rFonts w:hint="eastAsia"/>
                <w:b/>
                <w:bCs w:val="0"/>
              </w:rPr>
            </w:pPr>
            <w:r>
              <w:rPr>
                <w:rFonts w:hint="eastAsia"/>
                <w:b/>
                <w:bCs w:val="0"/>
                <w:lang w:val="en-US" w:eastAsia="zh-CN"/>
              </w:rPr>
              <w:t>检测标准（方法）</w:t>
            </w:r>
          </w:p>
        </w:tc>
        <w:tc>
          <w:tcPr>
            <w:tcW w:w="1773" w:type="dxa"/>
            <w:tcBorders>
              <w:tl2br w:val="nil"/>
              <w:tr2bl w:val="nil"/>
            </w:tcBorders>
            <w:shd w:val="clear" w:color="auto" w:fill="FFFFFF"/>
            <w:vAlign w:val="center"/>
          </w:tcPr>
          <w:p w14:paraId="445E10C0">
            <w:pPr>
              <w:pStyle w:val="20"/>
              <w:bidi w:val="0"/>
              <w:rPr>
                <w:rFonts w:hint="eastAsia"/>
                <w:b/>
                <w:bCs w:val="0"/>
              </w:rPr>
            </w:pPr>
            <w:r>
              <w:rPr>
                <w:rFonts w:hint="eastAsia"/>
                <w:b/>
                <w:bCs w:val="0"/>
                <w:lang w:val="en-US" w:eastAsia="zh-CN"/>
              </w:rPr>
              <w:t>仪器名称及仪器型号</w:t>
            </w:r>
          </w:p>
        </w:tc>
        <w:tc>
          <w:tcPr>
            <w:tcW w:w="1422" w:type="dxa"/>
            <w:tcBorders>
              <w:tl2br w:val="nil"/>
              <w:tr2bl w:val="nil"/>
            </w:tcBorders>
            <w:shd w:val="clear" w:color="auto" w:fill="FFFFFF"/>
            <w:vAlign w:val="center"/>
          </w:tcPr>
          <w:p w14:paraId="1C9B1BE5">
            <w:pPr>
              <w:pStyle w:val="20"/>
              <w:bidi w:val="0"/>
              <w:rPr>
                <w:rFonts w:hint="eastAsia"/>
                <w:b/>
                <w:bCs w:val="0"/>
              </w:rPr>
            </w:pPr>
            <w:r>
              <w:rPr>
                <w:rFonts w:hint="eastAsia"/>
                <w:b/>
                <w:bCs w:val="0"/>
                <w:lang w:val="en-US" w:eastAsia="zh-CN"/>
              </w:rPr>
              <w:t>检出限</w:t>
            </w:r>
          </w:p>
        </w:tc>
      </w:tr>
      <w:tr w14:paraId="572AA1B0">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03" w:hRule="atLeast"/>
          <w:jc w:val="center"/>
        </w:trPr>
        <w:tc>
          <w:tcPr>
            <w:tcW w:w="614" w:type="dxa"/>
            <w:vMerge w:val="restart"/>
            <w:tcBorders>
              <w:tl2br w:val="nil"/>
              <w:tr2bl w:val="nil"/>
            </w:tcBorders>
            <w:shd w:val="clear" w:color="auto" w:fill="FFFFFF"/>
            <w:vAlign w:val="center"/>
          </w:tcPr>
          <w:p w14:paraId="2AB11922">
            <w:pPr>
              <w:pStyle w:val="20"/>
              <w:bidi w:val="0"/>
              <w:rPr>
                <w:rFonts w:hint="eastAsia"/>
              </w:rPr>
            </w:pPr>
            <w:r>
              <w:rPr>
                <w:rFonts w:hint="eastAsia"/>
                <w:lang w:val="en-US" w:eastAsia="zh-CN"/>
              </w:rPr>
              <w:t>废气</w:t>
            </w:r>
          </w:p>
        </w:tc>
        <w:tc>
          <w:tcPr>
            <w:tcW w:w="1257" w:type="dxa"/>
            <w:tcBorders>
              <w:tl2br w:val="nil"/>
              <w:tr2bl w:val="nil"/>
            </w:tcBorders>
            <w:shd w:val="clear" w:color="auto" w:fill="FFFFFF"/>
            <w:vAlign w:val="center"/>
          </w:tcPr>
          <w:p w14:paraId="1D71261A">
            <w:pPr>
              <w:pStyle w:val="20"/>
              <w:bidi w:val="0"/>
              <w:rPr>
                <w:rFonts w:hint="eastAsia"/>
              </w:rPr>
            </w:pPr>
            <w:r>
              <w:rPr>
                <w:rFonts w:hint="eastAsia"/>
                <w:lang w:val="en-US" w:eastAsia="zh-CN"/>
              </w:rPr>
              <w:t>非甲烷总烃</w:t>
            </w:r>
          </w:p>
        </w:tc>
        <w:tc>
          <w:tcPr>
            <w:tcW w:w="3874" w:type="dxa"/>
            <w:tcBorders>
              <w:tl2br w:val="nil"/>
              <w:tr2bl w:val="nil"/>
            </w:tcBorders>
            <w:shd w:val="clear" w:color="auto" w:fill="FFFFFF"/>
            <w:vAlign w:val="center"/>
          </w:tcPr>
          <w:p w14:paraId="1B4B5FEC">
            <w:pPr>
              <w:pStyle w:val="20"/>
              <w:bidi w:val="0"/>
              <w:rPr>
                <w:rFonts w:hint="eastAsia"/>
              </w:rPr>
            </w:pPr>
            <w:r>
              <w:rPr>
                <w:rFonts w:hint="eastAsia"/>
                <w:lang w:val="en-US" w:eastAsia="zh-CN"/>
              </w:rPr>
              <w:t>固定污染源废气总烃、甲烷和非甲烷总烃的测定气相色谱法HJ38-2017</w:t>
            </w:r>
          </w:p>
        </w:tc>
        <w:tc>
          <w:tcPr>
            <w:tcW w:w="1773" w:type="dxa"/>
            <w:tcBorders>
              <w:tl2br w:val="nil"/>
              <w:tr2bl w:val="nil"/>
            </w:tcBorders>
            <w:shd w:val="clear" w:color="auto" w:fill="FFFFFF"/>
            <w:vAlign w:val="center"/>
          </w:tcPr>
          <w:p w14:paraId="1ECE09A9">
            <w:pPr>
              <w:pStyle w:val="20"/>
              <w:bidi w:val="0"/>
              <w:rPr>
                <w:rFonts w:hint="eastAsia"/>
              </w:rPr>
            </w:pPr>
            <w:r>
              <w:rPr>
                <w:rFonts w:hint="eastAsia"/>
                <w:lang w:val="en-US" w:eastAsia="zh-CN"/>
              </w:rPr>
              <w:t>气相色谱仪GC112N</w:t>
            </w:r>
          </w:p>
        </w:tc>
        <w:tc>
          <w:tcPr>
            <w:tcW w:w="1422" w:type="dxa"/>
            <w:tcBorders>
              <w:tl2br w:val="nil"/>
              <w:tr2bl w:val="nil"/>
            </w:tcBorders>
            <w:shd w:val="clear" w:color="auto" w:fill="FFFFFF"/>
            <w:vAlign w:val="center"/>
          </w:tcPr>
          <w:p w14:paraId="43696549">
            <w:pPr>
              <w:pStyle w:val="20"/>
              <w:bidi w:val="0"/>
              <w:rPr>
                <w:rFonts w:hint="default"/>
              </w:rPr>
            </w:pPr>
            <w:r>
              <w:rPr>
                <w:rFonts w:hint="default"/>
                <w:lang w:val="en-US" w:eastAsia="zh-CN"/>
              </w:rPr>
              <w:t>0.07mg/</w:t>
            </w:r>
            <w:r>
              <w:rPr>
                <w:rFonts w:hint="eastAsia"/>
                <w:lang w:val="en-US" w:eastAsia="zh-CN"/>
              </w:rPr>
              <w:t>m</w:t>
            </w:r>
            <w:r>
              <w:rPr>
                <w:rFonts w:hint="eastAsia"/>
                <w:vertAlign w:val="superscript"/>
                <w:lang w:val="en-US" w:eastAsia="zh-CN"/>
              </w:rPr>
              <w:t>3</w:t>
            </w:r>
            <w:r>
              <w:rPr>
                <w:rFonts w:hint="default"/>
                <w:lang w:val="en-US" w:eastAsia="zh-CN"/>
              </w:rPr>
              <w:t>(以碳计)</w:t>
            </w:r>
          </w:p>
        </w:tc>
      </w:tr>
      <w:tr w14:paraId="39B6A181">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03" w:hRule="atLeast"/>
          <w:jc w:val="center"/>
        </w:trPr>
        <w:tc>
          <w:tcPr>
            <w:tcW w:w="614" w:type="dxa"/>
            <w:vMerge w:val="continue"/>
            <w:tcBorders>
              <w:tl2br w:val="nil"/>
              <w:tr2bl w:val="nil"/>
            </w:tcBorders>
            <w:shd w:val="clear" w:color="auto" w:fill="FFFFFF"/>
            <w:vAlign w:val="center"/>
          </w:tcPr>
          <w:p w14:paraId="345B2BB1">
            <w:pPr>
              <w:pStyle w:val="20"/>
              <w:bidi w:val="0"/>
              <w:rPr>
                <w:rFonts w:hint="eastAsia"/>
              </w:rPr>
            </w:pPr>
          </w:p>
        </w:tc>
        <w:tc>
          <w:tcPr>
            <w:tcW w:w="1257" w:type="dxa"/>
            <w:vMerge w:val="restart"/>
            <w:tcBorders>
              <w:tl2br w:val="nil"/>
              <w:tr2bl w:val="nil"/>
            </w:tcBorders>
            <w:shd w:val="clear" w:color="auto" w:fill="FFFFFF"/>
            <w:vAlign w:val="center"/>
          </w:tcPr>
          <w:p w14:paraId="6A2915B6">
            <w:pPr>
              <w:pStyle w:val="20"/>
              <w:bidi w:val="0"/>
              <w:rPr>
                <w:rFonts w:hint="eastAsia"/>
              </w:rPr>
            </w:pPr>
            <w:r>
              <w:rPr>
                <w:rFonts w:hint="eastAsia"/>
                <w:lang w:val="en-US" w:eastAsia="zh-CN"/>
              </w:rPr>
              <w:t>颗粒物</w:t>
            </w:r>
          </w:p>
        </w:tc>
        <w:tc>
          <w:tcPr>
            <w:tcW w:w="3874" w:type="dxa"/>
            <w:tcBorders>
              <w:tl2br w:val="nil"/>
              <w:tr2bl w:val="nil"/>
            </w:tcBorders>
            <w:shd w:val="clear" w:color="auto" w:fill="FFFFFF"/>
            <w:vAlign w:val="center"/>
          </w:tcPr>
          <w:p w14:paraId="4C251AD3">
            <w:pPr>
              <w:pStyle w:val="20"/>
              <w:bidi w:val="0"/>
              <w:rPr>
                <w:rFonts w:hint="eastAsia"/>
              </w:rPr>
            </w:pPr>
            <w:r>
              <w:rPr>
                <w:rFonts w:hint="eastAsia"/>
                <w:lang w:val="en-US" w:eastAsia="zh-CN"/>
              </w:rPr>
              <w:t>固定污染源废气低浓度颗粒物的测定重量法HJ836-2017</w:t>
            </w:r>
          </w:p>
        </w:tc>
        <w:tc>
          <w:tcPr>
            <w:tcW w:w="1773" w:type="dxa"/>
            <w:tcBorders>
              <w:tl2br w:val="nil"/>
              <w:tr2bl w:val="nil"/>
            </w:tcBorders>
            <w:shd w:val="clear" w:color="auto" w:fill="FFFFFF"/>
            <w:vAlign w:val="center"/>
          </w:tcPr>
          <w:p w14:paraId="12ED8DC5">
            <w:pPr>
              <w:pStyle w:val="20"/>
              <w:bidi w:val="0"/>
              <w:rPr>
                <w:rFonts w:hint="eastAsia"/>
              </w:rPr>
            </w:pPr>
            <w:r>
              <w:rPr>
                <w:rFonts w:hint="eastAsia"/>
                <w:lang w:val="en-US" w:eastAsia="zh-CN"/>
              </w:rPr>
              <w:t>十万分之一电子天平PT-85S</w:t>
            </w:r>
          </w:p>
        </w:tc>
        <w:tc>
          <w:tcPr>
            <w:tcW w:w="1422" w:type="dxa"/>
            <w:tcBorders>
              <w:tl2br w:val="nil"/>
              <w:tr2bl w:val="nil"/>
            </w:tcBorders>
            <w:shd w:val="clear" w:color="auto" w:fill="FFFFFF"/>
            <w:vAlign w:val="center"/>
          </w:tcPr>
          <w:p w14:paraId="3AFC5527">
            <w:pPr>
              <w:pStyle w:val="20"/>
              <w:bidi w:val="0"/>
              <w:rPr>
                <w:rFonts w:hint="default"/>
              </w:rPr>
            </w:pPr>
            <w:r>
              <w:rPr>
                <w:rFonts w:hint="default"/>
                <w:lang w:val="en-US" w:eastAsia="zh-CN"/>
              </w:rPr>
              <w:t>1.0mg/</w:t>
            </w:r>
            <w:r>
              <w:rPr>
                <w:rFonts w:hint="eastAsia"/>
                <w:lang w:val="en-US" w:eastAsia="zh-CN"/>
              </w:rPr>
              <w:t>m</w:t>
            </w:r>
            <w:r>
              <w:rPr>
                <w:rFonts w:hint="eastAsia"/>
                <w:vertAlign w:val="superscript"/>
                <w:lang w:val="en-US" w:eastAsia="zh-CN"/>
              </w:rPr>
              <w:t>3</w:t>
            </w:r>
          </w:p>
        </w:tc>
      </w:tr>
      <w:tr w14:paraId="10C765EA">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03" w:hRule="atLeast"/>
          <w:jc w:val="center"/>
        </w:trPr>
        <w:tc>
          <w:tcPr>
            <w:tcW w:w="614" w:type="dxa"/>
            <w:vMerge w:val="continue"/>
            <w:tcBorders>
              <w:tl2br w:val="nil"/>
              <w:tr2bl w:val="nil"/>
            </w:tcBorders>
            <w:shd w:val="clear" w:color="auto" w:fill="FFFFFF"/>
            <w:vAlign w:val="center"/>
          </w:tcPr>
          <w:p w14:paraId="7706F679">
            <w:pPr>
              <w:pStyle w:val="20"/>
              <w:bidi w:val="0"/>
              <w:rPr>
                <w:rFonts w:hint="eastAsia"/>
              </w:rPr>
            </w:pPr>
          </w:p>
        </w:tc>
        <w:tc>
          <w:tcPr>
            <w:tcW w:w="1257" w:type="dxa"/>
            <w:vMerge w:val="continue"/>
            <w:tcBorders>
              <w:tl2br w:val="nil"/>
              <w:tr2bl w:val="nil"/>
            </w:tcBorders>
            <w:shd w:val="clear" w:color="auto" w:fill="FFFFFF"/>
            <w:vAlign w:val="center"/>
          </w:tcPr>
          <w:p w14:paraId="427268E2">
            <w:pPr>
              <w:pStyle w:val="20"/>
              <w:bidi w:val="0"/>
              <w:rPr>
                <w:rFonts w:hint="eastAsia"/>
              </w:rPr>
            </w:pPr>
          </w:p>
        </w:tc>
        <w:tc>
          <w:tcPr>
            <w:tcW w:w="3874" w:type="dxa"/>
            <w:tcBorders>
              <w:tl2br w:val="nil"/>
              <w:tr2bl w:val="nil"/>
            </w:tcBorders>
            <w:shd w:val="clear" w:color="auto" w:fill="FFFFFF"/>
            <w:vAlign w:val="center"/>
          </w:tcPr>
          <w:p w14:paraId="51F20A0B">
            <w:pPr>
              <w:pStyle w:val="20"/>
              <w:bidi w:val="0"/>
              <w:rPr>
                <w:rFonts w:hint="eastAsia"/>
              </w:rPr>
            </w:pPr>
            <w:r>
              <w:rPr>
                <w:rFonts w:hint="eastAsia"/>
                <w:lang w:val="en-US" w:eastAsia="zh-CN"/>
              </w:rPr>
              <w:t>固定污染源排气中颗粒物测定与气态污染物采样方法GB/T16157-1996及修改单</w:t>
            </w:r>
          </w:p>
        </w:tc>
        <w:tc>
          <w:tcPr>
            <w:tcW w:w="1773" w:type="dxa"/>
            <w:tcBorders>
              <w:tl2br w:val="nil"/>
              <w:tr2bl w:val="nil"/>
            </w:tcBorders>
            <w:shd w:val="clear" w:color="auto" w:fill="FFFFFF"/>
            <w:vAlign w:val="center"/>
          </w:tcPr>
          <w:p w14:paraId="74CBEFEF">
            <w:pPr>
              <w:pStyle w:val="20"/>
              <w:bidi w:val="0"/>
              <w:rPr>
                <w:rFonts w:hint="eastAsia"/>
              </w:rPr>
            </w:pPr>
            <w:r>
              <w:rPr>
                <w:rFonts w:hint="eastAsia"/>
                <w:lang w:val="en-US" w:eastAsia="zh-CN"/>
              </w:rPr>
              <w:t>自动烟尘（气）测试仪TW-3200D</w:t>
            </w:r>
          </w:p>
        </w:tc>
        <w:tc>
          <w:tcPr>
            <w:tcW w:w="1422" w:type="dxa"/>
            <w:tcBorders>
              <w:tl2br w:val="nil"/>
              <w:tr2bl w:val="nil"/>
            </w:tcBorders>
            <w:shd w:val="clear" w:color="auto" w:fill="FFFFFF"/>
            <w:vAlign w:val="center"/>
          </w:tcPr>
          <w:p w14:paraId="799637D1">
            <w:pPr>
              <w:pStyle w:val="20"/>
              <w:bidi w:val="0"/>
              <w:rPr>
                <w:rFonts w:hint="default"/>
              </w:rPr>
            </w:pPr>
            <w:r>
              <w:rPr>
                <w:rFonts w:hint="default"/>
                <w:lang w:val="en-US" w:eastAsia="zh-CN"/>
              </w:rPr>
              <w:t>1.0mg/</w:t>
            </w:r>
            <w:r>
              <w:rPr>
                <w:rFonts w:hint="eastAsia"/>
                <w:lang w:val="en-US" w:eastAsia="zh-CN"/>
              </w:rPr>
              <w:t>m</w:t>
            </w:r>
            <w:r>
              <w:rPr>
                <w:rFonts w:hint="eastAsia"/>
                <w:vertAlign w:val="superscript"/>
                <w:lang w:val="en-US" w:eastAsia="zh-CN"/>
              </w:rPr>
              <w:t>3</w:t>
            </w:r>
          </w:p>
        </w:tc>
      </w:tr>
      <w:tr w14:paraId="0E094665">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03" w:hRule="atLeast"/>
          <w:jc w:val="center"/>
        </w:trPr>
        <w:tc>
          <w:tcPr>
            <w:tcW w:w="614" w:type="dxa"/>
            <w:vMerge w:val="continue"/>
            <w:tcBorders>
              <w:tl2br w:val="nil"/>
              <w:tr2bl w:val="nil"/>
            </w:tcBorders>
            <w:shd w:val="clear" w:color="auto" w:fill="FFFFFF"/>
            <w:vAlign w:val="center"/>
          </w:tcPr>
          <w:p w14:paraId="2EFC3478">
            <w:pPr>
              <w:pStyle w:val="20"/>
              <w:bidi w:val="0"/>
              <w:rPr>
                <w:rFonts w:hint="eastAsia"/>
              </w:rPr>
            </w:pPr>
          </w:p>
        </w:tc>
        <w:tc>
          <w:tcPr>
            <w:tcW w:w="1257" w:type="dxa"/>
            <w:vMerge w:val="continue"/>
            <w:tcBorders>
              <w:tl2br w:val="nil"/>
              <w:tr2bl w:val="nil"/>
            </w:tcBorders>
            <w:shd w:val="clear" w:color="auto" w:fill="FFFFFF"/>
            <w:vAlign w:val="center"/>
          </w:tcPr>
          <w:p w14:paraId="58521098">
            <w:pPr>
              <w:pStyle w:val="20"/>
              <w:bidi w:val="0"/>
              <w:rPr>
                <w:rFonts w:hint="eastAsia"/>
              </w:rPr>
            </w:pPr>
          </w:p>
        </w:tc>
        <w:tc>
          <w:tcPr>
            <w:tcW w:w="3874" w:type="dxa"/>
            <w:tcBorders>
              <w:tl2br w:val="nil"/>
              <w:tr2bl w:val="nil"/>
            </w:tcBorders>
            <w:shd w:val="clear" w:color="auto" w:fill="FFFFFF"/>
            <w:vAlign w:val="center"/>
          </w:tcPr>
          <w:p w14:paraId="107FE21D">
            <w:pPr>
              <w:pStyle w:val="20"/>
              <w:bidi w:val="0"/>
              <w:rPr>
                <w:rFonts w:hint="eastAsia"/>
              </w:rPr>
            </w:pPr>
            <w:r>
              <w:rPr>
                <w:rFonts w:hint="eastAsia"/>
                <w:lang w:val="en-US" w:eastAsia="zh-CN"/>
              </w:rPr>
              <w:t>环境空气总悬浮颗粒物的测定重量法HJ1263-2022</w:t>
            </w:r>
          </w:p>
        </w:tc>
        <w:tc>
          <w:tcPr>
            <w:tcW w:w="1773" w:type="dxa"/>
            <w:tcBorders>
              <w:tl2br w:val="nil"/>
              <w:tr2bl w:val="nil"/>
            </w:tcBorders>
            <w:shd w:val="clear" w:color="auto" w:fill="FFFFFF"/>
            <w:vAlign w:val="center"/>
          </w:tcPr>
          <w:p w14:paraId="7CDC4B81">
            <w:pPr>
              <w:pStyle w:val="20"/>
              <w:bidi w:val="0"/>
              <w:rPr>
                <w:rFonts w:hint="eastAsia"/>
              </w:rPr>
            </w:pPr>
            <w:r>
              <w:rPr>
                <w:rFonts w:hint="eastAsia"/>
                <w:lang w:val="en-US" w:eastAsia="zh-CN"/>
              </w:rPr>
              <w:t>十万分之一电子天平PT-85S</w:t>
            </w:r>
          </w:p>
        </w:tc>
        <w:tc>
          <w:tcPr>
            <w:tcW w:w="1422" w:type="dxa"/>
            <w:tcBorders>
              <w:tl2br w:val="nil"/>
              <w:tr2bl w:val="nil"/>
            </w:tcBorders>
            <w:shd w:val="clear" w:color="auto" w:fill="FFFFFF"/>
            <w:vAlign w:val="center"/>
          </w:tcPr>
          <w:p w14:paraId="43D8400F">
            <w:pPr>
              <w:pStyle w:val="20"/>
              <w:bidi w:val="0"/>
              <w:rPr>
                <w:rFonts w:hint="default"/>
              </w:rPr>
            </w:pPr>
            <w:r>
              <w:rPr>
                <w:rFonts w:hint="default"/>
                <w:lang w:val="en-US" w:eastAsia="zh-CN"/>
              </w:rPr>
              <w:t>7μg/</w:t>
            </w:r>
            <w:r>
              <w:rPr>
                <w:rFonts w:hint="eastAsia"/>
                <w:lang w:val="en-US" w:eastAsia="zh-CN"/>
              </w:rPr>
              <w:t>m</w:t>
            </w:r>
            <w:r>
              <w:rPr>
                <w:rFonts w:hint="eastAsia"/>
                <w:vertAlign w:val="superscript"/>
                <w:lang w:val="en-US" w:eastAsia="zh-CN"/>
              </w:rPr>
              <w:t>3</w:t>
            </w:r>
          </w:p>
        </w:tc>
      </w:tr>
      <w:tr w14:paraId="1C054DA1">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03" w:hRule="atLeast"/>
          <w:jc w:val="center"/>
        </w:trPr>
        <w:tc>
          <w:tcPr>
            <w:tcW w:w="614" w:type="dxa"/>
            <w:vMerge w:val="continue"/>
            <w:tcBorders>
              <w:tl2br w:val="nil"/>
              <w:tr2bl w:val="nil"/>
            </w:tcBorders>
            <w:shd w:val="clear" w:color="auto" w:fill="FFFFFF"/>
            <w:vAlign w:val="center"/>
          </w:tcPr>
          <w:p w14:paraId="108A3DF6">
            <w:pPr>
              <w:pStyle w:val="20"/>
              <w:bidi w:val="0"/>
              <w:rPr>
                <w:rFonts w:hint="eastAsia"/>
              </w:rPr>
            </w:pPr>
          </w:p>
        </w:tc>
        <w:tc>
          <w:tcPr>
            <w:tcW w:w="1257" w:type="dxa"/>
            <w:tcBorders>
              <w:tl2br w:val="nil"/>
              <w:tr2bl w:val="nil"/>
            </w:tcBorders>
            <w:shd w:val="clear" w:color="auto" w:fill="FFFFFF"/>
            <w:vAlign w:val="center"/>
          </w:tcPr>
          <w:p w14:paraId="71553AAC">
            <w:pPr>
              <w:pStyle w:val="20"/>
              <w:bidi w:val="0"/>
              <w:rPr>
                <w:rFonts w:hint="eastAsia"/>
              </w:rPr>
            </w:pPr>
            <w:r>
              <w:rPr>
                <w:rFonts w:hint="eastAsia"/>
                <w:lang w:val="en-US" w:eastAsia="zh-CN"/>
              </w:rPr>
              <w:t>二氧化硫</w:t>
            </w:r>
          </w:p>
        </w:tc>
        <w:tc>
          <w:tcPr>
            <w:tcW w:w="3874" w:type="dxa"/>
            <w:tcBorders>
              <w:tl2br w:val="nil"/>
              <w:tr2bl w:val="nil"/>
            </w:tcBorders>
            <w:shd w:val="clear" w:color="auto" w:fill="FFFFFF"/>
            <w:vAlign w:val="center"/>
          </w:tcPr>
          <w:p w14:paraId="4C3824C9">
            <w:pPr>
              <w:pStyle w:val="20"/>
              <w:bidi w:val="0"/>
              <w:rPr>
                <w:rFonts w:hint="eastAsia"/>
              </w:rPr>
            </w:pPr>
            <w:r>
              <w:rPr>
                <w:rFonts w:hint="eastAsia"/>
                <w:lang w:val="en-US" w:eastAsia="zh-CN"/>
              </w:rPr>
              <w:t>固定污染源废气二氧化硫的测定定电位电解法HJ57-2017</w:t>
            </w:r>
          </w:p>
        </w:tc>
        <w:tc>
          <w:tcPr>
            <w:tcW w:w="1773" w:type="dxa"/>
            <w:tcBorders>
              <w:tl2br w:val="nil"/>
              <w:tr2bl w:val="nil"/>
            </w:tcBorders>
            <w:shd w:val="clear" w:color="auto" w:fill="FFFFFF"/>
            <w:vAlign w:val="center"/>
          </w:tcPr>
          <w:p w14:paraId="67AA6EF5">
            <w:pPr>
              <w:pStyle w:val="20"/>
              <w:bidi w:val="0"/>
              <w:rPr>
                <w:rFonts w:hint="eastAsia"/>
              </w:rPr>
            </w:pPr>
            <w:r>
              <w:rPr>
                <w:rFonts w:hint="eastAsia"/>
                <w:lang w:val="en-US" w:eastAsia="zh-CN"/>
              </w:rPr>
              <w:t>自动烟尘（气）测试仪</w:t>
            </w:r>
            <w:r>
              <w:rPr>
                <w:rFonts w:hint="default"/>
                <w:lang w:val="en-US" w:eastAsia="zh-CN"/>
              </w:rPr>
              <w:t>TW-3200D</w:t>
            </w:r>
          </w:p>
        </w:tc>
        <w:tc>
          <w:tcPr>
            <w:tcW w:w="1422" w:type="dxa"/>
            <w:tcBorders>
              <w:tl2br w:val="nil"/>
              <w:tr2bl w:val="nil"/>
            </w:tcBorders>
            <w:shd w:val="clear" w:color="auto" w:fill="FFFFFF"/>
            <w:vAlign w:val="center"/>
          </w:tcPr>
          <w:p w14:paraId="5725508D">
            <w:pPr>
              <w:pStyle w:val="20"/>
              <w:bidi w:val="0"/>
              <w:rPr>
                <w:rFonts w:hint="default"/>
              </w:rPr>
            </w:pPr>
            <w:r>
              <w:rPr>
                <w:rFonts w:hint="default"/>
                <w:lang w:val="en-US" w:eastAsia="zh-CN"/>
              </w:rPr>
              <w:t>3mg/</w:t>
            </w:r>
            <w:r>
              <w:rPr>
                <w:rFonts w:hint="eastAsia"/>
                <w:lang w:val="en-US" w:eastAsia="zh-CN"/>
              </w:rPr>
              <w:t>m</w:t>
            </w:r>
            <w:r>
              <w:rPr>
                <w:rFonts w:hint="eastAsia"/>
                <w:vertAlign w:val="superscript"/>
                <w:lang w:val="en-US" w:eastAsia="zh-CN"/>
              </w:rPr>
              <w:t>3</w:t>
            </w:r>
          </w:p>
        </w:tc>
      </w:tr>
      <w:tr w14:paraId="2E845190">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03" w:hRule="atLeast"/>
          <w:jc w:val="center"/>
        </w:trPr>
        <w:tc>
          <w:tcPr>
            <w:tcW w:w="614" w:type="dxa"/>
            <w:vMerge w:val="continue"/>
            <w:tcBorders>
              <w:tl2br w:val="nil"/>
              <w:tr2bl w:val="nil"/>
            </w:tcBorders>
            <w:shd w:val="clear" w:color="auto" w:fill="FFFFFF"/>
            <w:vAlign w:val="center"/>
          </w:tcPr>
          <w:p w14:paraId="6CCB89E2">
            <w:pPr>
              <w:pStyle w:val="20"/>
              <w:bidi w:val="0"/>
              <w:rPr>
                <w:rFonts w:hint="eastAsia"/>
              </w:rPr>
            </w:pPr>
          </w:p>
        </w:tc>
        <w:tc>
          <w:tcPr>
            <w:tcW w:w="1257" w:type="dxa"/>
            <w:tcBorders>
              <w:tl2br w:val="nil"/>
              <w:tr2bl w:val="nil"/>
            </w:tcBorders>
            <w:shd w:val="clear" w:color="auto" w:fill="FFFFFF"/>
            <w:vAlign w:val="center"/>
          </w:tcPr>
          <w:p w14:paraId="48F4823E">
            <w:pPr>
              <w:pStyle w:val="20"/>
              <w:bidi w:val="0"/>
              <w:rPr>
                <w:rFonts w:hint="eastAsia"/>
              </w:rPr>
            </w:pPr>
            <w:r>
              <w:rPr>
                <w:rFonts w:hint="eastAsia"/>
                <w:lang w:val="en-US" w:eastAsia="zh-CN"/>
              </w:rPr>
              <w:t>氮氧化物</w:t>
            </w:r>
          </w:p>
        </w:tc>
        <w:tc>
          <w:tcPr>
            <w:tcW w:w="3874" w:type="dxa"/>
            <w:tcBorders>
              <w:tl2br w:val="nil"/>
              <w:tr2bl w:val="nil"/>
            </w:tcBorders>
            <w:shd w:val="clear" w:color="auto" w:fill="FFFFFF"/>
            <w:vAlign w:val="center"/>
          </w:tcPr>
          <w:p w14:paraId="2A51BA1F">
            <w:pPr>
              <w:pStyle w:val="20"/>
              <w:bidi w:val="0"/>
              <w:rPr>
                <w:rFonts w:hint="eastAsia"/>
              </w:rPr>
            </w:pPr>
            <w:r>
              <w:rPr>
                <w:rFonts w:hint="eastAsia"/>
                <w:lang w:val="en-US" w:eastAsia="zh-CN"/>
              </w:rPr>
              <w:t>固定污染源废气氮氧化物的测定定电位电解法HJ693-2014</w:t>
            </w:r>
          </w:p>
        </w:tc>
        <w:tc>
          <w:tcPr>
            <w:tcW w:w="1773" w:type="dxa"/>
            <w:tcBorders>
              <w:tl2br w:val="nil"/>
              <w:tr2bl w:val="nil"/>
            </w:tcBorders>
            <w:shd w:val="clear" w:color="auto" w:fill="FFFFFF"/>
            <w:vAlign w:val="center"/>
          </w:tcPr>
          <w:p w14:paraId="207BB861">
            <w:pPr>
              <w:pStyle w:val="20"/>
              <w:bidi w:val="0"/>
              <w:rPr>
                <w:rFonts w:hint="eastAsia"/>
              </w:rPr>
            </w:pPr>
            <w:r>
              <w:rPr>
                <w:rFonts w:hint="eastAsia"/>
                <w:lang w:val="en-US" w:eastAsia="zh-CN"/>
              </w:rPr>
              <w:t>自动烟尘（气）测试仪TW-3200D</w:t>
            </w:r>
          </w:p>
        </w:tc>
        <w:tc>
          <w:tcPr>
            <w:tcW w:w="1422" w:type="dxa"/>
            <w:tcBorders>
              <w:tl2br w:val="nil"/>
              <w:tr2bl w:val="nil"/>
            </w:tcBorders>
            <w:shd w:val="clear" w:color="auto" w:fill="FFFFFF"/>
            <w:vAlign w:val="center"/>
          </w:tcPr>
          <w:p w14:paraId="1309D79C">
            <w:pPr>
              <w:pStyle w:val="20"/>
              <w:bidi w:val="0"/>
              <w:rPr>
                <w:rFonts w:hint="default"/>
              </w:rPr>
            </w:pPr>
            <w:r>
              <w:rPr>
                <w:rFonts w:hint="default"/>
                <w:lang w:val="en-US" w:eastAsia="zh-CN"/>
              </w:rPr>
              <w:t>3mg/</w:t>
            </w:r>
            <w:r>
              <w:rPr>
                <w:rFonts w:hint="eastAsia"/>
                <w:lang w:val="en-US" w:eastAsia="zh-CN"/>
              </w:rPr>
              <w:t>m</w:t>
            </w:r>
            <w:r>
              <w:rPr>
                <w:rFonts w:hint="eastAsia"/>
                <w:vertAlign w:val="superscript"/>
                <w:lang w:val="en-US" w:eastAsia="zh-CN"/>
              </w:rPr>
              <w:t>3</w:t>
            </w:r>
          </w:p>
        </w:tc>
      </w:tr>
      <w:tr w14:paraId="429D3D34">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03" w:hRule="atLeast"/>
          <w:jc w:val="center"/>
        </w:trPr>
        <w:tc>
          <w:tcPr>
            <w:tcW w:w="614" w:type="dxa"/>
            <w:vMerge w:val="continue"/>
            <w:tcBorders>
              <w:tl2br w:val="nil"/>
              <w:tr2bl w:val="nil"/>
            </w:tcBorders>
            <w:shd w:val="clear" w:color="auto" w:fill="FFFFFF"/>
            <w:vAlign w:val="center"/>
          </w:tcPr>
          <w:p w14:paraId="7D36C8E1">
            <w:pPr>
              <w:pStyle w:val="20"/>
              <w:bidi w:val="0"/>
              <w:rPr>
                <w:rFonts w:hint="eastAsia"/>
              </w:rPr>
            </w:pPr>
          </w:p>
        </w:tc>
        <w:tc>
          <w:tcPr>
            <w:tcW w:w="1257" w:type="dxa"/>
            <w:tcBorders>
              <w:tl2br w:val="nil"/>
              <w:tr2bl w:val="nil"/>
            </w:tcBorders>
            <w:shd w:val="clear" w:color="auto" w:fill="FFFFFF"/>
            <w:vAlign w:val="center"/>
          </w:tcPr>
          <w:p w14:paraId="579AF070">
            <w:pPr>
              <w:pStyle w:val="20"/>
              <w:bidi w:val="0"/>
              <w:rPr>
                <w:rFonts w:hint="eastAsia"/>
              </w:rPr>
            </w:pPr>
            <w:r>
              <w:rPr>
                <w:rFonts w:hint="eastAsia"/>
                <w:lang w:val="en-US" w:eastAsia="zh-CN"/>
              </w:rPr>
              <w:t>汞及其化合物</w:t>
            </w:r>
          </w:p>
        </w:tc>
        <w:tc>
          <w:tcPr>
            <w:tcW w:w="3874" w:type="dxa"/>
            <w:tcBorders>
              <w:tl2br w:val="nil"/>
              <w:tr2bl w:val="nil"/>
            </w:tcBorders>
            <w:shd w:val="clear" w:color="auto" w:fill="FFFFFF"/>
            <w:vAlign w:val="center"/>
          </w:tcPr>
          <w:p w14:paraId="55A41F49">
            <w:pPr>
              <w:pStyle w:val="20"/>
              <w:bidi w:val="0"/>
              <w:rPr>
                <w:rFonts w:hint="eastAsia"/>
              </w:rPr>
            </w:pPr>
            <w:r>
              <w:rPr>
                <w:rFonts w:hint="eastAsia"/>
                <w:lang w:val="en-US" w:eastAsia="zh-CN"/>
              </w:rPr>
              <w:t>固定污染源汞的测定冷原子吸收分光光度法（暂行）HJ543-2009</w:t>
            </w:r>
          </w:p>
        </w:tc>
        <w:tc>
          <w:tcPr>
            <w:tcW w:w="1773" w:type="dxa"/>
            <w:tcBorders>
              <w:tl2br w:val="nil"/>
              <w:tr2bl w:val="nil"/>
            </w:tcBorders>
            <w:shd w:val="clear" w:color="auto" w:fill="FFFFFF"/>
            <w:vAlign w:val="center"/>
          </w:tcPr>
          <w:p w14:paraId="24B5D6D1">
            <w:pPr>
              <w:pStyle w:val="20"/>
              <w:bidi w:val="0"/>
              <w:rPr>
                <w:rFonts w:hint="eastAsia"/>
              </w:rPr>
            </w:pPr>
            <w:r>
              <w:rPr>
                <w:rFonts w:hint="eastAsia"/>
                <w:lang w:val="en-US" w:eastAsia="zh-CN"/>
              </w:rPr>
              <w:t>冷原子荧光测汞仪ZYG-II</w:t>
            </w:r>
          </w:p>
        </w:tc>
        <w:tc>
          <w:tcPr>
            <w:tcW w:w="1422" w:type="dxa"/>
            <w:tcBorders>
              <w:tl2br w:val="nil"/>
              <w:tr2bl w:val="nil"/>
            </w:tcBorders>
            <w:shd w:val="clear" w:color="auto" w:fill="FFFFFF"/>
            <w:vAlign w:val="center"/>
          </w:tcPr>
          <w:p w14:paraId="0629CA8F">
            <w:pPr>
              <w:pStyle w:val="20"/>
              <w:bidi w:val="0"/>
              <w:rPr>
                <w:rFonts w:hint="default"/>
              </w:rPr>
            </w:pPr>
            <w:r>
              <w:rPr>
                <w:rFonts w:hint="default"/>
                <w:lang w:val="en-US" w:eastAsia="zh-CN"/>
              </w:rPr>
              <w:t>0.0025mg/</w:t>
            </w:r>
            <w:r>
              <w:rPr>
                <w:rFonts w:hint="eastAsia"/>
                <w:lang w:val="en-US" w:eastAsia="zh-CN"/>
              </w:rPr>
              <w:t>m</w:t>
            </w:r>
            <w:r>
              <w:rPr>
                <w:rFonts w:hint="eastAsia"/>
                <w:vertAlign w:val="superscript"/>
                <w:lang w:val="en-US" w:eastAsia="zh-CN"/>
              </w:rPr>
              <w:t>3</w:t>
            </w:r>
          </w:p>
        </w:tc>
      </w:tr>
      <w:tr w14:paraId="7B9FB12E">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03" w:hRule="atLeast"/>
          <w:jc w:val="center"/>
        </w:trPr>
        <w:tc>
          <w:tcPr>
            <w:tcW w:w="614" w:type="dxa"/>
            <w:vMerge w:val="continue"/>
            <w:tcBorders>
              <w:tl2br w:val="nil"/>
              <w:tr2bl w:val="nil"/>
            </w:tcBorders>
            <w:shd w:val="clear" w:color="auto" w:fill="FFFFFF"/>
            <w:vAlign w:val="center"/>
          </w:tcPr>
          <w:p w14:paraId="69ED0630">
            <w:pPr>
              <w:pStyle w:val="20"/>
              <w:bidi w:val="0"/>
              <w:rPr>
                <w:rFonts w:hint="eastAsia"/>
              </w:rPr>
            </w:pPr>
          </w:p>
        </w:tc>
        <w:tc>
          <w:tcPr>
            <w:tcW w:w="1257" w:type="dxa"/>
            <w:vMerge w:val="restart"/>
            <w:tcBorders>
              <w:tl2br w:val="nil"/>
              <w:tr2bl w:val="nil"/>
            </w:tcBorders>
            <w:shd w:val="clear" w:color="auto" w:fill="FFFFFF"/>
            <w:vAlign w:val="center"/>
          </w:tcPr>
          <w:p w14:paraId="2C55FA75">
            <w:pPr>
              <w:pStyle w:val="20"/>
              <w:bidi w:val="0"/>
              <w:rPr>
                <w:rFonts w:hint="eastAsia"/>
              </w:rPr>
            </w:pPr>
            <w:r>
              <w:rPr>
                <w:rFonts w:hint="eastAsia"/>
                <w:lang w:val="en-US" w:eastAsia="zh-CN"/>
              </w:rPr>
              <w:t>氨气</w:t>
            </w:r>
          </w:p>
        </w:tc>
        <w:tc>
          <w:tcPr>
            <w:tcW w:w="3874" w:type="dxa"/>
            <w:vMerge w:val="restart"/>
            <w:tcBorders>
              <w:tl2br w:val="nil"/>
              <w:tr2bl w:val="nil"/>
            </w:tcBorders>
            <w:shd w:val="clear" w:color="auto" w:fill="FFFFFF"/>
            <w:vAlign w:val="center"/>
          </w:tcPr>
          <w:p w14:paraId="79F437EB">
            <w:pPr>
              <w:pStyle w:val="20"/>
              <w:bidi w:val="0"/>
              <w:rPr>
                <w:rFonts w:hint="eastAsia"/>
              </w:rPr>
            </w:pPr>
            <w:r>
              <w:rPr>
                <w:rFonts w:hint="eastAsia"/>
                <w:lang w:val="en-US" w:eastAsia="zh-CN"/>
              </w:rPr>
              <w:t>环境空气和废气氨的测定纳氏试剂分光光度法HJ533-2009</w:t>
            </w:r>
          </w:p>
        </w:tc>
        <w:tc>
          <w:tcPr>
            <w:tcW w:w="1773" w:type="dxa"/>
            <w:vMerge w:val="restart"/>
            <w:tcBorders>
              <w:tl2br w:val="nil"/>
              <w:tr2bl w:val="nil"/>
            </w:tcBorders>
            <w:shd w:val="clear" w:color="auto" w:fill="FFFFFF"/>
            <w:vAlign w:val="center"/>
          </w:tcPr>
          <w:p w14:paraId="78FDC9D2">
            <w:pPr>
              <w:pStyle w:val="20"/>
              <w:bidi w:val="0"/>
              <w:rPr>
                <w:rFonts w:hint="eastAsia"/>
              </w:rPr>
            </w:pPr>
            <w:r>
              <w:rPr>
                <w:rFonts w:hint="eastAsia"/>
                <w:lang w:val="en-US" w:eastAsia="zh-CN"/>
              </w:rPr>
              <w:t>可见分光光度计上海佑科721/3级</w:t>
            </w:r>
          </w:p>
        </w:tc>
        <w:tc>
          <w:tcPr>
            <w:tcW w:w="1422" w:type="dxa"/>
            <w:tcBorders>
              <w:tl2br w:val="nil"/>
              <w:tr2bl w:val="nil"/>
            </w:tcBorders>
            <w:shd w:val="clear" w:color="auto" w:fill="FFFFFF"/>
            <w:vAlign w:val="center"/>
          </w:tcPr>
          <w:p w14:paraId="1FB71787">
            <w:pPr>
              <w:pStyle w:val="20"/>
              <w:bidi w:val="0"/>
              <w:rPr>
                <w:rFonts w:hint="eastAsia"/>
              </w:rPr>
            </w:pPr>
            <w:r>
              <w:rPr>
                <w:rFonts w:hint="eastAsia"/>
                <w:lang w:val="en-US" w:eastAsia="zh-CN"/>
              </w:rPr>
              <w:t>有组织：0.25mg/m</w:t>
            </w:r>
            <w:r>
              <w:rPr>
                <w:rFonts w:hint="eastAsia"/>
                <w:vertAlign w:val="superscript"/>
                <w:lang w:val="en-US" w:eastAsia="zh-CN"/>
              </w:rPr>
              <w:t>3</w:t>
            </w:r>
          </w:p>
        </w:tc>
      </w:tr>
      <w:tr w14:paraId="38220902">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03" w:hRule="atLeast"/>
          <w:jc w:val="center"/>
        </w:trPr>
        <w:tc>
          <w:tcPr>
            <w:tcW w:w="614" w:type="dxa"/>
            <w:vMerge w:val="continue"/>
            <w:tcBorders>
              <w:tl2br w:val="nil"/>
              <w:tr2bl w:val="nil"/>
            </w:tcBorders>
            <w:shd w:val="clear" w:color="auto" w:fill="FFFFFF"/>
            <w:vAlign w:val="center"/>
          </w:tcPr>
          <w:p w14:paraId="23DEF559">
            <w:pPr>
              <w:pStyle w:val="20"/>
              <w:bidi w:val="0"/>
              <w:rPr>
                <w:rFonts w:hint="eastAsia"/>
              </w:rPr>
            </w:pPr>
          </w:p>
        </w:tc>
        <w:tc>
          <w:tcPr>
            <w:tcW w:w="1257" w:type="dxa"/>
            <w:vMerge w:val="continue"/>
            <w:tcBorders>
              <w:tl2br w:val="nil"/>
              <w:tr2bl w:val="nil"/>
            </w:tcBorders>
            <w:shd w:val="clear" w:color="auto" w:fill="FFFFFF"/>
            <w:vAlign w:val="center"/>
          </w:tcPr>
          <w:p w14:paraId="0A7A450E">
            <w:pPr>
              <w:pStyle w:val="20"/>
              <w:bidi w:val="0"/>
              <w:rPr>
                <w:rFonts w:hint="eastAsia"/>
              </w:rPr>
            </w:pPr>
          </w:p>
        </w:tc>
        <w:tc>
          <w:tcPr>
            <w:tcW w:w="3874" w:type="dxa"/>
            <w:vMerge w:val="continue"/>
            <w:tcBorders>
              <w:tl2br w:val="nil"/>
              <w:tr2bl w:val="nil"/>
            </w:tcBorders>
            <w:shd w:val="clear" w:color="auto" w:fill="FFFFFF"/>
            <w:vAlign w:val="center"/>
          </w:tcPr>
          <w:p w14:paraId="04B6913E">
            <w:pPr>
              <w:pStyle w:val="20"/>
              <w:bidi w:val="0"/>
              <w:rPr>
                <w:rFonts w:hint="eastAsia"/>
              </w:rPr>
            </w:pPr>
          </w:p>
        </w:tc>
        <w:tc>
          <w:tcPr>
            <w:tcW w:w="1773" w:type="dxa"/>
            <w:vMerge w:val="continue"/>
            <w:tcBorders>
              <w:tl2br w:val="nil"/>
              <w:tr2bl w:val="nil"/>
            </w:tcBorders>
            <w:shd w:val="clear" w:color="auto" w:fill="FFFFFF"/>
            <w:vAlign w:val="center"/>
          </w:tcPr>
          <w:p w14:paraId="15A5CB7F">
            <w:pPr>
              <w:pStyle w:val="20"/>
              <w:bidi w:val="0"/>
              <w:rPr>
                <w:rFonts w:hint="eastAsia"/>
              </w:rPr>
            </w:pPr>
          </w:p>
        </w:tc>
        <w:tc>
          <w:tcPr>
            <w:tcW w:w="1422" w:type="dxa"/>
            <w:tcBorders>
              <w:tl2br w:val="nil"/>
              <w:tr2bl w:val="nil"/>
            </w:tcBorders>
            <w:shd w:val="clear" w:color="auto" w:fill="FFFFFF"/>
            <w:vAlign w:val="center"/>
          </w:tcPr>
          <w:p w14:paraId="66645AFD">
            <w:pPr>
              <w:pStyle w:val="20"/>
              <w:bidi w:val="0"/>
              <w:rPr>
                <w:rFonts w:hint="eastAsia"/>
              </w:rPr>
            </w:pPr>
            <w:r>
              <w:rPr>
                <w:rFonts w:hint="eastAsia"/>
                <w:lang w:val="en-US" w:eastAsia="zh-CN"/>
              </w:rPr>
              <w:t>无组织：0.01mg/m</w:t>
            </w:r>
            <w:r>
              <w:rPr>
                <w:rFonts w:hint="eastAsia"/>
                <w:vertAlign w:val="superscript"/>
                <w:lang w:val="en-US" w:eastAsia="zh-CN"/>
              </w:rPr>
              <w:t>3</w:t>
            </w:r>
          </w:p>
        </w:tc>
      </w:tr>
      <w:tr w14:paraId="541D019D">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03" w:hRule="atLeast"/>
          <w:jc w:val="center"/>
        </w:trPr>
        <w:tc>
          <w:tcPr>
            <w:tcW w:w="614" w:type="dxa"/>
            <w:vMerge w:val="continue"/>
            <w:tcBorders>
              <w:tl2br w:val="nil"/>
              <w:tr2bl w:val="nil"/>
            </w:tcBorders>
            <w:shd w:val="clear" w:color="auto" w:fill="FFFFFF"/>
            <w:vAlign w:val="center"/>
          </w:tcPr>
          <w:p w14:paraId="7BA63AE1">
            <w:pPr>
              <w:pStyle w:val="20"/>
              <w:bidi w:val="0"/>
              <w:rPr>
                <w:rFonts w:hint="eastAsia"/>
              </w:rPr>
            </w:pPr>
          </w:p>
        </w:tc>
        <w:tc>
          <w:tcPr>
            <w:tcW w:w="1257" w:type="dxa"/>
            <w:tcBorders>
              <w:tl2br w:val="nil"/>
              <w:tr2bl w:val="nil"/>
            </w:tcBorders>
            <w:shd w:val="clear" w:color="auto" w:fill="FFFFFF"/>
            <w:vAlign w:val="center"/>
          </w:tcPr>
          <w:p w14:paraId="74A354DC">
            <w:pPr>
              <w:pStyle w:val="20"/>
              <w:bidi w:val="0"/>
              <w:rPr>
                <w:rFonts w:hint="eastAsia"/>
              </w:rPr>
            </w:pPr>
            <w:r>
              <w:rPr>
                <w:rFonts w:hint="eastAsia"/>
                <w:lang w:val="en-US" w:eastAsia="zh-CN"/>
              </w:rPr>
              <w:t>臭气浓度</w:t>
            </w:r>
          </w:p>
        </w:tc>
        <w:tc>
          <w:tcPr>
            <w:tcW w:w="3874" w:type="dxa"/>
            <w:tcBorders>
              <w:tl2br w:val="nil"/>
              <w:tr2bl w:val="nil"/>
            </w:tcBorders>
            <w:shd w:val="clear" w:color="auto" w:fill="FFFFFF"/>
            <w:vAlign w:val="center"/>
          </w:tcPr>
          <w:p w14:paraId="5BD1904B">
            <w:pPr>
              <w:pStyle w:val="20"/>
              <w:bidi w:val="0"/>
              <w:rPr>
                <w:rFonts w:hint="eastAsia"/>
              </w:rPr>
            </w:pPr>
            <w:r>
              <w:rPr>
                <w:rFonts w:hint="eastAsia"/>
                <w:lang w:val="en-US" w:eastAsia="zh-CN"/>
              </w:rPr>
              <w:t>环境空气和废气臭气的测定三点比较式臭袋法HJ1262-2022</w:t>
            </w:r>
          </w:p>
        </w:tc>
        <w:tc>
          <w:tcPr>
            <w:tcW w:w="1773" w:type="dxa"/>
            <w:tcBorders>
              <w:tl2br w:val="nil"/>
              <w:tr2bl w:val="nil"/>
            </w:tcBorders>
            <w:shd w:val="clear" w:color="auto" w:fill="FFFFFF"/>
            <w:vAlign w:val="center"/>
          </w:tcPr>
          <w:p w14:paraId="69741BA6">
            <w:pPr>
              <w:pStyle w:val="20"/>
              <w:bidi w:val="0"/>
              <w:rPr>
                <w:rFonts w:hint="eastAsia"/>
              </w:rPr>
            </w:pPr>
            <w:r>
              <w:rPr>
                <w:rFonts w:hint="eastAsia"/>
                <w:lang w:val="en-US" w:eastAsia="zh-CN"/>
              </w:rPr>
              <w:t>无臭气体制备一体机550-25</w:t>
            </w:r>
          </w:p>
        </w:tc>
        <w:tc>
          <w:tcPr>
            <w:tcW w:w="1422" w:type="dxa"/>
            <w:tcBorders>
              <w:tl2br w:val="nil"/>
              <w:tr2bl w:val="nil"/>
            </w:tcBorders>
            <w:shd w:val="clear" w:color="auto" w:fill="FFFFFF"/>
            <w:vAlign w:val="center"/>
          </w:tcPr>
          <w:p w14:paraId="2ACEEB3F">
            <w:pPr>
              <w:pStyle w:val="20"/>
              <w:bidi w:val="0"/>
              <w:rPr>
                <w:rFonts w:hint="default"/>
              </w:rPr>
            </w:pPr>
            <w:r>
              <w:rPr>
                <w:rFonts w:hint="default"/>
                <w:lang w:val="en-US" w:eastAsia="zh-CN"/>
              </w:rPr>
              <w:t>10（无量纲）</w:t>
            </w:r>
          </w:p>
        </w:tc>
      </w:tr>
      <w:tr w14:paraId="2E515508">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03" w:hRule="atLeast"/>
          <w:jc w:val="center"/>
        </w:trPr>
        <w:tc>
          <w:tcPr>
            <w:tcW w:w="614" w:type="dxa"/>
            <w:vMerge w:val="restart"/>
            <w:tcBorders>
              <w:tl2br w:val="nil"/>
              <w:tr2bl w:val="nil"/>
            </w:tcBorders>
            <w:shd w:val="clear" w:color="auto" w:fill="FFFFFF"/>
            <w:vAlign w:val="center"/>
          </w:tcPr>
          <w:p w14:paraId="4DCAAF0E">
            <w:pPr>
              <w:pStyle w:val="20"/>
              <w:bidi w:val="0"/>
              <w:rPr>
                <w:rFonts w:hint="eastAsia"/>
              </w:rPr>
            </w:pPr>
            <w:r>
              <w:rPr>
                <w:rFonts w:hint="eastAsia"/>
                <w:lang w:val="en-US" w:eastAsia="zh-CN"/>
              </w:rPr>
              <w:t>废水</w:t>
            </w:r>
          </w:p>
        </w:tc>
        <w:tc>
          <w:tcPr>
            <w:tcW w:w="1257" w:type="dxa"/>
            <w:tcBorders>
              <w:tl2br w:val="nil"/>
              <w:tr2bl w:val="nil"/>
            </w:tcBorders>
            <w:shd w:val="clear" w:color="auto" w:fill="FFFFFF"/>
            <w:vAlign w:val="center"/>
          </w:tcPr>
          <w:p w14:paraId="25F4855F">
            <w:pPr>
              <w:pStyle w:val="20"/>
              <w:bidi w:val="0"/>
              <w:rPr>
                <w:rFonts w:hint="default"/>
              </w:rPr>
            </w:pPr>
            <w:r>
              <w:rPr>
                <w:rFonts w:hint="default"/>
                <w:lang w:val="en-US" w:eastAsia="zh-CN"/>
              </w:rPr>
              <w:t>pH值</w:t>
            </w:r>
          </w:p>
        </w:tc>
        <w:tc>
          <w:tcPr>
            <w:tcW w:w="3874" w:type="dxa"/>
            <w:tcBorders>
              <w:tl2br w:val="nil"/>
              <w:tr2bl w:val="nil"/>
            </w:tcBorders>
            <w:shd w:val="clear" w:color="auto" w:fill="FFFFFF"/>
            <w:vAlign w:val="center"/>
          </w:tcPr>
          <w:p w14:paraId="7443E7D5">
            <w:pPr>
              <w:pStyle w:val="20"/>
              <w:bidi w:val="0"/>
              <w:rPr>
                <w:rFonts w:hint="default"/>
              </w:rPr>
            </w:pPr>
            <w:r>
              <w:rPr>
                <w:rFonts w:hint="default"/>
                <w:lang w:val="en-US" w:eastAsia="zh-CN"/>
              </w:rPr>
              <w:t>pH值的测定电极法HJ1147-2020</w:t>
            </w:r>
          </w:p>
        </w:tc>
        <w:tc>
          <w:tcPr>
            <w:tcW w:w="1773" w:type="dxa"/>
            <w:tcBorders>
              <w:tl2br w:val="nil"/>
              <w:tr2bl w:val="nil"/>
            </w:tcBorders>
            <w:shd w:val="clear" w:color="auto" w:fill="FFFFFF"/>
            <w:vAlign w:val="center"/>
          </w:tcPr>
          <w:p w14:paraId="3837C6EE">
            <w:pPr>
              <w:pStyle w:val="20"/>
              <w:bidi w:val="0"/>
              <w:rPr>
                <w:rFonts w:hint="eastAsia"/>
              </w:rPr>
            </w:pPr>
            <w:r>
              <w:rPr>
                <w:rFonts w:hint="eastAsia"/>
                <w:lang w:val="en-US" w:eastAsia="zh-CN"/>
              </w:rPr>
              <w:t>便携式pH计PHS-4</w:t>
            </w:r>
          </w:p>
        </w:tc>
        <w:tc>
          <w:tcPr>
            <w:tcW w:w="1422" w:type="dxa"/>
            <w:tcBorders>
              <w:tl2br w:val="nil"/>
              <w:tr2bl w:val="nil"/>
            </w:tcBorders>
            <w:shd w:val="clear" w:color="auto" w:fill="FFFFFF"/>
            <w:vAlign w:val="center"/>
          </w:tcPr>
          <w:p w14:paraId="250D4F1F">
            <w:pPr>
              <w:pStyle w:val="20"/>
              <w:bidi w:val="0"/>
              <w:rPr>
                <w:rFonts w:hint="default"/>
              </w:rPr>
            </w:pPr>
            <w:r>
              <w:rPr>
                <w:rFonts w:hint="default"/>
                <w:lang w:val="en-US" w:eastAsia="zh-CN"/>
              </w:rPr>
              <w:t>/</w:t>
            </w:r>
          </w:p>
        </w:tc>
      </w:tr>
      <w:tr w14:paraId="6893FEC0">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03" w:hRule="atLeast"/>
          <w:jc w:val="center"/>
        </w:trPr>
        <w:tc>
          <w:tcPr>
            <w:tcW w:w="614" w:type="dxa"/>
            <w:vMerge w:val="continue"/>
            <w:tcBorders>
              <w:tl2br w:val="nil"/>
              <w:tr2bl w:val="nil"/>
            </w:tcBorders>
            <w:shd w:val="clear" w:color="auto" w:fill="FFFFFF"/>
            <w:vAlign w:val="center"/>
          </w:tcPr>
          <w:p w14:paraId="376633FB">
            <w:pPr>
              <w:pStyle w:val="20"/>
              <w:bidi w:val="0"/>
              <w:rPr>
                <w:rFonts w:hint="eastAsia"/>
              </w:rPr>
            </w:pPr>
          </w:p>
        </w:tc>
        <w:tc>
          <w:tcPr>
            <w:tcW w:w="1257" w:type="dxa"/>
            <w:tcBorders>
              <w:tl2br w:val="nil"/>
              <w:tr2bl w:val="nil"/>
            </w:tcBorders>
            <w:shd w:val="clear" w:color="auto" w:fill="FFFFFF"/>
            <w:vAlign w:val="center"/>
          </w:tcPr>
          <w:p w14:paraId="3AB11CD9">
            <w:pPr>
              <w:pStyle w:val="20"/>
              <w:bidi w:val="0"/>
              <w:rPr>
                <w:rFonts w:hint="eastAsia"/>
              </w:rPr>
            </w:pPr>
            <w:r>
              <w:rPr>
                <w:rFonts w:hint="eastAsia"/>
                <w:lang w:val="en-US" w:eastAsia="zh-CN"/>
              </w:rPr>
              <w:t>化学需氧量</w:t>
            </w:r>
          </w:p>
        </w:tc>
        <w:tc>
          <w:tcPr>
            <w:tcW w:w="3874" w:type="dxa"/>
            <w:tcBorders>
              <w:tl2br w:val="nil"/>
              <w:tr2bl w:val="nil"/>
            </w:tcBorders>
            <w:shd w:val="clear" w:color="auto" w:fill="FFFFFF"/>
            <w:vAlign w:val="center"/>
          </w:tcPr>
          <w:p w14:paraId="64104E4C">
            <w:pPr>
              <w:pStyle w:val="20"/>
              <w:bidi w:val="0"/>
              <w:rPr>
                <w:rFonts w:hint="eastAsia"/>
              </w:rPr>
            </w:pPr>
            <w:r>
              <w:rPr>
                <w:rFonts w:hint="eastAsia"/>
                <w:lang w:val="en-US" w:eastAsia="zh-CN"/>
              </w:rPr>
              <w:t>水质化学需氧量的测定重铬酸盐法HJ828-2017</w:t>
            </w:r>
          </w:p>
        </w:tc>
        <w:tc>
          <w:tcPr>
            <w:tcW w:w="1773" w:type="dxa"/>
            <w:tcBorders>
              <w:tl2br w:val="nil"/>
              <w:tr2bl w:val="nil"/>
            </w:tcBorders>
            <w:shd w:val="clear" w:color="auto" w:fill="FFFFFF"/>
            <w:vAlign w:val="center"/>
          </w:tcPr>
          <w:p w14:paraId="14439663">
            <w:pPr>
              <w:pStyle w:val="20"/>
              <w:bidi w:val="0"/>
              <w:rPr>
                <w:rFonts w:hint="eastAsia"/>
              </w:rPr>
            </w:pPr>
            <w:r>
              <w:rPr>
                <w:rFonts w:hint="eastAsia"/>
                <w:lang w:val="en-US" w:eastAsia="zh-CN"/>
              </w:rPr>
              <w:t>酸式滴定管葵花/50ml/A级</w:t>
            </w:r>
          </w:p>
        </w:tc>
        <w:tc>
          <w:tcPr>
            <w:tcW w:w="1422" w:type="dxa"/>
            <w:tcBorders>
              <w:tl2br w:val="nil"/>
              <w:tr2bl w:val="nil"/>
            </w:tcBorders>
            <w:shd w:val="clear" w:color="auto" w:fill="FFFFFF"/>
            <w:vAlign w:val="center"/>
          </w:tcPr>
          <w:p w14:paraId="387CD60B">
            <w:pPr>
              <w:pStyle w:val="20"/>
              <w:bidi w:val="0"/>
              <w:rPr>
                <w:rFonts w:hint="default"/>
              </w:rPr>
            </w:pPr>
            <w:r>
              <w:rPr>
                <w:rFonts w:hint="default"/>
                <w:lang w:val="en-US" w:eastAsia="zh-CN"/>
              </w:rPr>
              <w:t>4mg/L</w:t>
            </w:r>
          </w:p>
        </w:tc>
      </w:tr>
      <w:tr w14:paraId="3690C4F9">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03" w:hRule="atLeast"/>
          <w:jc w:val="center"/>
        </w:trPr>
        <w:tc>
          <w:tcPr>
            <w:tcW w:w="614" w:type="dxa"/>
            <w:vMerge w:val="continue"/>
            <w:tcBorders>
              <w:tl2br w:val="nil"/>
              <w:tr2bl w:val="nil"/>
            </w:tcBorders>
            <w:shd w:val="clear" w:color="auto" w:fill="FFFFFF"/>
            <w:vAlign w:val="center"/>
          </w:tcPr>
          <w:p w14:paraId="415A58B0">
            <w:pPr>
              <w:pStyle w:val="20"/>
              <w:bidi w:val="0"/>
              <w:rPr>
                <w:rFonts w:hint="eastAsia"/>
              </w:rPr>
            </w:pPr>
          </w:p>
        </w:tc>
        <w:tc>
          <w:tcPr>
            <w:tcW w:w="1257" w:type="dxa"/>
            <w:tcBorders>
              <w:tl2br w:val="nil"/>
              <w:tr2bl w:val="nil"/>
            </w:tcBorders>
            <w:shd w:val="clear" w:color="auto" w:fill="FFFFFF"/>
            <w:vAlign w:val="center"/>
          </w:tcPr>
          <w:p w14:paraId="068136DF">
            <w:pPr>
              <w:pStyle w:val="20"/>
              <w:bidi w:val="0"/>
              <w:rPr>
                <w:rFonts w:hint="eastAsia"/>
              </w:rPr>
            </w:pPr>
            <w:r>
              <w:rPr>
                <w:rFonts w:hint="eastAsia"/>
                <w:lang w:val="en-US" w:eastAsia="zh-CN"/>
              </w:rPr>
              <w:t>五日生化需</w:t>
            </w:r>
          </w:p>
        </w:tc>
        <w:tc>
          <w:tcPr>
            <w:tcW w:w="3874" w:type="dxa"/>
            <w:tcBorders>
              <w:tl2br w:val="nil"/>
              <w:tr2bl w:val="nil"/>
            </w:tcBorders>
            <w:shd w:val="clear" w:color="auto" w:fill="FFFFFF"/>
            <w:vAlign w:val="center"/>
          </w:tcPr>
          <w:p w14:paraId="36D1443C">
            <w:pPr>
              <w:pStyle w:val="20"/>
              <w:bidi w:val="0"/>
              <w:rPr>
                <w:rFonts w:hint="eastAsia"/>
              </w:rPr>
            </w:pPr>
            <w:r>
              <w:rPr>
                <w:rFonts w:hint="eastAsia"/>
                <w:lang w:val="en-US" w:eastAsia="zh-CN"/>
              </w:rPr>
              <w:t>水质五日生化需氧量（BOD5）的测定</w:t>
            </w:r>
          </w:p>
        </w:tc>
        <w:tc>
          <w:tcPr>
            <w:tcW w:w="1773" w:type="dxa"/>
            <w:tcBorders>
              <w:tl2br w:val="nil"/>
              <w:tr2bl w:val="nil"/>
            </w:tcBorders>
            <w:shd w:val="clear" w:color="auto" w:fill="FFFFFF"/>
            <w:vAlign w:val="center"/>
          </w:tcPr>
          <w:p w14:paraId="5614641B">
            <w:pPr>
              <w:pStyle w:val="20"/>
              <w:bidi w:val="0"/>
              <w:rPr>
                <w:rFonts w:hint="eastAsia"/>
              </w:rPr>
            </w:pPr>
            <w:r>
              <w:rPr>
                <w:rFonts w:hint="eastAsia"/>
                <w:lang w:val="en-US" w:eastAsia="zh-CN"/>
              </w:rPr>
              <w:t>溶解氧分析仪</w:t>
            </w:r>
          </w:p>
        </w:tc>
        <w:tc>
          <w:tcPr>
            <w:tcW w:w="1422" w:type="dxa"/>
            <w:vMerge w:val="restart"/>
            <w:tcBorders>
              <w:tl2br w:val="nil"/>
              <w:tr2bl w:val="nil"/>
            </w:tcBorders>
            <w:shd w:val="clear" w:color="auto" w:fill="FFFFFF"/>
            <w:vAlign w:val="center"/>
          </w:tcPr>
          <w:p w14:paraId="33EF3E16">
            <w:pPr>
              <w:pStyle w:val="20"/>
              <w:bidi w:val="0"/>
              <w:rPr>
                <w:rFonts w:hint="default"/>
              </w:rPr>
            </w:pPr>
            <w:r>
              <w:rPr>
                <w:rFonts w:hint="default"/>
                <w:lang w:val="en-US" w:eastAsia="zh-CN"/>
              </w:rPr>
              <w:t>0.5mg/L</w:t>
            </w:r>
          </w:p>
        </w:tc>
      </w:tr>
      <w:tr w14:paraId="6AC0E24F">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03" w:hRule="atLeast"/>
          <w:jc w:val="center"/>
        </w:trPr>
        <w:tc>
          <w:tcPr>
            <w:tcW w:w="614" w:type="dxa"/>
            <w:vMerge w:val="continue"/>
            <w:tcBorders>
              <w:tl2br w:val="nil"/>
              <w:tr2bl w:val="nil"/>
            </w:tcBorders>
            <w:shd w:val="clear" w:color="auto" w:fill="FFFFFF"/>
            <w:vAlign w:val="center"/>
          </w:tcPr>
          <w:p w14:paraId="2BC2D3DF">
            <w:pPr>
              <w:pStyle w:val="20"/>
              <w:bidi w:val="0"/>
              <w:rPr>
                <w:rFonts w:hint="eastAsia"/>
              </w:rPr>
            </w:pPr>
          </w:p>
        </w:tc>
        <w:tc>
          <w:tcPr>
            <w:tcW w:w="1257" w:type="dxa"/>
            <w:tcBorders>
              <w:tl2br w:val="nil"/>
              <w:tr2bl w:val="nil"/>
            </w:tcBorders>
            <w:shd w:val="clear" w:color="auto" w:fill="FFFFFF"/>
            <w:vAlign w:val="center"/>
          </w:tcPr>
          <w:p w14:paraId="11B41693">
            <w:pPr>
              <w:pStyle w:val="20"/>
              <w:bidi w:val="0"/>
              <w:rPr>
                <w:rFonts w:hint="eastAsia"/>
              </w:rPr>
            </w:pPr>
            <w:r>
              <w:rPr>
                <w:rFonts w:hint="eastAsia"/>
                <w:lang w:val="en-US" w:eastAsia="zh-CN"/>
              </w:rPr>
              <w:t>氧量</w:t>
            </w:r>
          </w:p>
        </w:tc>
        <w:tc>
          <w:tcPr>
            <w:tcW w:w="3874" w:type="dxa"/>
            <w:tcBorders>
              <w:tl2br w:val="nil"/>
              <w:tr2bl w:val="nil"/>
            </w:tcBorders>
            <w:shd w:val="clear" w:color="auto" w:fill="FFFFFF"/>
            <w:vAlign w:val="center"/>
          </w:tcPr>
          <w:p w14:paraId="01EF42A9">
            <w:pPr>
              <w:pStyle w:val="20"/>
              <w:bidi w:val="0"/>
              <w:rPr>
                <w:rFonts w:hint="eastAsia"/>
              </w:rPr>
            </w:pPr>
            <w:r>
              <w:rPr>
                <w:rFonts w:hint="eastAsia"/>
                <w:lang w:val="en-US" w:eastAsia="zh-CN"/>
              </w:rPr>
              <w:t>稀释与接种法HJ505-2009</w:t>
            </w:r>
          </w:p>
        </w:tc>
        <w:tc>
          <w:tcPr>
            <w:tcW w:w="1773" w:type="dxa"/>
            <w:tcBorders>
              <w:tl2br w:val="nil"/>
              <w:tr2bl w:val="nil"/>
            </w:tcBorders>
            <w:shd w:val="clear" w:color="auto" w:fill="FFFFFF"/>
            <w:vAlign w:val="center"/>
          </w:tcPr>
          <w:p w14:paraId="3EC499F0">
            <w:pPr>
              <w:pStyle w:val="20"/>
              <w:bidi w:val="0"/>
              <w:rPr>
                <w:rFonts w:hint="eastAsia"/>
              </w:rPr>
            </w:pPr>
            <w:r>
              <w:rPr>
                <w:rFonts w:hint="eastAsia"/>
                <w:lang w:val="en-US" w:eastAsia="zh-CN"/>
              </w:rPr>
              <w:t>SD90732</w:t>
            </w:r>
          </w:p>
        </w:tc>
        <w:tc>
          <w:tcPr>
            <w:tcW w:w="1422" w:type="dxa"/>
            <w:vMerge w:val="continue"/>
            <w:tcBorders>
              <w:tl2br w:val="nil"/>
              <w:tr2bl w:val="nil"/>
            </w:tcBorders>
            <w:shd w:val="clear" w:color="auto" w:fill="FFFFFF"/>
            <w:vAlign w:val="center"/>
          </w:tcPr>
          <w:p w14:paraId="77D54B92">
            <w:pPr>
              <w:pStyle w:val="20"/>
              <w:bidi w:val="0"/>
              <w:rPr>
                <w:rFonts w:hint="default"/>
              </w:rPr>
            </w:pPr>
          </w:p>
        </w:tc>
      </w:tr>
      <w:tr w14:paraId="31592C14">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03" w:hRule="atLeast"/>
          <w:jc w:val="center"/>
        </w:trPr>
        <w:tc>
          <w:tcPr>
            <w:tcW w:w="614" w:type="dxa"/>
            <w:vMerge w:val="continue"/>
            <w:tcBorders>
              <w:tl2br w:val="nil"/>
              <w:tr2bl w:val="nil"/>
            </w:tcBorders>
            <w:shd w:val="clear" w:color="auto" w:fill="FFFFFF"/>
            <w:vAlign w:val="center"/>
          </w:tcPr>
          <w:p w14:paraId="23AEF674">
            <w:pPr>
              <w:pStyle w:val="20"/>
              <w:bidi w:val="0"/>
              <w:rPr>
                <w:rFonts w:hint="eastAsia"/>
              </w:rPr>
            </w:pPr>
          </w:p>
        </w:tc>
        <w:tc>
          <w:tcPr>
            <w:tcW w:w="1257" w:type="dxa"/>
            <w:tcBorders>
              <w:tl2br w:val="nil"/>
              <w:tr2bl w:val="nil"/>
            </w:tcBorders>
            <w:shd w:val="clear" w:color="auto" w:fill="FFFFFF"/>
            <w:vAlign w:val="center"/>
          </w:tcPr>
          <w:p w14:paraId="6DF8C521">
            <w:pPr>
              <w:pStyle w:val="20"/>
              <w:bidi w:val="0"/>
              <w:rPr>
                <w:rFonts w:hint="eastAsia"/>
              </w:rPr>
            </w:pPr>
            <w:r>
              <w:rPr>
                <w:rFonts w:hint="eastAsia"/>
                <w:lang w:val="en-US" w:eastAsia="zh-CN"/>
              </w:rPr>
              <w:t>悬浮物</w:t>
            </w:r>
          </w:p>
        </w:tc>
        <w:tc>
          <w:tcPr>
            <w:tcW w:w="3874" w:type="dxa"/>
            <w:tcBorders>
              <w:tl2br w:val="nil"/>
              <w:tr2bl w:val="nil"/>
            </w:tcBorders>
            <w:shd w:val="clear" w:color="auto" w:fill="FFFFFF"/>
            <w:vAlign w:val="center"/>
          </w:tcPr>
          <w:p w14:paraId="75D48BA6">
            <w:pPr>
              <w:pStyle w:val="20"/>
              <w:bidi w:val="0"/>
              <w:rPr>
                <w:rFonts w:hint="eastAsia"/>
              </w:rPr>
            </w:pPr>
            <w:r>
              <w:rPr>
                <w:rFonts w:hint="eastAsia"/>
                <w:lang w:val="en-US" w:eastAsia="zh-CN"/>
              </w:rPr>
              <w:t>水质悬浮物的测定重量法GB11901-89</w:t>
            </w:r>
          </w:p>
        </w:tc>
        <w:tc>
          <w:tcPr>
            <w:tcW w:w="1773" w:type="dxa"/>
            <w:tcBorders>
              <w:tl2br w:val="nil"/>
              <w:tr2bl w:val="nil"/>
            </w:tcBorders>
            <w:shd w:val="clear" w:color="auto" w:fill="FFFFFF"/>
            <w:vAlign w:val="center"/>
          </w:tcPr>
          <w:p w14:paraId="4A387DB1">
            <w:pPr>
              <w:pStyle w:val="20"/>
              <w:bidi w:val="0"/>
              <w:rPr>
                <w:rFonts w:hint="eastAsia"/>
              </w:rPr>
            </w:pPr>
            <w:r>
              <w:rPr>
                <w:rFonts w:hint="eastAsia"/>
                <w:lang w:val="en-US" w:eastAsia="zh-CN"/>
              </w:rPr>
              <w:t>万分之一电子天平JJ224BC</w:t>
            </w:r>
          </w:p>
        </w:tc>
        <w:tc>
          <w:tcPr>
            <w:tcW w:w="1422" w:type="dxa"/>
            <w:tcBorders>
              <w:tl2br w:val="nil"/>
              <w:tr2bl w:val="nil"/>
            </w:tcBorders>
            <w:shd w:val="clear" w:color="auto" w:fill="FFFFFF"/>
            <w:vAlign w:val="center"/>
          </w:tcPr>
          <w:p w14:paraId="19B699D6">
            <w:pPr>
              <w:pStyle w:val="20"/>
              <w:bidi w:val="0"/>
              <w:rPr>
                <w:rFonts w:hint="default"/>
              </w:rPr>
            </w:pPr>
            <w:r>
              <w:rPr>
                <w:rFonts w:hint="default"/>
                <w:lang w:val="en-US" w:eastAsia="zh-CN"/>
              </w:rPr>
              <w:t>4mg/L</w:t>
            </w:r>
          </w:p>
        </w:tc>
      </w:tr>
      <w:tr w14:paraId="700AD633">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03" w:hRule="atLeast"/>
          <w:jc w:val="center"/>
        </w:trPr>
        <w:tc>
          <w:tcPr>
            <w:tcW w:w="614" w:type="dxa"/>
            <w:vMerge w:val="continue"/>
            <w:tcBorders>
              <w:tl2br w:val="nil"/>
              <w:tr2bl w:val="nil"/>
            </w:tcBorders>
            <w:shd w:val="clear" w:color="auto" w:fill="FFFFFF"/>
            <w:vAlign w:val="center"/>
          </w:tcPr>
          <w:p w14:paraId="388473A5">
            <w:pPr>
              <w:pStyle w:val="20"/>
              <w:bidi w:val="0"/>
              <w:rPr>
                <w:rFonts w:hint="eastAsia"/>
              </w:rPr>
            </w:pPr>
          </w:p>
        </w:tc>
        <w:tc>
          <w:tcPr>
            <w:tcW w:w="1257" w:type="dxa"/>
            <w:tcBorders>
              <w:tl2br w:val="nil"/>
              <w:tr2bl w:val="nil"/>
            </w:tcBorders>
            <w:shd w:val="clear" w:color="auto" w:fill="FFFFFF"/>
            <w:vAlign w:val="center"/>
          </w:tcPr>
          <w:p w14:paraId="527EF7DA">
            <w:pPr>
              <w:pStyle w:val="20"/>
              <w:bidi w:val="0"/>
              <w:rPr>
                <w:rFonts w:hint="eastAsia"/>
              </w:rPr>
            </w:pPr>
            <w:r>
              <w:rPr>
                <w:rFonts w:hint="eastAsia"/>
                <w:lang w:val="en-US" w:eastAsia="zh-CN"/>
              </w:rPr>
              <w:t>氨氮</w:t>
            </w:r>
          </w:p>
        </w:tc>
        <w:tc>
          <w:tcPr>
            <w:tcW w:w="3874" w:type="dxa"/>
            <w:tcBorders>
              <w:tl2br w:val="nil"/>
              <w:tr2bl w:val="nil"/>
            </w:tcBorders>
            <w:shd w:val="clear" w:color="auto" w:fill="FFFFFF"/>
            <w:vAlign w:val="center"/>
          </w:tcPr>
          <w:p w14:paraId="0B0B34E0">
            <w:pPr>
              <w:pStyle w:val="20"/>
              <w:bidi w:val="0"/>
              <w:rPr>
                <w:rFonts w:hint="eastAsia"/>
              </w:rPr>
            </w:pPr>
            <w:r>
              <w:rPr>
                <w:rFonts w:hint="eastAsia"/>
                <w:lang w:val="en-US" w:eastAsia="zh-CN"/>
              </w:rPr>
              <w:t>水质氨氮的测定纳氏试剂分光光度法HJ535-2009</w:t>
            </w:r>
          </w:p>
        </w:tc>
        <w:tc>
          <w:tcPr>
            <w:tcW w:w="1773" w:type="dxa"/>
            <w:tcBorders>
              <w:tl2br w:val="nil"/>
              <w:tr2bl w:val="nil"/>
            </w:tcBorders>
            <w:shd w:val="clear" w:color="auto" w:fill="FFFFFF"/>
            <w:vAlign w:val="center"/>
          </w:tcPr>
          <w:p w14:paraId="619D656B">
            <w:pPr>
              <w:pStyle w:val="20"/>
              <w:bidi w:val="0"/>
              <w:rPr>
                <w:rFonts w:hint="eastAsia"/>
              </w:rPr>
            </w:pPr>
            <w:r>
              <w:rPr>
                <w:rFonts w:hint="eastAsia"/>
                <w:lang w:val="en-US" w:eastAsia="zh-CN"/>
              </w:rPr>
              <w:t>可见分光光度计上海佑科721/3级</w:t>
            </w:r>
          </w:p>
        </w:tc>
        <w:tc>
          <w:tcPr>
            <w:tcW w:w="1422" w:type="dxa"/>
            <w:tcBorders>
              <w:tl2br w:val="nil"/>
              <w:tr2bl w:val="nil"/>
            </w:tcBorders>
            <w:shd w:val="clear" w:color="auto" w:fill="FFFFFF"/>
            <w:vAlign w:val="center"/>
          </w:tcPr>
          <w:p w14:paraId="284A0B53">
            <w:pPr>
              <w:pStyle w:val="20"/>
              <w:bidi w:val="0"/>
              <w:rPr>
                <w:rFonts w:hint="default"/>
              </w:rPr>
            </w:pPr>
            <w:r>
              <w:rPr>
                <w:rFonts w:hint="default"/>
                <w:lang w:val="en-US" w:eastAsia="zh-CN"/>
              </w:rPr>
              <w:t>0.025mg/L</w:t>
            </w:r>
          </w:p>
        </w:tc>
      </w:tr>
      <w:tr w14:paraId="066A541B">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03" w:hRule="atLeast"/>
          <w:jc w:val="center"/>
        </w:trPr>
        <w:tc>
          <w:tcPr>
            <w:tcW w:w="614" w:type="dxa"/>
            <w:vMerge w:val="continue"/>
            <w:tcBorders>
              <w:tl2br w:val="nil"/>
              <w:tr2bl w:val="nil"/>
            </w:tcBorders>
            <w:shd w:val="clear" w:color="auto" w:fill="FFFFFF"/>
            <w:vAlign w:val="center"/>
          </w:tcPr>
          <w:p w14:paraId="7CB877FB">
            <w:pPr>
              <w:pStyle w:val="20"/>
              <w:bidi w:val="0"/>
              <w:rPr>
                <w:rFonts w:hint="eastAsia"/>
              </w:rPr>
            </w:pPr>
          </w:p>
        </w:tc>
        <w:tc>
          <w:tcPr>
            <w:tcW w:w="1257" w:type="dxa"/>
            <w:tcBorders>
              <w:tl2br w:val="nil"/>
              <w:tr2bl w:val="nil"/>
            </w:tcBorders>
            <w:shd w:val="clear" w:color="auto" w:fill="FFFFFF"/>
            <w:vAlign w:val="center"/>
          </w:tcPr>
          <w:p w14:paraId="453176B5">
            <w:pPr>
              <w:pStyle w:val="20"/>
              <w:bidi w:val="0"/>
              <w:rPr>
                <w:rFonts w:hint="eastAsia"/>
              </w:rPr>
            </w:pPr>
            <w:r>
              <w:rPr>
                <w:rFonts w:hint="eastAsia"/>
                <w:lang w:val="en-US" w:eastAsia="zh-CN"/>
              </w:rPr>
              <w:t>总磷</w:t>
            </w:r>
          </w:p>
        </w:tc>
        <w:tc>
          <w:tcPr>
            <w:tcW w:w="3874" w:type="dxa"/>
            <w:tcBorders>
              <w:tl2br w:val="nil"/>
              <w:tr2bl w:val="nil"/>
            </w:tcBorders>
            <w:shd w:val="clear" w:color="auto" w:fill="FFFFFF"/>
            <w:vAlign w:val="center"/>
          </w:tcPr>
          <w:p w14:paraId="1E12DA77">
            <w:pPr>
              <w:pStyle w:val="20"/>
              <w:bidi w:val="0"/>
              <w:rPr>
                <w:rFonts w:hint="eastAsia"/>
              </w:rPr>
            </w:pPr>
            <w:r>
              <w:rPr>
                <w:rFonts w:hint="eastAsia"/>
                <w:lang w:val="en-US" w:eastAsia="zh-CN"/>
              </w:rPr>
              <w:t>水质总磷的测定钼酸铵分光光度法GB11893-89</w:t>
            </w:r>
          </w:p>
        </w:tc>
        <w:tc>
          <w:tcPr>
            <w:tcW w:w="1773" w:type="dxa"/>
            <w:tcBorders>
              <w:tl2br w:val="nil"/>
              <w:tr2bl w:val="nil"/>
            </w:tcBorders>
            <w:shd w:val="clear" w:color="auto" w:fill="FFFFFF"/>
            <w:vAlign w:val="center"/>
          </w:tcPr>
          <w:p w14:paraId="4E04B589">
            <w:pPr>
              <w:pStyle w:val="20"/>
              <w:bidi w:val="0"/>
              <w:rPr>
                <w:rFonts w:hint="eastAsia"/>
              </w:rPr>
            </w:pPr>
            <w:r>
              <w:rPr>
                <w:rFonts w:hint="eastAsia"/>
                <w:lang w:val="en-US" w:eastAsia="zh-CN"/>
              </w:rPr>
              <w:t>可见分光光度计上海佑科721/3级</w:t>
            </w:r>
          </w:p>
        </w:tc>
        <w:tc>
          <w:tcPr>
            <w:tcW w:w="1422" w:type="dxa"/>
            <w:tcBorders>
              <w:tl2br w:val="nil"/>
              <w:tr2bl w:val="nil"/>
            </w:tcBorders>
            <w:shd w:val="clear" w:color="auto" w:fill="FFFFFF"/>
            <w:vAlign w:val="center"/>
          </w:tcPr>
          <w:p w14:paraId="2DF44ED5">
            <w:pPr>
              <w:pStyle w:val="20"/>
              <w:bidi w:val="0"/>
              <w:rPr>
                <w:rFonts w:hint="default"/>
              </w:rPr>
            </w:pPr>
            <w:r>
              <w:rPr>
                <w:rFonts w:hint="default"/>
                <w:lang w:val="en-US" w:eastAsia="zh-CN"/>
              </w:rPr>
              <w:t>0.01mg/L</w:t>
            </w:r>
          </w:p>
        </w:tc>
      </w:tr>
      <w:tr w14:paraId="674658D0">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03" w:hRule="atLeast"/>
          <w:jc w:val="center"/>
        </w:trPr>
        <w:tc>
          <w:tcPr>
            <w:tcW w:w="614" w:type="dxa"/>
            <w:vMerge w:val="continue"/>
            <w:tcBorders>
              <w:tl2br w:val="nil"/>
              <w:tr2bl w:val="nil"/>
            </w:tcBorders>
            <w:shd w:val="clear" w:color="auto" w:fill="FFFFFF"/>
            <w:vAlign w:val="center"/>
          </w:tcPr>
          <w:p w14:paraId="52A320DB">
            <w:pPr>
              <w:pStyle w:val="20"/>
              <w:bidi w:val="0"/>
              <w:rPr>
                <w:rFonts w:hint="eastAsia"/>
              </w:rPr>
            </w:pPr>
          </w:p>
        </w:tc>
        <w:tc>
          <w:tcPr>
            <w:tcW w:w="1257" w:type="dxa"/>
            <w:tcBorders>
              <w:tl2br w:val="nil"/>
              <w:tr2bl w:val="nil"/>
            </w:tcBorders>
            <w:shd w:val="clear" w:color="auto" w:fill="FFFFFF"/>
            <w:vAlign w:val="center"/>
          </w:tcPr>
          <w:p w14:paraId="3058A1B5">
            <w:pPr>
              <w:pStyle w:val="20"/>
              <w:bidi w:val="0"/>
              <w:rPr>
                <w:rFonts w:hint="eastAsia"/>
              </w:rPr>
            </w:pPr>
            <w:r>
              <w:rPr>
                <w:rFonts w:hint="eastAsia"/>
                <w:lang w:val="en-US" w:eastAsia="zh-CN"/>
              </w:rPr>
              <w:t>总氮</w:t>
            </w:r>
          </w:p>
        </w:tc>
        <w:tc>
          <w:tcPr>
            <w:tcW w:w="3874" w:type="dxa"/>
            <w:tcBorders>
              <w:tl2br w:val="nil"/>
              <w:tr2bl w:val="nil"/>
            </w:tcBorders>
            <w:shd w:val="clear" w:color="auto" w:fill="FFFFFF"/>
            <w:vAlign w:val="center"/>
          </w:tcPr>
          <w:p w14:paraId="2519AF1C">
            <w:pPr>
              <w:pStyle w:val="20"/>
              <w:bidi w:val="0"/>
              <w:rPr>
                <w:rFonts w:hint="eastAsia"/>
              </w:rPr>
            </w:pPr>
            <w:r>
              <w:rPr>
                <w:rFonts w:hint="eastAsia"/>
                <w:lang w:val="en-US" w:eastAsia="zh-CN"/>
              </w:rPr>
              <w:t>水质总氮的测定碱性过硫酸钾消解紫外分光光度法HJ636-2012</w:t>
            </w:r>
          </w:p>
        </w:tc>
        <w:tc>
          <w:tcPr>
            <w:tcW w:w="1773" w:type="dxa"/>
            <w:tcBorders>
              <w:tl2br w:val="nil"/>
              <w:tr2bl w:val="nil"/>
            </w:tcBorders>
            <w:shd w:val="clear" w:color="auto" w:fill="FFFFFF"/>
            <w:vAlign w:val="center"/>
          </w:tcPr>
          <w:p w14:paraId="622C5F57">
            <w:pPr>
              <w:pStyle w:val="20"/>
              <w:bidi w:val="0"/>
              <w:rPr>
                <w:rFonts w:hint="eastAsia"/>
              </w:rPr>
            </w:pPr>
            <w:r>
              <w:rPr>
                <w:rFonts w:hint="eastAsia"/>
                <w:lang w:val="en-US" w:eastAsia="zh-CN"/>
              </w:rPr>
              <w:t>紫外可见分光光度计UV-1500pc/3级</w:t>
            </w:r>
          </w:p>
        </w:tc>
        <w:tc>
          <w:tcPr>
            <w:tcW w:w="1422" w:type="dxa"/>
            <w:tcBorders>
              <w:tl2br w:val="nil"/>
              <w:tr2bl w:val="nil"/>
            </w:tcBorders>
            <w:shd w:val="clear" w:color="auto" w:fill="FFFFFF"/>
            <w:vAlign w:val="center"/>
          </w:tcPr>
          <w:p w14:paraId="0EE056CA">
            <w:pPr>
              <w:pStyle w:val="20"/>
              <w:bidi w:val="0"/>
              <w:rPr>
                <w:rFonts w:hint="default"/>
              </w:rPr>
            </w:pPr>
            <w:r>
              <w:rPr>
                <w:rFonts w:hint="default"/>
                <w:lang w:val="en-US" w:eastAsia="zh-CN"/>
              </w:rPr>
              <w:t>0.05mg/L</w:t>
            </w:r>
          </w:p>
        </w:tc>
      </w:tr>
      <w:tr w14:paraId="2F7E9BA6">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03" w:hRule="atLeast"/>
          <w:jc w:val="center"/>
        </w:trPr>
        <w:tc>
          <w:tcPr>
            <w:tcW w:w="614" w:type="dxa"/>
            <w:tcBorders>
              <w:tl2br w:val="nil"/>
              <w:tr2bl w:val="nil"/>
            </w:tcBorders>
            <w:shd w:val="clear" w:color="auto" w:fill="FFFFFF"/>
            <w:vAlign w:val="center"/>
          </w:tcPr>
          <w:p w14:paraId="145B131F">
            <w:pPr>
              <w:pStyle w:val="20"/>
              <w:bidi w:val="0"/>
              <w:rPr>
                <w:rFonts w:hint="eastAsia"/>
              </w:rPr>
            </w:pPr>
            <w:r>
              <w:rPr>
                <w:rFonts w:hint="eastAsia"/>
                <w:lang w:val="en-US" w:eastAsia="zh-CN"/>
              </w:rPr>
              <w:t>噪声</w:t>
            </w:r>
          </w:p>
        </w:tc>
        <w:tc>
          <w:tcPr>
            <w:tcW w:w="1257" w:type="dxa"/>
            <w:tcBorders>
              <w:tl2br w:val="nil"/>
              <w:tr2bl w:val="nil"/>
            </w:tcBorders>
            <w:shd w:val="clear" w:color="auto" w:fill="FFFFFF"/>
            <w:vAlign w:val="center"/>
          </w:tcPr>
          <w:p w14:paraId="536B1467">
            <w:pPr>
              <w:pStyle w:val="20"/>
              <w:bidi w:val="0"/>
              <w:rPr>
                <w:rFonts w:hint="eastAsia"/>
              </w:rPr>
            </w:pPr>
            <w:r>
              <w:rPr>
                <w:rFonts w:hint="eastAsia"/>
                <w:lang w:val="en-US" w:eastAsia="zh-CN"/>
              </w:rPr>
              <w:t>厂界噪声</w:t>
            </w:r>
          </w:p>
        </w:tc>
        <w:tc>
          <w:tcPr>
            <w:tcW w:w="3874" w:type="dxa"/>
            <w:tcBorders>
              <w:tl2br w:val="nil"/>
              <w:tr2bl w:val="nil"/>
            </w:tcBorders>
            <w:shd w:val="clear" w:color="auto" w:fill="FFFFFF"/>
            <w:vAlign w:val="center"/>
          </w:tcPr>
          <w:p w14:paraId="3E9C6C54">
            <w:pPr>
              <w:pStyle w:val="20"/>
              <w:bidi w:val="0"/>
              <w:rPr>
                <w:rFonts w:hint="eastAsia"/>
              </w:rPr>
            </w:pPr>
            <w:r>
              <w:rPr>
                <w:rFonts w:hint="eastAsia"/>
                <w:lang w:val="en-US" w:eastAsia="zh-CN"/>
              </w:rPr>
              <w:t>工业企业厂界环境噪声排放标准GB12348-2008</w:t>
            </w:r>
          </w:p>
        </w:tc>
        <w:tc>
          <w:tcPr>
            <w:tcW w:w="1773" w:type="dxa"/>
            <w:tcBorders>
              <w:tl2br w:val="nil"/>
              <w:tr2bl w:val="nil"/>
            </w:tcBorders>
            <w:shd w:val="clear" w:color="auto" w:fill="FFFFFF"/>
            <w:vAlign w:val="center"/>
          </w:tcPr>
          <w:p w14:paraId="6D4ED45E">
            <w:pPr>
              <w:pStyle w:val="20"/>
              <w:bidi w:val="0"/>
              <w:rPr>
                <w:rFonts w:hint="eastAsia"/>
              </w:rPr>
            </w:pPr>
            <w:r>
              <w:rPr>
                <w:rFonts w:hint="eastAsia"/>
                <w:lang w:val="en-US" w:eastAsia="zh-CN"/>
              </w:rPr>
              <w:t>多功能声级计AWA5688/2级</w:t>
            </w:r>
          </w:p>
        </w:tc>
        <w:tc>
          <w:tcPr>
            <w:tcW w:w="1422" w:type="dxa"/>
            <w:tcBorders>
              <w:tl2br w:val="nil"/>
              <w:tr2bl w:val="nil"/>
            </w:tcBorders>
            <w:shd w:val="clear" w:color="auto" w:fill="FFFFFF"/>
            <w:vAlign w:val="center"/>
          </w:tcPr>
          <w:p w14:paraId="41F27038">
            <w:pPr>
              <w:pStyle w:val="20"/>
              <w:bidi w:val="0"/>
              <w:rPr>
                <w:rFonts w:hint="default"/>
              </w:rPr>
            </w:pPr>
            <w:r>
              <w:rPr>
                <w:rFonts w:hint="default"/>
                <w:lang w:val="en-US" w:eastAsia="zh-CN"/>
              </w:rPr>
              <w:t>/</w:t>
            </w:r>
          </w:p>
        </w:tc>
      </w:tr>
      <w:tr w14:paraId="34AFF439">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03" w:hRule="atLeast"/>
          <w:jc w:val="center"/>
        </w:trPr>
        <w:tc>
          <w:tcPr>
            <w:tcW w:w="8940" w:type="dxa"/>
            <w:gridSpan w:val="5"/>
            <w:tcBorders>
              <w:tl2br w:val="nil"/>
              <w:tr2bl w:val="nil"/>
            </w:tcBorders>
            <w:shd w:val="clear" w:color="auto" w:fill="FFFFFF"/>
            <w:vAlign w:val="center"/>
          </w:tcPr>
          <w:p w14:paraId="01D0DC2C">
            <w:pPr>
              <w:pStyle w:val="20"/>
              <w:bidi w:val="0"/>
              <w:ind w:firstLine="420" w:firstLineChars="200"/>
              <w:jc w:val="both"/>
              <w:rPr>
                <w:rFonts w:hint="eastAsia"/>
              </w:rPr>
            </w:pPr>
            <w:r>
              <w:rPr>
                <w:rFonts w:hint="eastAsia"/>
                <w:lang w:val="en-US" w:eastAsia="zh-CN"/>
              </w:rPr>
              <w:t>备注：ND表示未检出或低于检出限。</w:t>
            </w:r>
          </w:p>
        </w:tc>
      </w:tr>
    </w:tbl>
    <w:p w14:paraId="4CEE445F">
      <w:pPr>
        <w:pStyle w:val="3"/>
        <w:bidi w:val="0"/>
        <w:rPr>
          <w:rFonts w:hint="default"/>
          <w:lang w:val="en-US" w:eastAsia="zh-CN"/>
        </w:rPr>
      </w:pPr>
      <w:bookmarkStart w:id="149" w:name="_Toc10046"/>
      <w:bookmarkStart w:id="150" w:name="_Toc1194"/>
      <w:bookmarkStart w:id="151" w:name="_Toc3621"/>
      <w:bookmarkStart w:id="152" w:name="_Toc27579"/>
      <w:bookmarkStart w:id="153" w:name="_Toc27968"/>
      <w:bookmarkStart w:id="154" w:name="_Toc21397"/>
      <w:bookmarkStart w:id="155" w:name="_Toc497001484"/>
      <w:r>
        <w:rPr>
          <w:rFonts w:hint="default"/>
          <w:lang w:val="en-US" w:eastAsia="zh-CN"/>
        </w:rPr>
        <w:t>监测质量控制</w:t>
      </w:r>
      <w:r>
        <w:rPr>
          <w:rFonts w:hint="eastAsia"/>
          <w:lang w:val="en-US" w:eastAsia="zh-CN"/>
        </w:rPr>
        <w:t>和</w:t>
      </w:r>
      <w:r>
        <w:rPr>
          <w:rFonts w:hint="default"/>
          <w:lang w:val="en-US" w:eastAsia="zh-CN"/>
        </w:rPr>
        <w:t>质量保证</w:t>
      </w:r>
      <w:bookmarkEnd w:id="149"/>
      <w:bookmarkEnd w:id="150"/>
      <w:bookmarkEnd w:id="151"/>
      <w:bookmarkEnd w:id="152"/>
      <w:bookmarkEnd w:id="153"/>
      <w:bookmarkEnd w:id="154"/>
    </w:p>
    <w:p w14:paraId="49165950">
      <w:pPr>
        <w:bidi w:val="0"/>
        <w:rPr>
          <w:rFonts w:hint="default"/>
        </w:rPr>
      </w:pPr>
      <w:bookmarkStart w:id="156" w:name="_Toc32703"/>
      <w:bookmarkStart w:id="157" w:name="_Toc30893"/>
      <w:bookmarkStart w:id="158" w:name="_Toc22707"/>
      <w:bookmarkStart w:id="159" w:name="_Toc29974"/>
      <w:r>
        <w:rPr>
          <w:rFonts w:hint="default"/>
        </w:rPr>
        <w:t>本次检测采样及样品分析均严格按照《固定污染源颗粒物和气态污染物采样方法》GB/T16157-1996及修改单、《大气污染物无组织排放监测技术导则》（HJ/T55-2000）、</w:t>
      </w:r>
      <w:r>
        <w:rPr>
          <w:rFonts w:hint="eastAsia"/>
          <w:lang w:eastAsia="zh-CN"/>
        </w:rPr>
        <w:t>《</w:t>
      </w:r>
      <w:r>
        <w:rPr>
          <w:rFonts w:hint="default"/>
        </w:rPr>
        <w:t>污水监测技术规范</w:t>
      </w:r>
      <w:r>
        <w:rPr>
          <w:rFonts w:hint="eastAsia"/>
          <w:lang w:eastAsia="zh-CN"/>
        </w:rPr>
        <w:t>》（</w:t>
      </w:r>
      <w:r>
        <w:rPr>
          <w:rFonts w:hint="default"/>
        </w:rPr>
        <w:t>HJ91.1-2019</w:t>
      </w:r>
      <w:r>
        <w:rPr>
          <w:rFonts w:hint="eastAsia"/>
          <w:lang w:eastAsia="zh-CN"/>
        </w:rPr>
        <w:t>）、</w:t>
      </w:r>
      <w:r>
        <w:rPr>
          <w:rFonts w:hint="default"/>
        </w:rPr>
        <w:t>《环境噪声监测技术规范噪声测量值修正》（HJ706-2014）、《工业企业厂界噪声排放标准》（GB12348-2008）等要求进行，实施全程序质量控制。</w:t>
      </w:r>
    </w:p>
    <w:p w14:paraId="217C047E">
      <w:pPr>
        <w:bidi w:val="0"/>
        <w:rPr>
          <w:rFonts w:hint="default"/>
        </w:rPr>
      </w:pPr>
      <w:r>
        <w:rPr>
          <w:rFonts w:hint="default"/>
        </w:rPr>
        <w:t>1.检测人员：参加检测人员均经过培训、考试合格、持证上岗。</w:t>
      </w:r>
    </w:p>
    <w:p w14:paraId="560B3EDC">
      <w:pPr>
        <w:bidi w:val="0"/>
        <w:rPr>
          <w:rFonts w:hint="default"/>
        </w:rPr>
      </w:pPr>
      <w:r>
        <w:rPr>
          <w:rFonts w:hint="default"/>
        </w:rPr>
        <w:t>2.检测仪器：检测所用仪器经计量部门定期校验，保证仪器性能稳定，处于良好的工作状态。</w:t>
      </w:r>
    </w:p>
    <w:p w14:paraId="111FEB5D">
      <w:pPr>
        <w:bidi w:val="0"/>
        <w:rPr>
          <w:rFonts w:hint="default"/>
        </w:rPr>
      </w:pPr>
      <w:r>
        <w:rPr>
          <w:rFonts w:hint="default"/>
        </w:rPr>
        <w:t>3.检测记录与分析结果：所有记录及分析结果均经过三级审核。</w:t>
      </w:r>
    </w:p>
    <w:p w14:paraId="586B1F0E">
      <w:pPr>
        <w:bidi w:val="0"/>
        <w:rPr>
          <w:rFonts w:hint="default"/>
        </w:rPr>
      </w:pPr>
      <w:r>
        <w:rPr>
          <w:rFonts w:hint="default"/>
        </w:rPr>
        <w:t>4.检测分析方法均采用现行国家颁布的标准（或推荐）的分析方法。</w:t>
      </w:r>
    </w:p>
    <w:bookmarkEnd w:id="156"/>
    <w:bookmarkEnd w:id="157"/>
    <w:bookmarkEnd w:id="158"/>
    <w:bookmarkEnd w:id="159"/>
    <w:p w14:paraId="4BD42C94">
      <w:pPr>
        <w:pStyle w:val="2"/>
        <w:bidi w:val="0"/>
        <w:rPr>
          <w:rFonts w:hint="default"/>
        </w:rPr>
      </w:pPr>
      <w:bookmarkStart w:id="160" w:name="_Toc27559"/>
      <w:bookmarkStart w:id="161" w:name="_Toc26295"/>
      <w:bookmarkStart w:id="162" w:name="_Toc12168"/>
      <w:bookmarkStart w:id="163" w:name="_Toc32657"/>
      <w:bookmarkStart w:id="164" w:name="_Toc2866"/>
      <w:bookmarkStart w:id="165" w:name="_Toc7476"/>
      <w:r>
        <w:rPr>
          <w:rFonts w:hint="default"/>
          <w:lang w:eastAsia="zh-CN"/>
        </w:rPr>
        <w:t>监测</w:t>
      </w:r>
      <w:r>
        <w:rPr>
          <w:rFonts w:hint="default"/>
        </w:rPr>
        <w:t>结果</w:t>
      </w:r>
      <w:bookmarkEnd w:id="155"/>
      <w:bookmarkEnd w:id="160"/>
      <w:bookmarkEnd w:id="161"/>
      <w:bookmarkEnd w:id="162"/>
      <w:bookmarkEnd w:id="163"/>
      <w:bookmarkEnd w:id="164"/>
      <w:r>
        <w:rPr>
          <w:rFonts w:hint="eastAsia"/>
          <w:lang w:val="en-US" w:eastAsia="zh-CN"/>
        </w:rPr>
        <w:t>及评价</w:t>
      </w:r>
      <w:bookmarkEnd w:id="165"/>
    </w:p>
    <w:p w14:paraId="77A58C36">
      <w:pPr>
        <w:pStyle w:val="3"/>
        <w:bidi w:val="0"/>
        <w:rPr>
          <w:rFonts w:hint="default"/>
          <w:lang w:eastAsia="zh-CN"/>
        </w:rPr>
      </w:pPr>
      <w:bookmarkStart w:id="166" w:name="_Toc1588"/>
      <w:bookmarkStart w:id="167" w:name="_Toc14264"/>
      <w:bookmarkStart w:id="168" w:name="_Toc29417"/>
      <w:bookmarkStart w:id="169" w:name="_Toc15388"/>
      <w:bookmarkStart w:id="170" w:name="_Toc10804"/>
      <w:bookmarkStart w:id="171" w:name="_Toc11443"/>
      <w:bookmarkStart w:id="172" w:name="_Toc497001485"/>
      <w:r>
        <w:rPr>
          <w:rFonts w:hint="default"/>
          <w:lang w:val="en-US" w:eastAsia="zh-CN"/>
        </w:rPr>
        <w:t>生产工况</w:t>
      </w:r>
      <w:bookmarkEnd w:id="166"/>
      <w:bookmarkEnd w:id="167"/>
      <w:bookmarkEnd w:id="168"/>
      <w:bookmarkEnd w:id="169"/>
      <w:bookmarkEnd w:id="170"/>
      <w:bookmarkEnd w:id="171"/>
    </w:p>
    <w:bookmarkEnd w:id="172"/>
    <w:p w14:paraId="662068A0">
      <w:pPr>
        <w:pStyle w:val="19"/>
        <w:bidi w:val="0"/>
        <w:rPr>
          <w:rFonts w:hint="eastAsia"/>
          <w:lang w:val="en-US" w:eastAsia="zh-CN"/>
        </w:rPr>
      </w:pPr>
      <w:bookmarkStart w:id="173" w:name="_Toc26601"/>
      <w:bookmarkStart w:id="174" w:name="_Toc2421"/>
      <w:bookmarkStart w:id="175" w:name="_Toc31357"/>
      <w:bookmarkStart w:id="176" w:name="_Toc19606"/>
      <w:bookmarkStart w:id="177" w:name="_Toc11035"/>
      <w:r>
        <w:rPr>
          <w:rFonts w:hint="default"/>
        </w:rPr>
        <w:t xml:space="preserve"> </w:t>
      </w:r>
      <w:r>
        <w:rPr>
          <w:rFonts w:hint="eastAsia"/>
          <w:lang w:val="en-US" w:eastAsia="zh-CN"/>
        </w:rPr>
        <w:tab/>
      </w:r>
      <w:r>
        <w:rPr>
          <w:rFonts w:hint="default"/>
        </w:rPr>
        <w:t>验收</w:t>
      </w:r>
      <w:r>
        <w:rPr>
          <w:rFonts w:hint="default"/>
          <w:lang w:eastAsia="zh-CN"/>
        </w:rPr>
        <w:t>监测</w:t>
      </w:r>
      <w:r>
        <w:rPr>
          <w:rFonts w:hint="default"/>
        </w:rPr>
        <w:t>期间生产工况</w:t>
      </w:r>
      <w:r>
        <w:rPr>
          <w:rFonts w:hint="eastAsia"/>
          <w:lang w:val="en-US" w:eastAsia="zh-CN"/>
        </w:rPr>
        <w:t>负荷表</w:t>
      </w:r>
    </w:p>
    <w:tbl>
      <w:tblPr>
        <w:tblStyle w:val="16"/>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48"/>
        <w:gridCol w:w="1927"/>
        <w:gridCol w:w="2131"/>
        <w:gridCol w:w="2316"/>
      </w:tblGrid>
      <w:tr w14:paraId="44EAAF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8" w:type="dxa"/>
            <w:tcBorders>
              <w:tl2br w:val="nil"/>
              <w:tr2bl w:val="nil"/>
            </w:tcBorders>
            <w:vAlign w:val="center"/>
          </w:tcPr>
          <w:p w14:paraId="18A29FDD">
            <w:pPr>
              <w:pStyle w:val="20"/>
              <w:bidi w:val="0"/>
              <w:rPr>
                <w:rFonts w:hint="default"/>
                <w:b/>
                <w:bCs w:val="0"/>
                <w:lang w:val="en-US" w:eastAsia="zh-CN"/>
              </w:rPr>
            </w:pPr>
            <w:r>
              <w:rPr>
                <w:rFonts w:hint="default"/>
                <w:b/>
                <w:bCs w:val="0"/>
                <w:lang w:val="en-US" w:eastAsia="zh-CN"/>
              </w:rPr>
              <w:t>监测日期</w:t>
            </w:r>
          </w:p>
        </w:tc>
        <w:tc>
          <w:tcPr>
            <w:tcW w:w="1927" w:type="dxa"/>
            <w:tcBorders>
              <w:tl2br w:val="nil"/>
              <w:tr2bl w:val="nil"/>
            </w:tcBorders>
            <w:vAlign w:val="center"/>
          </w:tcPr>
          <w:p w14:paraId="7E3528C1">
            <w:pPr>
              <w:pStyle w:val="20"/>
              <w:bidi w:val="0"/>
              <w:rPr>
                <w:rFonts w:hint="default"/>
                <w:b/>
                <w:bCs w:val="0"/>
                <w:lang w:val="en-US" w:eastAsia="zh-CN"/>
              </w:rPr>
            </w:pPr>
            <w:r>
              <w:rPr>
                <w:rFonts w:hint="default"/>
                <w:b/>
                <w:bCs w:val="0"/>
                <w:lang w:val="en-US" w:eastAsia="zh-CN"/>
              </w:rPr>
              <w:t>设计</w:t>
            </w:r>
            <w:r>
              <w:rPr>
                <w:rFonts w:hint="eastAsia"/>
                <w:b/>
                <w:bCs w:val="0"/>
                <w:lang w:val="en-US" w:eastAsia="zh-CN"/>
              </w:rPr>
              <w:t>规模</w:t>
            </w:r>
            <w:r>
              <w:rPr>
                <w:rFonts w:hint="default"/>
                <w:b/>
                <w:bCs w:val="0"/>
                <w:lang w:val="en-US" w:eastAsia="zh-CN"/>
              </w:rPr>
              <w:t>（</w:t>
            </w:r>
            <w:r>
              <w:rPr>
                <w:rFonts w:hint="eastAsia"/>
                <w:b/>
                <w:bCs w:val="0"/>
                <w:lang w:val="en-US" w:eastAsia="zh-CN"/>
              </w:rPr>
              <w:t>t</w:t>
            </w:r>
            <w:r>
              <w:rPr>
                <w:rFonts w:hint="default"/>
                <w:b/>
                <w:bCs w:val="0"/>
                <w:lang w:val="en-US" w:eastAsia="zh-CN"/>
              </w:rPr>
              <w:t>/</w:t>
            </w:r>
            <w:r>
              <w:rPr>
                <w:rFonts w:hint="eastAsia"/>
                <w:b/>
                <w:bCs w:val="0"/>
                <w:lang w:val="en-US" w:eastAsia="zh-CN"/>
              </w:rPr>
              <w:t>h</w:t>
            </w:r>
            <w:r>
              <w:rPr>
                <w:rFonts w:hint="default"/>
                <w:b/>
                <w:bCs w:val="0"/>
                <w:lang w:val="en-US" w:eastAsia="zh-CN"/>
              </w:rPr>
              <w:t>）</w:t>
            </w:r>
          </w:p>
        </w:tc>
        <w:tc>
          <w:tcPr>
            <w:tcW w:w="2131" w:type="dxa"/>
            <w:tcBorders>
              <w:tl2br w:val="nil"/>
              <w:tr2bl w:val="nil"/>
            </w:tcBorders>
            <w:vAlign w:val="center"/>
          </w:tcPr>
          <w:p w14:paraId="079A2696">
            <w:pPr>
              <w:pStyle w:val="20"/>
              <w:bidi w:val="0"/>
              <w:rPr>
                <w:rFonts w:hint="default"/>
                <w:b/>
                <w:bCs w:val="0"/>
                <w:lang w:val="en-US" w:eastAsia="zh-CN"/>
              </w:rPr>
            </w:pPr>
            <w:r>
              <w:rPr>
                <w:rFonts w:hint="default"/>
                <w:b/>
                <w:bCs w:val="0"/>
                <w:lang w:val="en-US" w:eastAsia="zh-CN"/>
              </w:rPr>
              <w:t>实际产量（</w:t>
            </w:r>
            <w:r>
              <w:rPr>
                <w:rFonts w:hint="eastAsia"/>
                <w:b/>
                <w:bCs w:val="0"/>
                <w:lang w:val="en-US" w:eastAsia="zh-CN"/>
              </w:rPr>
              <w:t>t</w:t>
            </w:r>
            <w:r>
              <w:rPr>
                <w:rFonts w:hint="default"/>
                <w:b/>
                <w:bCs w:val="0"/>
                <w:lang w:val="en-US" w:eastAsia="zh-CN"/>
              </w:rPr>
              <w:t>/d）</w:t>
            </w:r>
          </w:p>
        </w:tc>
        <w:tc>
          <w:tcPr>
            <w:tcW w:w="2316" w:type="dxa"/>
            <w:tcBorders>
              <w:tl2br w:val="nil"/>
              <w:tr2bl w:val="nil"/>
            </w:tcBorders>
            <w:vAlign w:val="center"/>
          </w:tcPr>
          <w:p w14:paraId="2FE1317E">
            <w:pPr>
              <w:pStyle w:val="20"/>
              <w:bidi w:val="0"/>
              <w:rPr>
                <w:rFonts w:hint="default"/>
                <w:b/>
                <w:bCs w:val="0"/>
                <w:lang w:val="en-US" w:eastAsia="zh-CN"/>
              </w:rPr>
            </w:pPr>
            <w:r>
              <w:rPr>
                <w:rFonts w:hint="default"/>
                <w:b/>
                <w:bCs w:val="0"/>
                <w:lang w:val="en-US" w:eastAsia="zh-CN"/>
              </w:rPr>
              <w:t>生产负荷（%）</w:t>
            </w:r>
          </w:p>
        </w:tc>
      </w:tr>
      <w:tr w14:paraId="13E7C0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8" w:type="dxa"/>
            <w:tcBorders>
              <w:tl2br w:val="nil"/>
              <w:tr2bl w:val="nil"/>
            </w:tcBorders>
            <w:vAlign w:val="center"/>
          </w:tcPr>
          <w:p w14:paraId="7900132E">
            <w:pPr>
              <w:pStyle w:val="20"/>
              <w:bidi w:val="0"/>
              <w:rPr>
                <w:rFonts w:hint="default"/>
                <w:lang w:val="en-US" w:eastAsia="zh-CN"/>
              </w:rPr>
            </w:pPr>
            <w:r>
              <w:rPr>
                <w:rFonts w:hint="default"/>
                <w:lang w:val="en-US" w:eastAsia="zh-CN"/>
              </w:rPr>
              <w:t>202</w:t>
            </w:r>
            <w:r>
              <w:rPr>
                <w:rFonts w:hint="eastAsia"/>
                <w:lang w:val="en-US" w:eastAsia="zh-CN"/>
              </w:rPr>
              <w:t>4</w:t>
            </w:r>
            <w:r>
              <w:rPr>
                <w:rFonts w:hint="default"/>
                <w:lang w:val="en-US" w:eastAsia="zh-CN"/>
              </w:rPr>
              <w:t>.</w:t>
            </w:r>
            <w:r>
              <w:rPr>
                <w:rFonts w:hint="eastAsia"/>
                <w:lang w:val="en-US" w:eastAsia="zh-CN"/>
              </w:rPr>
              <w:t>10</w:t>
            </w:r>
            <w:r>
              <w:rPr>
                <w:rFonts w:hint="default"/>
                <w:lang w:val="en-US" w:eastAsia="zh-CN"/>
              </w:rPr>
              <w:t>.</w:t>
            </w:r>
            <w:r>
              <w:rPr>
                <w:rFonts w:hint="eastAsia"/>
                <w:lang w:val="en-US" w:eastAsia="zh-CN"/>
              </w:rPr>
              <w:t>15</w:t>
            </w:r>
          </w:p>
        </w:tc>
        <w:tc>
          <w:tcPr>
            <w:tcW w:w="1927" w:type="dxa"/>
            <w:tcBorders>
              <w:tl2br w:val="nil"/>
              <w:tr2bl w:val="nil"/>
            </w:tcBorders>
            <w:vAlign w:val="center"/>
          </w:tcPr>
          <w:p w14:paraId="4A5CCC0B">
            <w:pPr>
              <w:pStyle w:val="20"/>
              <w:bidi w:val="0"/>
              <w:rPr>
                <w:rFonts w:hint="default"/>
                <w:lang w:val="en-US" w:eastAsia="zh-CN"/>
              </w:rPr>
            </w:pPr>
            <w:r>
              <w:rPr>
                <w:rFonts w:hint="eastAsia"/>
                <w:lang w:val="en-US" w:eastAsia="zh-CN"/>
              </w:rPr>
              <w:t>360</w:t>
            </w:r>
          </w:p>
        </w:tc>
        <w:tc>
          <w:tcPr>
            <w:tcW w:w="2131" w:type="dxa"/>
            <w:tcBorders>
              <w:tl2br w:val="nil"/>
              <w:tr2bl w:val="nil"/>
            </w:tcBorders>
            <w:vAlign w:val="center"/>
          </w:tcPr>
          <w:p w14:paraId="460A44EF">
            <w:pPr>
              <w:pStyle w:val="20"/>
              <w:bidi w:val="0"/>
              <w:rPr>
                <w:rFonts w:hint="default"/>
                <w:lang w:val="en-US" w:eastAsia="zh-CN"/>
              </w:rPr>
            </w:pPr>
            <w:r>
              <w:rPr>
                <w:rFonts w:hint="eastAsia"/>
                <w:lang w:val="en-US" w:eastAsia="zh-CN"/>
              </w:rPr>
              <w:t>295.2</w:t>
            </w:r>
          </w:p>
        </w:tc>
        <w:tc>
          <w:tcPr>
            <w:tcW w:w="2316" w:type="dxa"/>
            <w:tcBorders>
              <w:tl2br w:val="nil"/>
              <w:tr2bl w:val="nil"/>
            </w:tcBorders>
            <w:vAlign w:val="center"/>
          </w:tcPr>
          <w:p w14:paraId="6716255C">
            <w:pPr>
              <w:pStyle w:val="20"/>
              <w:bidi w:val="0"/>
              <w:rPr>
                <w:rFonts w:hint="default"/>
                <w:lang w:val="en-US" w:eastAsia="zh-CN"/>
              </w:rPr>
            </w:pPr>
            <w:r>
              <w:rPr>
                <w:rFonts w:hint="eastAsia"/>
                <w:lang w:val="en-US" w:eastAsia="zh-CN"/>
              </w:rPr>
              <w:t>82</w:t>
            </w:r>
          </w:p>
        </w:tc>
      </w:tr>
      <w:tr w14:paraId="385287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8" w:type="dxa"/>
            <w:tcBorders>
              <w:tl2br w:val="nil"/>
              <w:tr2bl w:val="nil"/>
            </w:tcBorders>
            <w:vAlign w:val="center"/>
          </w:tcPr>
          <w:p w14:paraId="77CCE7D5">
            <w:pPr>
              <w:pStyle w:val="20"/>
              <w:bidi w:val="0"/>
              <w:rPr>
                <w:rFonts w:hint="default"/>
                <w:lang w:val="en-US" w:eastAsia="zh-CN"/>
              </w:rPr>
            </w:pPr>
            <w:r>
              <w:rPr>
                <w:rFonts w:hint="default"/>
                <w:lang w:val="en-US" w:eastAsia="zh-CN"/>
              </w:rPr>
              <w:t>202</w:t>
            </w:r>
            <w:r>
              <w:rPr>
                <w:rFonts w:hint="eastAsia"/>
                <w:lang w:val="en-US" w:eastAsia="zh-CN"/>
              </w:rPr>
              <w:t>4</w:t>
            </w:r>
            <w:r>
              <w:rPr>
                <w:rFonts w:hint="default"/>
                <w:lang w:val="en-US" w:eastAsia="zh-CN"/>
              </w:rPr>
              <w:t>.</w:t>
            </w:r>
            <w:r>
              <w:rPr>
                <w:rFonts w:hint="eastAsia"/>
                <w:lang w:val="en-US" w:eastAsia="zh-CN"/>
              </w:rPr>
              <w:t>10</w:t>
            </w:r>
            <w:r>
              <w:rPr>
                <w:rFonts w:hint="default"/>
                <w:lang w:val="en-US" w:eastAsia="zh-CN"/>
              </w:rPr>
              <w:t>.</w:t>
            </w:r>
            <w:r>
              <w:rPr>
                <w:rFonts w:hint="eastAsia"/>
                <w:lang w:val="en-US" w:eastAsia="zh-CN"/>
              </w:rPr>
              <w:t>16</w:t>
            </w:r>
          </w:p>
        </w:tc>
        <w:tc>
          <w:tcPr>
            <w:tcW w:w="1927" w:type="dxa"/>
            <w:tcBorders>
              <w:tl2br w:val="nil"/>
              <w:tr2bl w:val="nil"/>
            </w:tcBorders>
            <w:vAlign w:val="center"/>
          </w:tcPr>
          <w:p w14:paraId="20DC53DC">
            <w:pPr>
              <w:pStyle w:val="20"/>
              <w:bidi w:val="0"/>
              <w:rPr>
                <w:rFonts w:hint="default"/>
                <w:lang w:val="en-US" w:eastAsia="zh-CN"/>
              </w:rPr>
            </w:pPr>
            <w:r>
              <w:rPr>
                <w:rFonts w:hint="eastAsia"/>
                <w:lang w:val="en-US" w:eastAsia="zh-CN"/>
              </w:rPr>
              <w:t>360</w:t>
            </w:r>
          </w:p>
        </w:tc>
        <w:tc>
          <w:tcPr>
            <w:tcW w:w="2131" w:type="dxa"/>
            <w:tcBorders>
              <w:tl2br w:val="nil"/>
              <w:tr2bl w:val="nil"/>
            </w:tcBorders>
            <w:vAlign w:val="center"/>
          </w:tcPr>
          <w:p w14:paraId="3C5CDBD6">
            <w:pPr>
              <w:pStyle w:val="20"/>
              <w:bidi w:val="0"/>
              <w:rPr>
                <w:rFonts w:hint="default"/>
                <w:lang w:val="en-US" w:eastAsia="zh-CN"/>
              </w:rPr>
            </w:pPr>
            <w:r>
              <w:rPr>
                <w:rFonts w:hint="eastAsia"/>
                <w:lang w:val="en-US" w:eastAsia="zh-CN"/>
              </w:rPr>
              <w:t>295.2</w:t>
            </w:r>
          </w:p>
        </w:tc>
        <w:tc>
          <w:tcPr>
            <w:tcW w:w="2316" w:type="dxa"/>
            <w:tcBorders>
              <w:tl2br w:val="nil"/>
              <w:tr2bl w:val="nil"/>
            </w:tcBorders>
            <w:vAlign w:val="center"/>
          </w:tcPr>
          <w:p w14:paraId="7ADD3121">
            <w:pPr>
              <w:pStyle w:val="20"/>
              <w:bidi w:val="0"/>
              <w:rPr>
                <w:rFonts w:hint="default"/>
                <w:lang w:val="en-US" w:eastAsia="zh-CN"/>
              </w:rPr>
            </w:pPr>
            <w:r>
              <w:rPr>
                <w:rFonts w:hint="eastAsia"/>
                <w:lang w:val="en-US" w:eastAsia="zh-CN"/>
              </w:rPr>
              <w:t>82</w:t>
            </w:r>
          </w:p>
        </w:tc>
      </w:tr>
      <w:tr w14:paraId="5FCF76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8" w:type="dxa"/>
            <w:tcBorders>
              <w:tl2br w:val="nil"/>
              <w:tr2bl w:val="nil"/>
            </w:tcBorders>
            <w:vAlign w:val="center"/>
          </w:tcPr>
          <w:p w14:paraId="5A6A71E6">
            <w:pPr>
              <w:pStyle w:val="20"/>
              <w:bidi w:val="0"/>
              <w:ind w:firstLine="0" w:firstLineChars="0"/>
              <w:rPr>
                <w:rFonts w:hint="default"/>
                <w:lang w:val="en-US" w:eastAsia="zh-CN"/>
              </w:rPr>
            </w:pPr>
            <w:bookmarkStart w:id="178" w:name="_Toc21478"/>
            <w:bookmarkStart w:id="179" w:name="_Toc307"/>
            <w:bookmarkStart w:id="180" w:name="_Toc2074"/>
            <w:bookmarkStart w:id="181" w:name="_Toc640"/>
            <w:bookmarkStart w:id="182" w:name="_Toc21956"/>
            <w:bookmarkStart w:id="183" w:name="_Toc497001486"/>
            <w:r>
              <w:rPr>
                <w:rFonts w:hint="default"/>
                <w:lang w:val="en-US" w:eastAsia="zh-CN"/>
              </w:rPr>
              <w:t>202</w:t>
            </w:r>
            <w:r>
              <w:rPr>
                <w:rFonts w:hint="eastAsia"/>
                <w:lang w:val="en-US" w:eastAsia="zh-CN"/>
              </w:rPr>
              <w:t>4</w:t>
            </w:r>
            <w:r>
              <w:rPr>
                <w:rFonts w:hint="default"/>
                <w:lang w:val="en-US" w:eastAsia="zh-CN"/>
              </w:rPr>
              <w:t>.</w:t>
            </w:r>
            <w:r>
              <w:rPr>
                <w:rFonts w:hint="eastAsia"/>
                <w:lang w:val="en-US" w:eastAsia="zh-CN"/>
              </w:rPr>
              <w:t>11</w:t>
            </w:r>
            <w:r>
              <w:rPr>
                <w:rFonts w:hint="default"/>
                <w:lang w:val="en-US" w:eastAsia="zh-CN"/>
              </w:rPr>
              <w:t>.</w:t>
            </w:r>
            <w:r>
              <w:rPr>
                <w:rFonts w:hint="eastAsia"/>
                <w:lang w:val="en-US" w:eastAsia="zh-CN"/>
              </w:rPr>
              <w:t>11</w:t>
            </w:r>
          </w:p>
        </w:tc>
        <w:tc>
          <w:tcPr>
            <w:tcW w:w="1927" w:type="dxa"/>
            <w:tcBorders>
              <w:tl2br w:val="nil"/>
              <w:tr2bl w:val="nil"/>
            </w:tcBorders>
            <w:vAlign w:val="center"/>
          </w:tcPr>
          <w:p w14:paraId="3D4BDFCD">
            <w:pPr>
              <w:pStyle w:val="20"/>
              <w:bidi w:val="0"/>
              <w:ind w:firstLine="0" w:firstLineChars="0"/>
              <w:rPr>
                <w:rFonts w:hint="eastAsia"/>
                <w:lang w:val="en-US" w:eastAsia="zh-CN"/>
              </w:rPr>
            </w:pPr>
            <w:r>
              <w:rPr>
                <w:rFonts w:hint="eastAsia"/>
                <w:lang w:val="en-US" w:eastAsia="zh-CN"/>
              </w:rPr>
              <w:t>360</w:t>
            </w:r>
          </w:p>
        </w:tc>
        <w:tc>
          <w:tcPr>
            <w:tcW w:w="2131" w:type="dxa"/>
            <w:tcBorders>
              <w:tl2br w:val="nil"/>
              <w:tr2bl w:val="nil"/>
            </w:tcBorders>
            <w:vAlign w:val="center"/>
          </w:tcPr>
          <w:p w14:paraId="01A4F721">
            <w:pPr>
              <w:pStyle w:val="20"/>
              <w:bidi w:val="0"/>
              <w:ind w:firstLine="0" w:firstLineChars="0"/>
              <w:rPr>
                <w:rFonts w:hint="eastAsia"/>
                <w:lang w:val="en-US" w:eastAsia="zh-CN"/>
              </w:rPr>
            </w:pPr>
            <w:r>
              <w:rPr>
                <w:rFonts w:hint="eastAsia"/>
                <w:lang w:val="en-US" w:eastAsia="zh-CN"/>
              </w:rPr>
              <w:t>288.0</w:t>
            </w:r>
          </w:p>
        </w:tc>
        <w:tc>
          <w:tcPr>
            <w:tcW w:w="2316" w:type="dxa"/>
            <w:tcBorders>
              <w:tl2br w:val="nil"/>
              <w:tr2bl w:val="nil"/>
            </w:tcBorders>
            <w:vAlign w:val="center"/>
          </w:tcPr>
          <w:p w14:paraId="65352103">
            <w:pPr>
              <w:pStyle w:val="20"/>
              <w:bidi w:val="0"/>
              <w:ind w:firstLine="0" w:firstLineChars="0"/>
              <w:rPr>
                <w:rFonts w:hint="eastAsia"/>
                <w:lang w:val="en-US" w:eastAsia="zh-CN"/>
              </w:rPr>
            </w:pPr>
            <w:r>
              <w:rPr>
                <w:rFonts w:hint="eastAsia"/>
                <w:lang w:val="en-US" w:eastAsia="zh-CN"/>
              </w:rPr>
              <w:t>80</w:t>
            </w:r>
          </w:p>
        </w:tc>
      </w:tr>
      <w:tr w14:paraId="4D5407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8" w:type="dxa"/>
            <w:tcBorders>
              <w:tl2br w:val="nil"/>
              <w:tr2bl w:val="nil"/>
            </w:tcBorders>
            <w:vAlign w:val="center"/>
          </w:tcPr>
          <w:p w14:paraId="42C2D714">
            <w:pPr>
              <w:pStyle w:val="20"/>
              <w:bidi w:val="0"/>
              <w:ind w:firstLine="0" w:firstLineChars="0"/>
              <w:rPr>
                <w:rFonts w:hint="default"/>
                <w:lang w:val="en-US" w:eastAsia="zh-CN"/>
              </w:rPr>
            </w:pPr>
            <w:r>
              <w:rPr>
                <w:rFonts w:hint="default"/>
                <w:lang w:val="en-US" w:eastAsia="zh-CN"/>
              </w:rPr>
              <w:t>202</w:t>
            </w:r>
            <w:r>
              <w:rPr>
                <w:rFonts w:hint="eastAsia"/>
                <w:lang w:val="en-US" w:eastAsia="zh-CN"/>
              </w:rPr>
              <w:t>4</w:t>
            </w:r>
            <w:r>
              <w:rPr>
                <w:rFonts w:hint="default"/>
                <w:lang w:val="en-US" w:eastAsia="zh-CN"/>
              </w:rPr>
              <w:t>.</w:t>
            </w:r>
            <w:r>
              <w:rPr>
                <w:rFonts w:hint="eastAsia"/>
                <w:lang w:val="en-US" w:eastAsia="zh-CN"/>
              </w:rPr>
              <w:t>11</w:t>
            </w:r>
            <w:r>
              <w:rPr>
                <w:rFonts w:hint="default"/>
                <w:lang w:val="en-US" w:eastAsia="zh-CN"/>
              </w:rPr>
              <w:t>.</w:t>
            </w:r>
            <w:r>
              <w:rPr>
                <w:rFonts w:hint="eastAsia"/>
                <w:lang w:val="en-US" w:eastAsia="zh-CN"/>
              </w:rPr>
              <w:t>12</w:t>
            </w:r>
          </w:p>
        </w:tc>
        <w:tc>
          <w:tcPr>
            <w:tcW w:w="1927" w:type="dxa"/>
            <w:tcBorders>
              <w:tl2br w:val="nil"/>
              <w:tr2bl w:val="nil"/>
            </w:tcBorders>
            <w:vAlign w:val="center"/>
          </w:tcPr>
          <w:p w14:paraId="70762B98">
            <w:pPr>
              <w:pStyle w:val="20"/>
              <w:bidi w:val="0"/>
              <w:ind w:firstLine="0" w:firstLineChars="0"/>
              <w:rPr>
                <w:rFonts w:hint="eastAsia"/>
                <w:lang w:val="en-US" w:eastAsia="zh-CN"/>
              </w:rPr>
            </w:pPr>
            <w:r>
              <w:rPr>
                <w:rFonts w:hint="eastAsia"/>
                <w:lang w:val="en-US" w:eastAsia="zh-CN"/>
              </w:rPr>
              <w:t>360</w:t>
            </w:r>
          </w:p>
        </w:tc>
        <w:tc>
          <w:tcPr>
            <w:tcW w:w="2131" w:type="dxa"/>
            <w:tcBorders>
              <w:tl2br w:val="nil"/>
              <w:tr2bl w:val="nil"/>
            </w:tcBorders>
            <w:vAlign w:val="center"/>
          </w:tcPr>
          <w:p w14:paraId="575EE0A0">
            <w:pPr>
              <w:pStyle w:val="20"/>
              <w:bidi w:val="0"/>
              <w:ind w:firstLine="0" w:firstLineChars="0"/>
              <w:rPr>
                <w:rFonts w:hint="eastAsia"/>
                <w:lang w:val="en-US" w:eastAsia="zh-CN"/>
              </w:rPr>
            </w:pPr>
            <w:r>
              <w:rPr>
                <w:rFonts w:hint="eastAsia"/>
                <w:lang w:val="en-US" w:eastAsia="zh-CN"/>
              </w:rPr>
              <w:t>288.0</w:t>
            </w:r>
          </w:p>
        </w:tc>
        <w:tc>
          <w:tcPr>
            <w:tcW w:w="2316" w:type="dxa"/>
            <w:tcBorders>
              <w:tl2br w:val="nil"/>
              <w:tr2bl w:val="nil"/>
            </w:tcBorders>
            <w:vAlign w:val="center"/>
          </w:tcPr>
          <w:p w14:paraId="0A2039E2">
            <w:pPr>
              <w:pStyle w:val="20"/>
              <w:bidi w:val="0"/>
              <w:ind w:firstLine="0" w:firstLineChars="0"/>
              <w:rPr>
                <w:rFonts w:hint="default"/>
                <w:lang w:val="en-US" w:eastAsia="zh-CN"/>
              </w:rPr>
            </w:pPr>
            <w:r>
              <w:rPr>
                <w:rFonts w:hint="eastAsia"/>
                <w:lang w:val="en-US" w:eastAsia="zh-CN"/>
              </w:rPr>
              <w:t>80</w:t>
            </w:r>
          </w:p>
        </w:tc>
      </w:tr>
      <w:bookmarkEnd w:id="173"/>
      <w:bookmarkEnd w:id="174"/>
      <w:bookmarkEnd w:id="175"/>
      <w:bookmarkEnd w:id="176"/>
      <w:bookmarkEnd w:id="177"/>
    </w:tbl>
    <w:p w14:paraId="7D28CA71">
      <w:pPr>
        <w:bidi w:val="0"/>
        <w:rPr>
          <w:rFonts w:hint="eastAsia"/>
          <w:lang w:val="en-US" w:eastAsia="zh-CN"/>
        </w:rPr>
      </w:pPr>
      <w:r>
        <w:rPr>
          <w:rFonts w:hint="eastAsia"/>
          <w:lang w:val="en-US" w:eastAsia="zh-CN"/>
        </w:rPr>
        <w:t>由上表可知：验收监测期间，生产负荷均大于75%，主体工程调试工况稳定、环境保护设施运行正常。</w:t>
      </w:r>
    </w:p>
    <w:p w14:paraId="0F3ADEB0">
      <w:pPr>
        <w:pStyle w:val="3"/>
        <w:bidi w:val="0"/>
        <w:rPr>
          <w:rFonts w:hint="eastAsia"/>
          <w:lang w:val="en-US" w:eastAsia="zh-CN"/>
        </w:rPr>
      </w:pPr>
      <w:bookmarkStart w:id="184" w:name="_Toc22538"/>
      <w:r>
        <w:rPr>
          <w:rFonts w:hint="eastAsia"/>
          <w:lang w:val="en-US" w:eastAsia="zh-CN"/>
        </w:rPr>
        <w:t>污染物排放监测结果</w:t>
      </w:r>
      <w:bookmarkEnd w:id="184"/>
    </w:p>
    <w:bookmarkEnd w:id="178"/>
    <w:bookmarkEnd w:id="179"/>
    <w:bookmarkEnd w:id="180"/>
    <w:bookmarkEnd w:id="181"/>
    <w:bookmarkEnd w:id="182"/>
    <w:bookmarkEnd w:id="183"/>
    <w:p w14:paraId="74A192EC">
      <w:pPr>
        <w:pStyle w:val="4"/>
        <w:bidi w:val="0"/>
        <w:rPr>
          <w:rFonts w:hint="default"/>
          <w:lang w:eastAsia="zh-CN"/>
        </w:rPr>
      </w:pPr>
      <w:bookmarkStart w:id="185" w:name="_Toc1528"/>
      <w:r>
        <w:rPr>
          <w:rFonts w:hint="default"/>
          <w:lang w:val="en-US" w:eastAsia="zh-CN"/>
        </w:rPr>
        <w:t>废气</w:t>
      </w:r>
      <w:bookmarkEnd w:id="185"/>
    </w:p>
    <w:p w14:paraId="3F31FFA9">
      <w:pPr>
        <w:bidi w:val="0"/>
        <w:rPr>
          <w:rFonts w:hint="eastAsia"/>
          <w:lang w:val="en-US" w:eastAsia="zh-CN"/>
        </w:rPr>
      </w:pPr>
      <w:r>
        <w:rPr>
          <w:rFonts w:hint="default"/>
          <w:lang w:eastAsia="zh-CN"/>
        </w:rPr>
        <w:t>（</w:t>
      </w:r>
      <w:r>
        <w:rPr>
          <w:rFonts w:hint="default"/>
          <w:lang w:val="en-US" w:eastAsia="zh-CN"/>
        </w:rPr>
        <w:t>1</w:t>
      </w:r>
      <w:r>
        <w:rPr>
          <w:rFonts w:hint="default"/>
          <w:lang w:eastAsia="zh-CN"/>
        </w:rPr>
        <w:t>）有</w:t>
      </w:r>
      <w:r>
        <w:rPr>
          <w:rFonts w:hint="default"/>
        </w:rPr>
        <w:t>组织</w:t>
      </w:r>
      <w:r>
        <w:rPr>
          <w:rFonts w:hint="eastAsia"/>
          <w:lang w:val="en-US" w:eastAsia="zh-CN"/>
        </w:rPr>
        <w:t>排放</w:t>
      </w:r>
    </w:p>
    <w:p w14:paraId="1A97C9D7">
      <w:pPr>
        <w:pStyle w:val="19"/>
        <w:bidi w:val="0"/>
        <w:rPr>
          <w:rFonts w:hint="default"/>
          <w:lang w:val="en-US" w:eastAsia="zh-CN"/>
        </w:rPr>
      </w:pPr>
      <w:r>
        <w:rPr>
          <w:rFonts w:hint="eastAsia"/>
          <w:lang w:val="en-US" w:eastAsia="zh-CN"/>
        </w:rPr>
        <w:t xml:space="preserve"> </w:t>
      </w:r>
      <w:r>
        <w:rPr>
          <w:rFonts w:hint="eastAsia"/>
          <w:lang w:val="en-US" w:eastAsia="zh-CN"/>
        </w:rPr>
        <w:tab/>
      </w:r>
      <w:r>
        <w:rPr>
          <w:rFonts w:hint="eastAsia"/>
          <w:lang w:val="en-US" w:eastAsia="zh-CN"/>
        </w:rPr>
        <w:t>锅炉废气检测结果</w:t>
      </w:r>
    </w:p>
    <w:tbl>
      <w:tblPr>
        <w:tblStyle w:val="16"/>
        <w:tblW w:w="8536" w:type="dxa"/>
        <w:jc w:val="center"/>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Layout w:type="autofit"/>
        <w:tblCellMar>
          <w:top w:w="0" w:type="dxa"/>
          <w:left w:w="108" w:type="dxa"/>
          <w:bottom w:w="0" w:type="dxa"/>
          <w:right w:w="108" w:type="dxa"/>
        </w:tblCellMar>
      </w:tblPr>
      <w:tblGrid>
        <w:gridCol w:w="1853"/>
        <w:gridCol w:w="2392"/>
        <w:gridCol w:w="1430"/>
        <w:gridCol w:w="1430"/>
        <w:gridCol w:w="1431"/>
      </w:tblGrid>
      <w:tr w14:paraId="53FA3168">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97" w:hRule="atLeast"/>
          <w:jc w:val="center"/>
        </w:trPr>
        <w:tc>
          <w:tcPr>
            <w:tcW w:w="4245" w:type="dxa"/>
            <w:gridSpan w:val="2"/>
            <w:tcBorders>
              <w:tl2br w:val="nil"/>
              <w:tr2bl w:val="nil"/>
            </w:tcBorders>
            <w:shd w:val="clear" w:color="auto" w:fill="FFFFFF"/>
            <w:vAlign w:val="center"/>
          </w:tcPr>
          <w:p w14:paraId="1015FC22">
            <w:pPr>
              <w:pStyle w:val="20"/>
              <w:bidi w:val="0"/>
              <w:rPr>
                <w:rFonts w:hint="eastAsia"/>
                <w:b/>
                <w:bCs w:val="0"/>
              </w:rPr>
            </w:pPr>
            <w:r>
              <w:rPr>
                <w:rFonts w:hint="eastAsia"/>
                <w:b/>
                <w:bCs w:val="0"/>
                <w:lang w:val="en-US" w:eastAsia="zh-CN"/>
              </w:rPr>
              <w:t>检测点位</w:t>
            </w:r>
          </w:p>
        </w:tc>
        <w:tc>
          <w:tcPr>
            <w:tcW w:w="4291" w:type="dxa"/>
            <w:gridSpan w:val="3"/>
            <w:tcBorders>
              <w:tl2br w:val="nil"/>
              <w:tr2bl w:val="nil"/>
            </w:tcBorders>
            <w:shd w:val="clear" w:color="auto" w:fill="FFFFFF"/>
            <w:vAlign w:val="center"/>
          </w:tcPr>
          <w:p w14:paraId="0C97F5B1">
            <w:pPr>
              <w:pStyle w:val="20"/>
              <w:bidi w:val="0"/>
              <w:rPr>
                <w:rFonts w:hint="eastAsia"/>
                <w:b/>
                <w:bCs w:val="0"/>
              </w:rPr>
            </w:pPr>
            <w:r>
              <w:rPr>
                <w:rFonts w:hint="eastAsia"/>
                <w:b/>
                <w:bCs w:val="0"/>
                <w:lang w:val="en-US" w:eastAsia="zh-CN"/>
              </w:rPr>
              <w:t>锅炉出口</w:t>
            </w:r>
          </w:p>
        </w:tc>
      </w:tr>
      <w:tr w14:paraId="32C679E0">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97" w:hRule="atLeast"/>
          <w:jc w:val="center"/>
        </w:trPr>
        <w:tc>
          <w:tcPr>
            <w:tcW w:w="4245" w:type="dxa"/>
            <w:gridSpan w:val="2"/>
            <w:tcBorders>
              <w:tl2br w:val="nil"/>
              <w:tr2bl w:val="nil"/>
            </w:tcBorders>
            <w:shd w:val="clear" w:color="auto" w:fill="FFFFFF"/>
            <w:vAlign w:val="center"/>
          </w:tcPr>
          <w:p w14:paraId="39CE8445">
            <w:pPr>
              <w:pStyle w:val="20"/>
              <w:bidi w:val="0"/>
              <w:rPr>
                <w:rFonts w:hint="eastAsia"/>
                <w:b/>
                <w:bCs w:val="0"/>
              </w:rPr>
            </w:pPr>
            <w:r>
              <w:rPr>
                <w:rFonts w:hint="eastAsia"/>
                <w:b/>
                <w:bCs w:val="0"/>
                <w:lang w:val="en-US" w:eastAsia="zh-CN"/>
              </w:rPr>
              <w:t>采样时间</w:t>
            </w:r>
          </w:p>
        </w:tc>
        <w:tc>
          <w:tcPr>
            <w:tcW w:w="4291" w:type="dxa"/>
            <w:gridSpan w:val="3"/>
            <w:tcBorders>
              <w:tl2br w:val="nil"/>
              <w:tr2bl w:val="nil"/>
            </w:tcBorders>
            <w:shd w:val="clear" w:color="auto" w:fill="FFFFFF"/>
            <w:vAlign w:val="center"/>
          </w:tcPr>
          <w:p w14:paraId="15BA9F70">
            <w:pPr>
              <w:pStyle w:val="20"/>
              <w:bidi w:val="0"/>
              <w:rPr>
                <w:rFonts w:hint="default"/>
                <w:b/>
                <w:bCs w:val="0"/>
              </w:rPr>
            </w:pPr>
            <w:r>
              <w:rPr>
                <w:rFonts w:hint="default"/>
                <w:b/>
                <w:bCs w:val="0"/>
                <w:lang w:val="en-US" w:eastAsia="zh-CN"/>
              </w:rPr>
              <w:t>2024.10.15</w:t>
            </w:r>
          </w:p>
        </w:tc>
      </w:tr>
      <w:tr w14:paraId="5938B939">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4245" w:type="dxa"/>
            <w:gridSpan w:val="2"/>
            <w:tcBorders>
              <w:tl2br w:val="nil"/>
              <w:tr2bl w:val="nil"/>
            </w:tcBorders>
            <w:shd w:val="clear" w:color="auto" w:fill="FFFFFF"/>
            <w:vAlign w:val="center"/>
          </w:tcPr>
          <w:p w14:paraId="17D1AAAF">
            <w:pPr>
              <w:pStyle w:val="20"/>
              <w:bidi w:val="0"/>
              <w:rPr>
                <w:rFonts w:hint="eastAsia"/>
                <w:b/>
                <w:bCs w:val="0"/>
              </w:rPr>
            </w:pPr>
            <w:r>
              <w:rPr>
                <w:rFonts w:hint="eastAsia"/>
                <w:b/>
                <w:bCs w:val="0"/>
                <w:lang w:val="en-US" w:eastAsia="zh-CN"/>
              </w:rPr>
              <w:t>检测项目</w:t>
            </w:r>
          </w:p>
        </w:tc>
        <w:tc>
          <w:tcPr>
            <w:tcW w:w="1430" w:type="dxa"/>
            <w:tcBorders>
              <w:tl2br w:val="nil"/>
              <w:tr2bl w:val="nil"/>
            </w:tcBorders>
            <w:shd w:val="clear" w:color="auto" w:fill="FFFFFF"/>
            <w:vAlign w:val="center"/>
          </w:tcPr>
          <w:p w14:paraId="3E225301">
            <w:pPr>
              <w:pStyle w:val="20"/>
              <w:bidi w:val="0"/>
              <w:rPr>
                <w:rFonts w:hint="eastAsia"/>
                <w:b/>
                <w:bCs w:val="0"/>
              </w:rPr>
            </w:pPr>
            <w:r>
              <w:rPr>
                <w:rFonts w:hint="eastAsia"/>
                <w:b/>
                <w:bCs w:val="0"/>
                <w:lang w:val="en-US" w:eastAsia="zh-CN"/>
              </w:rPr>
              <w:t>第1次</w:t>
            </w:r>
          </w:p>
        </w:tc>
        <w:tc>
          <w:tcPr>
            <w:tcW w:w="1430" w:type="dxa"/>
            <w:tcBorders>
              <w:tl2br w:val="nil"/>
              <w:tr2bl w:val="nil"/>
            </w:tcBorders>
            <w:shd w:val="clear" w:color="auto" w:fill="FFFFFF"/>
            <w:vAlign w:val="center"/>
          </w:tcPr>
          <w:p w14:paraId="79DCC103">
            <w:pPr>
              <w:pStyle w:val="20"/>
              <w:bidi w:val="0"/>
              <w:rPr>
                <w:rFonts w:hint="eastAsia"/>
                <w:b/>
                <w:bCs w:val="0"/>
              </w:rPr>
            </w:pPr>
            <w:r>
              <w:rPr>
                <w:rFonts w:hint="eastAsia"/>
                <w:b/>
                <w:bCs w:val="0"/>
                <w:lang w:val="en-US" w:eastAsia="zh-CN"/>
              </w:rPr>
              <w:t>第2次</w:t>
            </w:r>
          </w:p>
        </w:tc>
        <w:tc>
          <w:tcPr>
            <w:tcW w:w="1431" w:type="dxa"/>
            <w:tcBorders>
              <w:tl2br w:val="nil"/>
              <w:tr2bl w:val="nil"/>
            </w:tcBorders>
            <w:shd w:val="clear" w:color="auto" w:fill="FFFFFF"/>
            <w:vAlign w:val="center"/>
          </w:tcPr>
          <w:p w14:paraId="0379B4B9">
            <w:pPr>
              <w:pStyle w:val="20"/>
              <w:bidi w:val="0"/>
              <w:rPr>
                <w:rFonts w:hint="eastAsia"/>
                <w:b/>
                <w:bCs w:val="0"/>
              </w:rPr>
            </w:pPr>
            <w:r>
              <w:rPr>
                <w:rFonts w:hint="eastAsia"/>
                <w:b/>
                <w:bCs w:val="0"/>
                <w:lang w:val="en-US" w:eastAsia="zh-CN"/>
              </w:rPr>
              <w:t>第3次</w:t>
            </w:r>
          </w:p>
        </w:tc>
      </w:tr>
      <w:tr w14:paraId="7A1DA7B2">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4245" w:type="dxa"/>
            <w:gridSpan w:val="2"/>
            <w:tcBorders>
              <w:tl2br w:val="nil"/>
              <w:tr2bl w:val="nil"/>
            </w:tcBorders>
            <w:shd w:val="clear" w:color="auto" w:fill="FFFFFF"/>
            <w:vAlign w:val="center"/>
          </w:tcPr>
          <w:p w14:paraId="1A9331CC">
            <w:pPr>
              <w:pStyle w:val="20"/>
              <w:bidi w:val="0"/>
              <w:rPr>
                <w:rFonts w:hint="eastAsia"/>
              </w:rPr>
            </w:pPr>
            <w:r>
              <w:rPr>
                <w:rFonts w:hint="eastAsia"/>
                <w:lang w:val="en-US" w:eastAsia="zh-CN"/>
              </w:rPr>
              <w:t>标干流量（m</w:t>
            </w:r>
            <w:r>
              <w:rPr>
                <w:rFonts w:hint="eastAsia"/>
                <w:vertAlign w:val="superscript"/>
                <w:lang w:val="en-US" w:eastAsia="zh-CN"/>
              </w:rPr>
              <w:t>3</w:t>
            </w:r>
            <w:r>
              <w:rPr>
                <w:rFonts w:hint="eastAsia"/>
                <w:lang w:val="en-US" w:eastAsia="zh-CN"/>
              </w:rPr>
              <w:t>/h）</w:t>
            </w:r>
          </w:p>
        </w:tc>
        <w:tc>
          <w:tcPr>
            <w:tcW w:w="1430" w:type="dxa"/>
            <w:tcBorders>
              <w:tl2br w:val="nil"/>
              <w:tr2bl w:val="nil"/>
            </w:tcBorders>
            <w:shd w:val="clear" w:color="auto" w:fill="FFFFFF"/>
            <w:vAlign w:val="center"/>
          </w:tcPr>
          <w:p w14:paraId="170D13BF">
            <w:pPr>
              <w:pStyle w:val="20"/>
              <w:bidi w:val="0"/>
              <w:rPr>
                <w:rFonts w:hint="default"/>
              </w:rPr>
            </w:pPr>
            <w:r>
              <w:rPr>
                <w:rFonts w:hint="default"/>
                <w:lang w:val="en-US" w:eastAsia="zh-CN"/>
              </w:rPr>
              <w:t>290556</w:t>
            </w:r>
          </w:p>
        </w:tc>
        <w:tc>
          <w:tcPr>
            <w:tcW w:w="1430" w:type="dxa"/>
            <w:tcBorders>
              <w:tl2br w:val="nil"/>
              <w:tr2bl w:val="nil"/>
            </w:tcBorders>
            <w:shd w:val="clear" w:color="auto" w:fill="FFFFFF"/>
            <w:vAlign w:val="center"/>
          </w:tcPr>
          <w:p w14:paraId="0CA208BF">
            <w:pPr>
              <w:pStyle w:val="20"/>
              <w:bidi w:val="0"/>
              <w:rPr>
                <w:rFonts w:hint="default"/>
              </w:rPr>
            </w:pPr>
            <w:r>
              <w:rPr>
                <w:rFonts w:hint="default"/>
                <w:lang w:val="en-US" w:eastAsia="zh-CN"/>
              </w:rPr>
              <w:t>289511</w:t>
            </w:r>
          </w:p>
        </w:tc>
        <w:tc>
          <w:tcPr>
            <w:tcW w:w="1431" w:type="dxa"/>
            <w:tcBorders>
              <w:tl2br w:val="nil"/>
              <w:tr2bl w:val="nil"/>
            </w:tcBorders>
            <w:shd w:val="clear" w:color="auto" w:fill="FFFFFF"/>
            <w:vAlign w:val="center"/>
          </w:tcPr>
          <w:p w14:paraId="2106349A">
            <w:pPr>
              <w:pStyle w:val="20"/>
              <w:bidi w:val="0"/>
              <w:rPr>
                <w:rFonts w:hint="default"/>
              </w:rPr>
            </w:pPr>
            <w:r>
              <w:rPr>
                <w:rFonts w:hint="default"/>
                <w:lang w:val="en-US" w:eastAsia="zh-CN"/>
              </w:rPr>
              <w:t>290455</w:t>
            </w:r>
          </w:p>
        </w:tc>
      </w:tr>
      <w:tr w14:paraId="4F861849">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4245" w:type="dxa"/>
            <w:gridSpan w:val="2"/>
            <w:tcBorders>
              <w:tl2br w:val="nil"/>
              <w:tr2bl w:val="nil"/>
            </w:tcBorders>
            <w:shd w:val="clear" w:color="auto" w:fill="FFFFFF"/>
            <w:vAlign w:val="center"/>
          </w:tcPr>
          <w:p w14:paraId="3E7AF831">
            <w:pPr>
              <w:pStyle w:val="20"/>
              <w:bidi w:val="0"/>
              <w:rPr>
                <w:rFonts w:hint="eastAsia"/>
              </w:rPr>
            </w:pPr>
            <w:r>
              <w:rPr>
                <w:rFonts w:hint="eastAsia"/>
                <w:lang w:val="en-US" w:eastAsia="zh-CN"/>
              </w:rPr>
              <w:t>含氧量（%）</w:t>
            </w:r>
          </w:p>
        </w:tc>
        <w:tc>
          <w:tcPr>
            <w:tcW w:w="1430" w:type="dxa"/>
            <w:tcBorders>
              <w:tl2br w:val="nil"/>
              <w:tr2bl w:val="nil"/>
            </w:tcBorders>
            <w:shd w:val="clear" w:color="auto" w:fill="FFFFFF"/>
            <w:vAlign w:val="center"/>
          </w:tcPr>
          <w:p w14:paraId="4847AB00">
            <w:pPr>
              <w:pStyle w:val="20"/>
              <w:bidi w:val="0"/>
              <w:rPr>
                <w:rFonts w:hint="default"/>
              </w:rPr>
            </w:pPr>
            <w:r>
              <w:rPr>
                <w:rFonts w:hint="default"/>
                <w:lang w:val="en-US" w:eastAsia="zh-CN"/>
              </w:rPr>
              <w:t>5.1</w:t>
            </w:r>
          </w:p>
        </w:tc>
        <w:tc>
          <w:tcPr>
            <w:tcW w:w="1430" w:type="dxa"/>
            <w:tcBorders>
              <w:tl2br w:val="nil"/>
              <w:tr2bl w:val="nil"/>
            </w:tcBorders>
            <w:shd w:val="clear" w:color="auto" w:fill="FFFFFF"/>
            <w:vAlign w:val="center"/>
          </w:tcPr>
          <w:p w14:paraId="1F7B6A7C">
            <w:pPr>
              <w:pStyle w:val="20"/>
              <w:bidi w:val="0"/>
              <w:rPr>
                <w:rFonts w:hint="default"/>
              </w:rPr>
            </w:pPr>
            <w:r>
              <w:rPr>
                <w:rFonts w:hint="default"/>
                <w:lang w:val="en-US" w:eastAsia="zh-CN"/>
              </w:rPr>
              <w:t>4.7</w:t>
            </w:r>
          </w:p>
        </w:tc>
        <w:tc>
          <w:tcPr>
            <w:tcW w:w="1431" w:type="dxa"/>
            <w:tcBorders>
              <w:tl2br w:val="nil"/>
              <w:tr2bl w:val="nil"/>
            </w:tcBorders>
            <w:shd w:val="clear" w:color="auto" w:fill="FFFFFF"/>
            <w:vAlign w:val="center"/>
          </w:tcPr>
          <w:p w14:paraId="58497550">
            <w:pPr>
              <w:pStyle w:val="20"/>
              <w:bidi w:val="0"/>
              <w:rPr>
                <w:rFonts w:hint="default"/>
              </w:rPr>
            </w:pPr>
            <w:r>
              <w:rPr>
                <w:rFonts w:hint="default"/>
                <w:lang w:val="en-US" w:eastAsia="zh-CN"/>
              </w:rPr>
              <w:t>4.9</w:t>
            </w:r>
          </w:p>
        </w:tc>
      </w:tr>
      <w:tr w14:paraId="20985D8B">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1853" w:type="dxa"/>
            <w:vMerge w:val="restart"/>
            <w:tcBorders>
              <w:tl2br w:val="nil"/>
              <w:tr2bl w:val="nil"/>
            </w:tcBorders>
            <w:shd w:val="clear" w:color="auto" w:fill="FFFFFF"/>
            <w:vAlign w:val="center"/>
          </w:tcPr>
          <w:p w14:paraId="4783D4E1">
            <w:pPr>
              <w:pStyle w:val="20"/>
              <w:bidi w:val="0"/>
              <w:rPr>
                <w:rFonts w:hint="eastAsia"/>
              </w:rPr>
            </w:pPr>
            <w:r>
              <w:rPr>
                <w:rFonts w:hint="eastAsia"/>
                <w:lang w:val="en-US" w:eastAsia="zh-CN"/>
              </w:rPr>
              <w:t>颗粒物</w:t>
            </w:r>
          </w:p>
        </w:tc>
        <w:tc>
          <w:tcPr>
            <w:tcW w:w="2392" w:type="dxa"/>
            <w:tcBorders>
              <w:tl2br w:val="nil"/>
              <w:tr2bl w:val="nil"/>
            </w:tcBorders>
            <w:shd w:val="clear" w:color="auto" w:fill="FFFFFF"/>
            <w:vAlign w:val="center"/>
          </w:tcPr>
          <w:p w14:paraId="28FFFC30">
            <w:pPr>
              <w:pStyle w:val="20"/>
              <w:bidi w:val="0"/>
              <w:rPr>
                <w:rFonts w:hint="eastAsia"/>
              </w:rPr>
            </w:pPr>
            <w:r>
              <w:rPr>
                <w:rFonts w:hint="eastAsia"/>
                <w:lang w:val="en-US" w:eastAsia="zh-CN"/>
              </w:rPr>
              <w:t>排放浓度（mg/m</w:t>
            </w:r>
            <w:r>
              <w:rPr>
                <w:rFonts w:hint="eastAsia"/>
                <w:vertAlign w:val="superscript"/>
                <w:lang w:val="en-US" w:eastAsia="zh-CN"/>
              </w:rPr>
              <w:t>3</w:t>
            </w:r>
            <w:r>
              <w:rPr>
                <w:rFonts w:hint="eastAsia"/>
                <w:lang w:val="en-US" w:eastAsia="zh-CN"/>
              </w:rPr>
              <w:t>）</w:t>
            </w:r>
          </w:p>
        </w:tc>
        <w:tc>
          <w:tcPr>
            <w:tcW w:w="1430" w:type="dxa"/>
            <w:tcBorders>
              <w:tl2br w:val="nil"/>
              <w:tr2bl w:val="nil"/>
            </w:tcBorders>
            <w:shd w:val="clear" w:color="auto" w:fill="FFFFFF"/>
            <w:vAlign w:val="center"/>
          </w:tcPr>
          <w:p w14:paraId="0E57AA25">
            <w:pPr>
              <w:pStyle w:val="20"/>
              <w:bidi w:val="0"/>
              <w:rPr>
                <w:rFonts w:hint="default"/>
              </w:rPr>
            </w:pPr>
            <w:r>
              <w:rPr>
                <w:rFonts w:hint="default"/>
                <w:lang w:val="en-US" w:eastAsia="zh-CN"/>
              </w:rPr>
              <w:t>1.4</w:t>
            </w:r>
          </w:p>
        </w:tc>
        <w:tc>
          <w:tcPr>
            <w:tcW w:w="1430" w:type="dxa"/>
            <w:tcBorders>
              <w:tl2br w:val="nil"/>
              <w:tr2bl w:val="nil"/>
            </w:tcBorders>
            <w:shd w:val="clear" w:color="auto" w:fill="FFFFFF"/>
            <w:vAlign w:val="center"/>
          </w:tcPr>
          <w:p w14:paraId="7F36D8E8">
            <w:pPr>
              <w:pStyle w:val="20"/>
              <w:bidi w:val="0"/>
              <w:rPr>
                <w:rFonts w:hint="default"/>
              </w:rPr>
            </w:pPr>
            <w:r>
              <w:rPr>
                <w:rFonts w:hint="default"/>
                <w:lang w:val="en-US" w:eastAsia="zh-CN"/>
              </w:rPr>
              <w:t>2.1</w:t>
            </w:r>
          </w:p>
        </w:tc>
        <w:tc>
          <w:tcPr>
            <w:tcW w:w="1431" w:type="dxa"/>
            <w:tcBorders>
              <w:tl2br w:val="nil"/>
              <w:tr2bl w:val="nil"/>
            </w:tcBorders>
            <w:shd w:val="clear" w:color="auto" w:fill="FFFFFF"/>
            <w:vAlign w:val="center"/>
          </w:tcPr>
          <w:p w14:paraId="5FF5E118">
            <w:pPr>
              <w:pStyle w:val="20"/>
              <w:bidi w:val="0"/>
              <w:rPr>
                <w:rFonts w:hint="default"/>
              </w:rPr>
            </w:pPr>
            <w:r>
              <w:rPr>
                <w:rFonts w:hint="default"/>
                <w:lang w:val="en-US" w:eastAsia="zh-CN"/>
              </w:rPr>
              <w:t>1.7</w:t>
            </w:r>
          </w:p>
        </w:tc>
      </w:tr>
      <w:tr w14:paraId="3B06FE8C">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1853" w:type="dxa"/>
            <w:vMerge w:val="continue"/>
            <w:tcBorders>
              <w:tl2br w:val="nil"/>
              <w:tr2bl w:val="nil"/>
            </w:tcBorders>
            <w:shd w:val="clear" w:color="auto" w:fill="FFFFFF"/>
            <w:vAlign w:val="center"/>
          </w:tcPr>
          <w:p w14:paraId="13C85C6B">
            <w:pPr>
              <w:pStyle w:val="20"/>
              <w:bidi w:val="0"/>
              <w:rPr>
                <w:rFonts w:hint="eastAsia"/>
              </w:rPr>
            </w:pPr>
          </w:p>
        </w:tc>
        <w:tc>
          <w:tcPr>
            <w:tcW w:w="2392" w:type="dxa"/>
            <w:tcBorders>
              <w:tl2br w:val="nil"/>
              <w:tr2bl w:val="nil"/>
            </w:tcBorders>
            <w:shd w:val="clear" w:color="auto" w:fill="FFFFFF"/>
            <w:vAlign w:val="center"/>
          </w:tcPr>
          <w:p w14:paraId="048901DE">
            <w:pPr>
              <w:pStyle w:val="20"/>
              <w:bidi w:val="0"/>
              <w:rPr>
                <w:rFonts w:hint="eastAsia"/>
              </w:rPr>
            </w:pPr>
            <w:r>
              <w:rPr>
                <w:rFonts w:hint="eastAsia"/>
                <w:lang w:val="en-US" w:eastAsia="zh-CN"/>
              </w:rPr>
              <w:t>折算浓度（mg/m</w:t>
            </w:r>
            <w:r>
              <w:rPr>
                <w:rFonts w:hint="eastAsia"/>
                <w:vertAlign w:val="superscript"/>
                <w:lang w:val="en-US" w:eastAsia="zh-CN"/>
              </w:rPr>
              <w:t>3</w:t>
            </w:r>
            <w:r>
              <w:rPr>
                <w:rFonts w:hint="eastAsia"/>
                <w:lang w:val="en-US" w:eastAsia="zh-CN"/>
              </w:rPr>
              <w:t>）</w:t>
            </w:r>
          </w:p>
        </w:tc>
        <w:tc>
          <w:tcPr>
            <w:tcW w:w="1430" w:type="dxa"/>
            <w:tcBorders>
              <w:tl2br w:val="nil"/>
              <w:tr2bl w:val="nil"/>
            </w:tcBorders>
            <w:shd w:val="clear" w:color="auto" w:fill="FFFFFF"/>
            <w:vAlign w:val="center"/>
          </w:tcPr>
          <w:p w14:paraId="50589172">
            <w:pPr>
              <w:pStyle w:val="20"/>
              <w:bidi w:val="0"/>
              <w:rPr>
                <w:rFonts w:hint="default"/>
              </w:rPr>
            </w:pPr>
            <w:r>
              <w:rPr>
                <w:rFonts w:hint="default"/>
                <w:lang w:val="en-US" w:eastAsia="zh-CN"/>
              </w:rPr>
              <w:t>1.3</w:t>
            </w:r>
          </w:p>
        </w:tc>
        <w:tc>
          <w:tcPr>
            <w:tcW w:w="1430" w:type="dxa"/>
            <w:tcBorders>
              <w:tl2br w:val="nil"/>
              <w:tr2bl w:val="nil"/>
            </w:tcBorders>
            <w:shd w:val="clear" w:color="auto" w:fill="FFFFFF"/>
            <w:vAlign w:val="center"/>
          </w:tcPr>
          <w:p w14:paraId="3E91DA8B">
            <w:pPr>
              <w:pStyle w:val="20"/>
              <w:bidi w:val="0"/>
              <w:rPr>
                <w:rFonts w:hint="default"/>
              </w:rPr>
            </w:pPr>
            <w:r>
              <w:rPr>
                <w:rFonts w:hint="default"/>
                <w:lang w:val="en-US" w:eastAsia="zh-CN"/>
              </w:rPr>
              <w:t>1.9</w:t>
            </w:r>
          </w:p>
        </w:tc>
        <w:tc>
          <w:tcPr>
            <w:tcW w:w="1431" w:type="dxa"/>
            <w:tcBorders>
              <w:tl2br w:val="nil"/>
              <w:tr2bl w:val="nil"/>
            </w:tcBorders>
            <w:shd w:val="clear" w:color="auto" w:fill="FFFFFF"/>
            <w:vAlign w:val="center"/>
          </w:tcPr>
          <w:p w14:paraId="652DDD62">
            <w:pPr>
              <w:pStyle w:val="20"/>
              <w:bidi w:val="0"/>
              <w:rPr>
                <w:rFonts w:hint="default"/>
              </w:rPr>
            </w:pPr>
            <w:r>
              <w:rPr>
                <w:rFonts w:hint="default"/>
                <w:lang w:val="en-US" w:eastAsia="zh-CN"/>
              </w:rPr>
              <w:t>1.6</w:t>
            </w:r>
          </w:p>
        </w:tc>
      </w:tr>
      <w:tr w14:paraId="577A843D">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1853" w:type="dxa"/>
            <w:vMerge w:val="continue"/>
            <w:tcBorders>
              <w:tl2br w:val="nil"/>
              <w:tr2bl w:val="nil"/>
            </w:tcBorders>
            <w:shd w:val="clear" w:color="auto" w:fill="FFFFFF"/>
            <w:vAlign w:val="center"/>
          </w:tcPr>
          <w:p w14:paraId="714B385C">
            <w:pPr>
              <w:pStyle w:val="20"/>
              <w:bidi w:val="0"/>
              <w:rPr>
                <w:rFonts w:hint="eastAsia"/>
              </w:rPr>
            </w:pPr>
          </w:p>
        </w:tc>
        <w:tc>
          <w:tcPr>
            <w:tcW w:w="2392" w:type="dxa"/>
            <w:tcBorders>
              <w:tl2br w:val="nil"/>
              <w:tr2bl w:val="nil"/>
            </w:tcBorders>
            <w:shd w:val="clear" w:color="auto" w:fill="FFFFFF"/>
            <w:vAlign w:val="center"/>
          </w:tcPr>
          <w:p w14:paraId="1BE2BFD1">
            <w:pPr>
              <w:pStyle w:val="20"/>
              <w:bidi w:val="0"/>
              <w:rPr>
                <w:rFonts w:hint="eastAsia"/>
              </w:rPr>
            </w:pPr>
            <w:r>
              <w:rPr>
                <w:rFonts w:hint="eastAsia"/>
                <w:lang w:val="en-US" w:eastAsia="zh-CN"/>
              </w:rPr>
              <w:t>排放速率（kg/h）</w:t>
            </w:r>
          </w:p>
        </w:tc>
        <w:tc>
          <w:tcPr>
            <w:tcW w:w="1430" w:type="dxa"/>
            <w:tcBorders>
              <w:tl2br w:val="nil"/>
              <w:tr2bl w:val="nil"/>
            </w:tcBorders>
            <w:shd w:val="clear" w:color="auto" w:fill="FFFFFF"/>
            <w:vAlign w:val="center"/>
          </w:tcPr>
          <w:p w14:paraId="655C0C1D">
            <w:pPr>
              <w:pStyle w:val="20"/>
              <w:bidi w:val="0"/>
              <w:rPr>
                <w:rFonts w:hint="default"/>
              </w:rPr>
            </w:pPr>
            <w:r>
              <w:rPr>
                <w:rFonts w:hint="default"/>
                <w:lang w:val="en-US" w:eastAsia="zh-CN"/>
              </w:rPr>
              <w:t>0.407</w:t>
            </w:r>
          </w:p>
        </w:tc>
        <w:tc>
          <w:tcPr>
            <w:tcW w:w="1430" w:type="dxa"/>
            <w:tcBorders>
              <w:tl2br w:val="nil"/>
              <w:tr2bl w:val="nil"/>
            </w:tcBorders>
            <w:shd w:val="clear" w:color="auto" w:fill="FFFFFF"/>
            <w:vAlign w:val="center"/>
          </w:tcPr>
          <w:p w14:paraId="4A561109">
            <w:pPr>
              <w:pStyle w:val="20"/>
              <w:bidi w:val="0"/>
              <w:rPr>
                <w:rFonts w:hint="default"/>
              </w:rPr>
            </w:pPr>
            <w:r>
              <w:rPr>
                <w:rFonts w:hint="default"/>
                <w:lang w:val="en-US" w:eastAsia="zh-CN"/>
              </w:rPr>
              <w:t>0.608</w:t>
            </w:r>
          </w:p>
        </w:tc>
        <w:tc>
          <w:tcPr>
            <w:tcW w:w="1431" w:type="dxa"/>
            <w:tcBorders>
              <w:tl2br w:val="nil"/>
              <w:tr2bl w:val="nil"/>
            </w:tcBorders>
            <w:shd w:val="clear" w:color="auto" w:fill="FFFFFF"/>
            <w:vAlign w:val="center"/>
          </w:tcPr>
          <w:p w14:paraId="359507ED">
            <w:pPr>
              <w:pStyle w:val="20"/>
              <w:bidi w:val="0"/>
              <w:rPr>
                <w:rFonts w:hint="default"/>
              </w:rPr>
            </w:pPr>
            <w:r>
              <w:rPr>
                <w:rFonts w:hint="default"/>
                <w:lang w:val="en-US" w:eastAsia="zh-CN"/>
              </w:rPr>
              <w:t>0.494</w:t>
            </w:r>
          </w:p>
        </w:tc>
      </w:tr>
      <w:tr w14:paraId="567D278D">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1853" w:type="dxa"/>
            <w:vMerge w:val="restart"/>
            <w:tcBorders>
              <w:tl2br w:val="nil"/>
              <w:tr2bl w:val="nil"/>
            </w:tcBorders>
            <w:shd w:val="clear" w:color="auto" w:fill="FFFFFF"/>
            <w:vAlign w:val="center"/>
          </w:tcPr>
          <w:p w14:paraId="0AF6FC44">
            <w:pPr>
              <w:pStyle w:val="20"/>
              <w:bidi w:val="0"/>
              <w:rPr>
                <w:rFonts w:hint="eastAsia"/>
              </w:rPr>
            </w:pPr>
            <w:r>
              <w:rPr>
                <w:rFonts w:hint="eastAsia"/>
                <w:lang w:val="en-US" w:eastAsia="zh-CN"/>
              </w:rPr>
              <w:t>二氧化硫</w:t>
            </w:r>
          </w:p>
        </w:tc>
        <w:tc>
          <w:tcPr>
            <w:tcW w:w="2392" w:type="dxa"/>
            <w:tcBorders>
              <w:tl2br w:val="nil"/>
              <w:tr2bl w:val="nil"/>
            </w:tcBorders>
            <w:shd w:val="clear" w:color="auto" w:fill="FFFFFF"/>
            <w:vAlign w:val="center"/>
          </w:tcPr>
          <w:p w14:paraId="0CE43625">
            <w:pPr>
              <w:pStyle w:val="20"/>
              <w:bidi w:val="0"/>
              <w:rPr>
                <w:rFonts w:hint="eastAsia"/>
              </w:rPr>
            </w:pPr>
            <w:r>
              <w:rPr>
                <w:rFonts w:hint="eastAsia"/>
                <w:lang w:val="en-US" w:eastAsia="zh-CN"/>
              </w:rPr>
              <w:t>排放浓度（mg/m</w:t>
            </w:r>
            <w:r>
              <w:rPr>
                <w:rFonts w:hint="eastAsia"/>
                <w:vertAlign w:val="superscript"/>
                <w:lang w:val="en-US" w:eastAsia="zh-CN"/>
              </w:rPr>
              <w:t>3</w:t>
            </w:r>
            <w:r>
              <w:rPr>
                <w:rFonts w:hint="eastAsia"/>
                <w:lang w:val="en-US" w:eastAsia="zh-CN"/>
              </w:rPr>
              <w:t>）</w:t>
            </w:r>
          </w:p>
        </w:tc>
        <w:tc>
          <w:tcPr>
            <w:tcW w:w="1430" w:type="dxa"/>
            <w:tcBorders>
              <w:tl2br w:val="nil"/>
              <w:tr2bl w:val="nil"/>
            </w:tcBorders>
            <w:shd w:val="clear" w:color="auto" w:fill="FFFFFF"/>
            <w:vAlign w:val="center"/>
          </w:tcPr>
          <w:p w14:paraId="49B9C116">
            <w:pPr>
              <w:pStyle w:val="20"/>
              <w:bidi w:val="0"/>
              <w:rPr>
                <w:rFonts w:hint="default"/>
              </w:rPr>
            </w:pPr>
            <w:r>
              <w:rPr>
                <w:rFonts w:hint="default"/>
                <w:lang w:val="en-US" w:eastAsia="zh-CN"/>
              </w:rPr>
              <w:t>10</w:t>
            </w:r>
          </w:p>
        </w:tc>
        <w:tc>
          <w:tcPr>
            <w:tcW w:w="1430" w:type="dxa"/>
            <w:tcBorders>
              <w:tl2br w:val="nil"/>
              <w:tr2bl w:val="nil"/>
            </w:tcBorders>
            <w:shd w:val="clear" w:color="auto" w:fill="FFFFFF"/>
            <w:vAlign w:val="center"/>
          </w:tcPr>
          <w:p w14:paraId="4B16D0DA">
            <w:pPr>
              <w:pStyle w:val="20"/>
              <w:bidi w:val="0"/>
              <w:rPr>
                <w:rFonts w:hint="default"/>
              </w:rPr>
            </w:pPr>
            <w:r>
              <w:rPr>
                <w:rFonts w:hint="default"/>
                <w:lang w:val="en-US" w:eastAsia="zh-CN"/>
              </w:rPr>
              <w:t>10</w:t>
            </w:r>
          </w:p>
        </w:tc>
        <w:tc>
          <w:tcPr>
            <w:tcW w:w="1431" w:type="dxa"/>
            <w:tcBorders>
              <w:tl2br w:val="nil"/>
              <w:tr2bl w:val="nil"/>
            </w:tcBorders>
            <w:shd w:val="clear" w:color="auto" w:fill="FFFFFF"/>
            <w:vAlign w:val="center"/>
          </w:tcPr>
          <w:p w14:paraId="5B05AA92">
            <w:pPr>
              <w:pStyle w:val="20"/>
              <w:bidi w:val="0"/>
              <w:rPr>
                <w:rFonts w:hint="default"/>
              </w:rPr>
            </w:pPr>
            <w:r>
              <w:rPr>
                <w:rFonts w:hint="default"/>
                <w:lang w:val="en-US" w:eastAsia="zh-CN"/>
              </w:rPr>
              <w:t>10</w:t>
            </w:r>
          </w:p>
        </w:tc>
      </w:tr>
      <w:tr w14:paraId="778D4C42">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1853" w:type="dxa"/>
            <w:vMerge w:val="continue"/>
            <w:tcBorders>
              <w:tl2br w:val="nil"/>
              <w:tr2bl w:val="nil"/>
            </w:tcBorders>
            <w:shd w:val="clear" w:color="auto" w:fill="FFFFFF"/>
            <w:vAlign w:val="center"/>
          </w:tcPr>
          <w:p w14:paraId="4A0506E9">
            <w:pPr>
              <w:pStyle w:val="20"/>
              <w:bidi w:val="0"/>
              <w:rPr>
                <w:rFonts w:hint="eastAsia"/>
              </w:rPr>
            </w:pPr>
          </w:p>
        </w:tc>
        <w:tc>
          <w:tcPr>
            <w:tcW w:w="2392" w:type="dxa"/>
            <w:tcBorders>
              <w:tl2br w:val="nil"/>
              <w:tr2bl w:val="nil"/>
            </w:tcBorders>
            <w:shd w:val="clear" w:color="auto" w:fill="FFFFFF"/>
            <w:vAlign w:val="center"/>
          </w:tcPr>
          <w:p w14:paraId="398FBDFC">
            <w:pPr>
              <w:pStyle w:val="20"/>
              <w:bidi w:val="0"/>
              <w:rPr>
                <w:rFonts w:hint="eastAsia"/>
              </w:rPr>
            </w:pPr>
            <w:r>
              <w:rPr>
                <w:rFonts w:hint="eastAsia"/>
                <w:lang w:val="en-US" w:eastAsia="zh-CN"/>
              </w:rPr>
              <w:t>折算浓度（mg/m</w:t>
            </w:r>
            <w:r>
              <w:rPr>
                <w:rFonts w:hint="eastAsia"/>
                <w:vertAlign w:val="superscript"/>
                <w:lang w:val="en-US" w:eastAsia="zh-CN"/>
              </w:rPr>
              <w:t>3</w:t>
            </w:r>
            <w:r>
              <w:rPr>
                <w:rFonts w:hint="eastAsia"/>
                <w:lang w:val="en-US" w:eastAsia="zh-CN"/>
              </w:rPr>
              <w:t>）</w:t>
            </w:r>
          </w:p>
        </w:tc>
        <w:tc>
          <w:tcPr>
            <w:tcW w:w="1430" w:type="dxa"/>
            <w:tcBorders>
              <w:tl2br w:val="nil"/>
              <w:tr2bl w:val="nil"/>
            </w:tcBorders>
            <w:shd w:val="clear" w:color="auto" w:fill="FFFFFF"/>
            <w:vAlign w:val="center"/>
          </w:tcPr>
          <w:p w14:paraId="74F108BF">
            <w:pPr>
              <w:pStyle w:val="20"/>
              <w:bidi w:val="0"/>
              <w:rPr>
                <w:rFonts w:hint="default"/>
              </w:rPr>
            </w:pPr>
            <w:r>
              <w:rPr>
                <w:rFonts w:hint="default"/>
                <w:lang w:val="en-US" w:eastAsia="zh-CN"/>
              </w:rPr>
              <w:t>9</w:t>
            </w:r>
          </w:p>
        </w:tc>
        <w:tc>
          <w:tcPr>
            <w:tcW w:w="1430" w:type="dxa"/>
            <w:tcBorders>
              <w:tl2br w:val="nil"/>
              <w:tr2bl w:val="nil"/>
            </w:tcBorders>
            <w:shd w:val="clear" w:color="auto" w:fill="FFFFFF"/>
            <w:vAlign w:val="center"/>
          </w:tcPr>
          <w:p w14:paraId="329B8CF8">
            <w:pPr>
              <w:pStyle w:val="20"/>
              <w:bidi w:val="0"/>
              <w:rPr>
                <w:rFonts w:hint="default"/>
              </w:rPr>
            </w:pPr>
            <w:r>
              <w:rPr>
                <w:rFonts w:hint="default"/>
                <w:lang w:val="en-US" w:eastAsia="zh-CN"/>
              </w:rPr>
              <w:t>9</w:t>
            </w:r>
          </w:p>
        </w:tc>
        <w:tc>
          <w:tcPr>
            <w:tcW w:w="1431" w:type="dxa"/>
            <w:tcBorders>
              <w:tl2br w:val="nil"/>
              <w:tr2bl w:val="nil"/>
            </w:tcBorders>
            <w:shd w:val="clear" w:color="auto" w:fill="FFFFFF"/>
            <w:vAlign w:val="center"/>
          </w:tcPr>
          <w:p w14:paraId="66960775">
            <w:pPr>
              <w:pStyle w:val="20"/>
              <w:bidi w:val="0"/>
              <w:rPr>
                <w:rFonts w:hint="default"/>
              </w:rPr>
            </w:pPr>
            <w:r>
              <w:rPr>
                <w:rFonts w:hint="default"/>
                <w:lang w:val="en-US" w:eastAsia="zh-CN"/>
              </w:rPr>
              <w:t>9</w:t>
            </w:r>
          </w:p>
        </w:tc>
      </w:tr>
      <w:tr w14:paraId="261F57A9">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97" w:hRule="atLeast"/>
          <w:jc w:val="center"/>
        </w:trPr>
        <w:tc>
          <w:tcPr>
            <w:tcW w:w="1853" w:type="dxa"/>
            <w:vMerge w:val="continue"/>
            <w:tcBorders>
              <w:tl2br w:val="nil"/>
              <w:tr2bl w:val="nil"/>
            </w:tcBorders>
            <w:shd w:val="clear" w:color="auto" w:fill="FFFFFF"/>
            <w:vAlign w:val="center"/>
          </w:tcPr>
          <w:p w14:paraId="4BDB9516">
            <w:pPr>
              <w:pStyle w:val="20"/>
              <w:bidi w:val="0"/>
              <w:rPr>
                <w:rFonts w:hint="eastAsia"/>
              </w:rPr>
            </w:pPr>
          </w:p>
        </w:tc>
        <w:tc>
          <w:tcPr>
            <w:tcW w:w="2392" w:type="dxa"/>
            <w:tcBorders>
              <w:tl2br w:val="nil"/>
              <w:tr2bl w:val="nil"/>
            </w:tcBorders>
            <w:shd w:val="clear" w:color="auto" w:fill="FFFFFF"/>
            <w:vAlign w:val="center"/>
          </w:tcPr>
          <w:p w14:paraId="19A6C351">
            <w:pPr>
              <w:pStyle w:val="20"/>
              <w:bidi w:val="0"/>
              <w:rPr>
                <w:rFonts w:hint="eastAsia"/>
              </w:rPr>
            </w:pPr>
            <w:r>
              <w:rPr>
                <w:rFonts w:hint="eastAsia"/>
                <w:lang w:val="en-US" w:eastAsia="zh-CN"/>
              </w:rPr>
              <w:t>排放速率（kg/h）</w:t>
            </w:r>
          </w:p>
        </w:tc>
        <w:tc>
          <w:tcPr>
            <w:tcW w:w="1430" w:type="dxa"/>
            <w:tcBorders>
              <w:tl2br w:val="nil"/>
              <w:tr2bl w:val="nil"/>
            </w:tcBorders>
            <w:shd w:val="clear" w:color="auto" w:fill="FFFFFF"/>
            <w:vAlign w:val="center"/>
          </w:tcPr>
          <w:p w14:paraId="67A5B735">
            <w:pPr>
              <w:pStyle w:val="20"/>
              <w:bidi w:val="0"/>
              <w:rPr>
                <w:rFonts w:hint="default"/>
              </w:rPr>
            </w:pPr>
            <w:r>
              <w:rPr>
                <w:rFonts w:hint="default"/>
                <w:lang w:val="en-US" w:eastAsia="zh-CN"/>
              </w:rPr>
              <w:t>2.91</w:t>
            </w:r>
          </w:p>
        </w:tc>
        <w:tc>
          <w:tcPr>
            <w:tcW w:w="1430" w:type="dxa"/>
            <w:tcBorders>
              <w:tl2br w:val="nil"/>
              <w:tr2bl w:val="nil"/>
            </w:tcBorders>
            <w:shd w:val="clear" w:color="auto" w:fill="FFFFFF"/>
            <w:vAlign w:val="center"/>
          </w:tcPr>
          <w:p w14:paraId="69FF4D57">
            <w:pPr>
              <w:pStyle w:val="20"/>
              <w:bidi w:val="0"/>
              <w:rPr>
                <w:rFonts w:hint="default"/>
                <w:lang w:val="en-US"/>
              </w:rPr>
            </w:pPr>
            <w:r>
              <w:rPr>
                <w:rFonts w:hint="default"/>
                <w:lang w:val="en-US" w:eastAsia="zh-CN"/>
              </w:rPr>
              <w:t>2.9</w:t>
            </w:r>
            <w:r>
              <w:rPr>
                <w:rFonts w:hint="eastAsia"/>
                <w:lang w:val="en-US" w:eastAsia="zh-CN"/>
              </w:rPr>
              <w:t>0</w:t>
            </w:r>
          </w:p>
        </w:tc>
        <w:tc>
          <w:tcPr>
            <w:tcW w:w="1431" w:type="dxa"/>
            <w:tcBorders>
              <w:tl2br w:val="nil"/>
              <w:tr2bl w:val="nil"/>
            </w:tcBorders>
            <w:shd w:val="clear" w:color="auto" w:fill="FFFFFF"/>
            <w:vAlign w:val="center"/>
          </w:tcPr>
          <w:p w14:paraId="0D0D019E">
            <w:pPr>
              <w:pStyle w:val="20"/>
              <w:bidi w:val="0"/>
              <w:rPr>
                <w:rFonts w:hint="default"/>
                <w:lang w:val="en-US"/>
              </w:rPr>
            </w:pPr>
            <w:r>
              <w:rPr>
                <w:rFonts w:hint="default"/>
                <w:lang w:val="en-US" w:eastAsia="zh-CN"/>
              </w:rPr>
              <w:t>2.9</w:t>
            </w:r>
            <w:r>
              <w:rPr>
                <w:rFonts w:hint="eastAsia"/>
                <w:lang w:val="en-US" w:eastAsia="zh-CN"/>
              </w:rPr>
              <w:t>0</w:t>
            </w:r>
          </w:p>
        </w:tc>
      </w:tr>
      <w:tr w14:paraId="4CBB2225">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1853" w:type="dxa"/>
            <w:vMerge w:val="restart"/>
            <w:tcBorders>
              <w:tl2br w:val="nil"/>
              <w:tr2bl w:val="nil"/>
            </w:tcBorders>
            <w:shd w:val="clear" w:color="auto" w:fill="FFFFFF"/>
            <w:vAlign w:val="center"/>
          </w:tcPr>
          <w:p w14:paraId="30CC9F76">
            <w:pPr>
              <w:pStyle w:val="20"/>
              <w:bidi w:val="0"/>
              <w:rPr>
                <w:rFonts w:hint="eastAsia"/>
              </w:rPr>
            </w:pPr>
            <w:r>
              <w:rPr>
                <w:rFonts w:hint="eastAsia"/>
                <w:lang w:val="en-US" w:eastAsia="zh-CN"/>
              </w:rPr>
              <w:t>氮氧化物</w:t>
            </w:r>
          </w:p>
        </w:tc>
        <w:tc>
          <w:tcPr>
            <w:tcW w:w="2392" w:type="dxa"/>
            <w:tcBorders>
              <w:tl2br w:val="nil"/>
              <w:tr2bl w:val="nil"/>
            </w:tcBorders>
            <w:shd w:val="clear" w:color="auto" w:fill="FFFFFF"/>
            <w:vAlign w:val="center"/>
          </w:tcPr>
          <w:p w14:paraId="51683DA6">
            <w:pPr>
              <w:pStyle w:val="20"/>
              <w:bidi w:val="0"/>
              <w:rPr>
                <w:rFonts w:hint="eastAsia"/>
              </w:rPr>
            </w:pPr>
            <w:r>
              <w:rPr>
                <w:rFonts w:hint="eastAsia"/>
                <w:lang w:val="en-US" w:eastAsia="zh-CN"/>
              </w:rPr>
              <w:t>排放浓度（mg/m</w:t>
            </w:r>
            <w:r>
              <w:rPr>
                <w:rFonts w:hint="eastAsia"/>
                <w:vertAlign w:val="superscript"/>
                <w:lang w:val="en-US" w:eastAsia="zh-CN"/>
              </w:rPr>
              <w:t>3</w:t>
            </w:r>
            <w:r>
              <w:rPr>
                <w:rFonts w:hint="eastAsia"/>
                <w:lang w:val="en-US" w:eastAsia="zh-CN"/>
              </w:rPr>
              <w:t>）</w:t>
            </w:r>
          </w:p>
        </w:tc>
        <w:tc>
          <w:tcPr>
            <w:tcW w:w="1430" w:type="dxa"/>
            <w:tcBorders>
              <w:tl2br w:val="nil"/>
              <w:tr2bl w:val="nil"/>
            </w:tcBorders>
            <w:shd w:val="clear" w:color="auto" w:fill="FFFFFF"/>
            <w:vAlign w:val="center"/>
          </w:tcPr>
          <w:p w14:paraId="2AE5BB07">
            <w:pPr>
              <w:pStyle w:val="20"/>
              <w:bidi w:val="0"/>
              <w:rPr>
                <w:rFonts w:hint="default"/>
              </w:rPr>
            </w:pPr>
            <w:r>
              <w:rPr>
                <w:rFonts w:hint="default"/>
                <w:lang w:val="en-US" w:eastAsia="zh-CN"/>
              </w:rPr>
              <w:t>37</w:t>
            </w:r>
          </w:p>
        </w:tc>
        <w:tc>
          <w:tcPr>
            <w:tcW w:w="1430" w:type="dxa"/>
            <w:tcBorders>
              <w:tl2br w:val="nil"/>
              <w:tr2bl w:val="nil"/>
            </w:tcBorders>
            <w:shd w:val="clear" w:color="auto" w:fill="FFFFFF"/>
            <w:vAlign w:val="center"/>
          </w:tcPr>
          <w:p w14:paraId="6411E157">
            <w:pPr>
              <w:pStyle w:val="20"/>
              <w:bidi w:val="0"/>
              <w:rPr>
                <w:rFonts w:hint="default"/>
              </w:rPr>
            </w:pPr>
            <w:r>
              <w:rPr>
                <w:rFonts w:hint="default"/>
                <w:lang w:val="en-US" w:eastAsia="zh-CN"/>
              </w:rPr>
              <w:t>37</w:t>
            </w:r>
          </w:p>
        </w:tc>
        <w:tc>
          <w:tcPr>
            <w:tcW w:w="1431" w:type="dxa"/>
            <w:tcBorders>
              <w:tl2br w:val="nil"/>
              <w:tr2bl w:val="nil"/>
            </w:tcBorders>
            <w:shd w:val="clear" w:color="auto" w:fill="FFFFFF"/>
            <w:vAlign w:val="center"/>
          </w:tcPr>
          <w:p w14:paraId="574CF87D">
            <w:pPr>
              <w:pStyle w:val="20"/>
              <w:bidi w:val="0"/>
              <w:rPr>
                <w:rFonts w:hint="default"/>
              </w:rPr>
            </w:pPr>
            <w:r>
              <w:rPr>
                <w:rFonts w:hint="default"/>
                <w:lang w:val="en-US" w:eastAsia="zh-CN"/>
              </w:rPr>
              <w:t>36</w:t>
            </w:r>
          </w:p>
        </w:tc>
      </w:tr>
      <w:tr w14:paraId="46FF0BE5">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1853" w:type="dxa"/>
            <w:vMerge w:val="continue"/>
            <w:tcBorders>
              <w:tl2br w:val="nil"/>
              <w:tr2bl w:val="nil"/>
            </w:tcBorders>
            <w:shd w:val="clear" w:color="auto" w:fill="FFFFFF"/>
            <w:vAlign w:val="center"/>
          </w:tcPr>
          <w:p w14:paraId="7727425E">
            <w:pPr>
              <w:pStyle w:val="20"/>
              <w:bidi w:val="0"/>
              <w:rPr>
                <w:rFonts w:hint="eastAsia"/>
              </w:rPr>
            </w:pPr>
          </w:p>
        </w:tc>
        <w:tc>
          <w:tcPr>
            <w:tcW w:w="2392" w:type="dxa"/>
            <w:tcBorders>
              <w:tl2br w:val="nil"/>
              <w:tr2bl w:val="nil"/>
            </w:tcBorders>
            <w:shd w:val="clear" w:color="auto" w:fill="FFFFFF"/>
            <w:vAlign w:val="center"/>
          </w:tcPr>
          <w:p w14:paraId="5F650FAE">
            <w:pPr>
              <w:pStyle w:val="20"/>
              <w:bidi w:val="0"/>
              <w:rPr>
                <w:rFonts w:hint="eastAsia"/>
              </w:rPr>
            </w:pPr>
            <w:r>
              <w:rPr>
                <w:rFonts w:hint="eastAsia"/>
                <w:lang w:val="en-US" w:eastAsia="zh-CN"/>
              </w:rPr>
              <w:t>折算浓度（mg/m</w:t>
            </w:r>
            <w:r>
              <w:rPr>
                <w:rFonts w:hint="eastAsia"/>
                <w:vertAlign w:val="superscript"/>
                <w:lang w:val="en-US" w:eastAsia="zh-CN"/>
              </w:rPr>
              <w:t>3</w:t>
            </w:r>
            <w:r>
              <w:rPr>
                <w:rFonts w:hint="eastAsia"/>
                <w:lang w:val="en-US" w:eastAsia="zh-CN"/>
              </w:rPr>
              <w:t>）</w:t>
            </w:r>
          </w:p>
        </w:tc>
        <w:tc>
          <w:tcPr>
            <w:tcW w:w="1430" w:type="dxa"/>
            <w:tcBorders>
              <w:tl2br w:val="nil"/>
              <w:tr2bl w:val="nil"/>
            </w:tcBorders>
            <w:shd w:val="clear" w:color="auto" w:fill="FFFFFF"/>
            <w:vAlign w:val="center"/>
          </w:tcPr>
          <w:p w14:paraId="345DD7BD">
            <w:pPr>
              <w:pStyle w:val="20"/>
              <w:bidi w:val="0"/>
              <w:rPr>
                <w:rFonts w:hint="default"/>
              </w:rPr>
            </w:pPr>
            <w:r>
              <w:rPr>
                <w:rFonts w:hint="default"/>
                <w:lang w:val="en-US" w:eastAsia="zh-CN"/>
              </w:rPr>
              <w:t>35</w:t>
            </w:r>
          </w:p>
        </w:tc>
        <w:tc>
          <w:tcPr>
            <w:tcW w:w="1430" w:type="dxa"/>
            <w:tcBorders>
              <w:tl2br w:val="nil"/>
              <w:tr2bl w:val="nil"/>
            </w:tcBorders>
            <w:shd w:val="clear" w:color="auto" w:fill="FFFFFF"/>
            <w:vAlign w:val="center"/>
          </w:tcPr>
          <w:p w14:paraId="61459FBD">
            <w:pPr>
              <w:pStyle w:val="20"/>
              <w:bidi w:val="0"/>
              <w:rPr>
                <w:rFonts w:hint="default"/>
              </w:rPr>
            </w:pPr>
            <w:r>
              <w:rPr>
                <w:rFonts w:hint="default"/>
                <w:lang w:val="en-US" w:eastAsia="zh-CN"/>
              </w:rPr>
              <w:t>34</w:t>
            </w:r>
          </w:p>
        </w:tc>
        <w:tc>
          <w:tcPr>
            <w:tcW w:w="1431" w:type="dxa"/>
            <w:tcBorders>
              <w:tl2br w:val="nil"/>
              <w:tr2bl w:val="nil"/>
            </w:tcBorders>
            <w:shd w:val="clear" w:color="auto" w:fill="FFFFFF"/>
            <w:vAlign w:val="center"/>
          </w:tcPr>
          <w:p w14:paraId="13B3E3A7">
            <w:pPr>
              <w:pStyle w:val="20"/>
              <w:bidi w:val="0"/>
              <w:rPr>
                <w:rFonts w:hint="default"/>
              </w:rPr>
            </w:pPr>
            <w:r>
              <w:rPr>
                <w:rFonts w:hint="default"/>
                <w:lang w:val="en-US" w:eastAsia="zh-CN"/>
              </w:rPr>
              <w:t>34</w:t>
            </w:r>
          </w:p>
        </w:tc>
      </w:tr>
      <w:tr w14:paraId="1AF2B65C">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97" w:hRule="atLeast"/>
          <w:jc w:val="center"/>
        </w:trPr>
        <w:tc>
          <w:tcPr>
            <w:tcW w:w="1853" w:type="dxa"/>
            <w:vMerge w:val="continue"/>
            <w:tcBorders>
              <w:tl2br w:val="nil"/>
              <w:tr2bl w:val="nil"/>
            </w:tcBorders>
            <w:shd w:val="clear" w:color="auto" w:fill="FFFFFF"/>
            <w:vAlign w:val="center"/>
          </w:tcPr>
          <w:p w14:paraId="5126E942">
            <w:pPr>
              <w:pStyle w:val="20"/>
              <w:bidi w:val="0"/>
              <w:rPr>
                <w:rFonts w:hint="eastAsia"/>
              </w:rPr>
            </w:pPr>
          </w:p>
        </w:tc>
        <w:tc>
          <w:tcPr>
            <w:tcW w:w="2392" w:type="dxa"/>
            <w:tcBorders>
              <w:tl2br w:val="nil"/>
              <w:tr2bl w:val="nil"/>
            </w:tcBorders>
            <w:shd w:val="clear" w:color="auto" w:fill="FFFFFF"/>
            <w:vAlign w:val="center"/>
          </w:tcPr>
          <w:p w14:paraId="52BB8F39">
            <w:pPr>
              <w:pStyle w:val="20"/>
              <w:bidi w:val="0"/>
              <w:rPr>
                <w:rFonts w:hint="eastAsia"/>
              </w:rPr>
            </w:pPr>
            <w:r>
              <w:rPr>
                <w:rFonts w:hint="eastAsia"/>
                <w:lang w:val="en-US" w:eastAsia="zh-CN"/>
              </w:rPr>
              <w:t>排放速率（kg/h）</w:t>
            </w:r>
          </w:p>
        </w:tc>
        <w:tc>
          <w:tcPr>
            <w:tcW w:w="1430" w:type="dxa"/>
            <w:tcBorders>
              <w:tl2br w:val="nil"/>
              <w:tr2bl w:val="nil"/>
            </w:tcBorders>
            <w:shd w:val="clear" w:color="auto" w:fill="FFFFFF"/>
            <w:vAlign w:val="center"/>
          </w:tcPr>
          <w:p w14:paraId="1B55E311">
            <w:pPr>
              <w:pStyle w:val="20"/>
              <w:bidi w:val="0"/>
              <w:rPr>
                <w:rFonts w:hint="default"/>
              </w:rPr>
            </w:pPr>
            <w:r>
              <w:rPr>
                <w:rFonts w:hint="default"/>
                <w:lang w:val="en-US" w:eastAsia="zh-CN"/>
              </w:rPr>
              <w:t>10.8</w:t>
            </w:r>
          </w:p>
        </w:tc>
        <w:tc>
          <w:tcPr>
            <w:tcW w:w="1430" w:type="dxa"/>
            <w:tcBorders>
              <w:tl2br w:val="nil"/>
              <w:tr2bl w:val="nil"/>
            </w:tcBorders>
            <w:shd w:val="clear" w:color="auto" w:fill="FFFFFF"/>
            <w:vAlign w:val="center"/>
          </w:tcPr>
          <w:p w14:paraId="202753EB">
            <w:pPr>
              <w:pStyle w:val="20"/>
              <w:bidi w:val="0"/>
              <w:rPr>
                <w:rFonts w:hint="default"/>
              </w:rPr>
            </w:pPr>
            <w:r>
              <w:rPr>
                <w:rFonts w:hint="default"/>
                <w:lang w:val="en-US" w:eastAsia="zh-CN"/>
              </w:rPr>
              <w:t>10.7</w:t>
            </w:r>
          </w:p>
        </w:tc>
        <w:tc>
          <w:tcPr>
            <w:tcW w:w="1431" w:type="dxa"/>
            <w:tcBorders>
              <w:tl2br w:val="nil"/>
              <w:tr2bl w:val="nil"/>
            </w:tcBorders>
            <w:shd w:val="clear" w:color="auto" w:fill="FFFFFF"/>
            <w:vAlign w:val="center"/>
          </w:tcPr>
          <w:p w14:paraId="3E310C5A">
            <w:pPr>
              <w:pStyle w:val="20"/>
              <w:bidi w:val="0"/>
              <w:rPr>
                <w:rFonts w:hint="default"/>
              </w:rPr>
            </w:pPr>
            <w:r>
              <w:rPr>
                <w:rFonts w:hint="default"/>
                <w:lang w:val="en-US" w:eastAsia="zh-CN"/>
              </w:rPr>
              <w:t>10.5</w:t>
            </w:r>
          </w:p>
        </w:tc>
      </w:tr>
      <w:tr w14:paraId="20E9A03D">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PrEx>
        <w:trPr>
          <w:trHeight w:val="397" w:hRule="atLeast"/>
          <w:jc w:val="center"/>
        </w:trPr>
        <w:tc>
          <w:tcPr>
            <w:tcW w:w="1853" w:type="dxa"/>
            <w:vMerge w:val="restart"/>
            <w:tcBorders>
              <w:tl2br w:val="nil"/>
              <w:tr2bl w:val="nil"/>
            </w:tcBorders>
            <w:shd w:val="clear" w:color="auto" w:fill="FFFFFF"/>
            <w:vAlign w:val="center"/>
          </w:tcPr>
          <w:p w14:paraId="77587C55">
            <w:pPr>
              <w:pStyle w:val="20"/>
              <w:bidi w:val="0"/>
              <w:rPr>
                <w:rFonts w:hint="eastAsia"/>
              </w:rPr>
            </w:pPr>
            <w:r>
              <w:rPr>
                <w:rFonts w:hint="eastAsia"/>
                <w:lang w:val="en-US" w:eastAsia="zh-CN"/>
              </w:rPr>
              <w:t>汞及其化合物</w:t>
            </w:r>
          </w:p>
        </w:tc>
        <w:tc>
          <w:tcPr>
            <w:tcW w:w="2392" w:type="dxa"/>
            <w:tcBorders>
              <w:tl2br w:val="nil"/>
              <w:tr2bl w:val="nil"/>
            </w:tcBorders>
            <w:shd w:val="clear" w:color="auto" w:fill="FFFFFF"/>
            <w:vAlign w:val="center"/>
          </w:tcPr>
          <w:p w14:paraId="5B74E27F">
            <w:pPr>
              <w:pStyle w:val="20"/>
              <w:bidi w:val="0"/>
              <w:rPr>
                <w:rFonts w:hint="eastAsia"/>
              </w:rPr>
            </w:pPr>
            <w:r>
              <w:rPr>
                <w:rFonts w:hint="eastAsia"/>
                <w:lang w:val="en-US" w:eastAsia="zh-CN"/>
              </w:rPr>
              <w:t>排放浓度（mg/m</w:t>
            </w:r>
            <w:r>
              <w:rPr>
                <w:rFonts w:hint="eastAsia"/>
                <w:vertAlign w:val="superscript"/>
                <w:lang w:val="en-US" w:eastAsia="zh-CN"/>
              </w:rPr>
              <w:t>3</w:t>
            </w:r>
            <w:r>
              <w:rPr>
                <w:rFonts w:hint="eastAsia"/>
                <w:lang w:val="en-US" w:eastAsia="zh-CN"/>
              </w:rPr>
              <w:t>）</w:t>
            </w:r>
          </w:p>
        </w:tc>
        <w:tc>
          <w:tcPr>
            <w:tcW w:w="1430" w:type="dxa"/>
            <w:tcBorders>
              <w:tl2br w:val="nil"/>
              <w:tr2bl w:val="nil"/>
            </w:tcBorders>
            <w:shd w:val="clear" w:color="auto" w:fill="FFFFFF"/>
            <w:vAlign w:val="center"/>
          </w:tcPr>
          <w:p w14:paraId="3B6D264C">
            <w:pPr>
              <w:pStyle w:val="20"/>
              <w:bidi w:val="0"/>
              <w:rPr>
                <w:rFonts w:hint="default"/>
              </w:rPr>
            </w:pPr>
            <w:r>
              <w:rPr>
                <w:rFonts w:hint="default"/>
                <w:lang w:val="en-US" w:eastAsia="zh-CN"/>
              </w:rPr>
              <w:t>ND</w:t>
            </w:r>
          </w:p>
        </w:tc>
        <w:tc>
          <w:tcPr>
            <w:tcW w:w="1430" w:type="dxa"/>
            <w:tcBorders>
              <w:tl2br w:val="nil"/>
              <w:tr2bl w:val="nil"/>
            </w:tcBorders>
            <w:shd w:val="clear" w:color="auto" w:fill="FFFFFF"/>
            <w:vAlign w:val="center"/>
          </w:tcPr>
          <w:p w14:paraId="72765C42">
            <w:pPr>
              <w:pStyle w:val="20"/>
              <w:bidi w:val="0"/>
              <w:rPr>
                <w:rFonts w:hint="default"/>
              </w:rPr>
            </w:pPr>
            <w:r>
              <w:rPr>
                <w:rFonts w:hint="default"/>
                <w:lang w:val="en-US" w:eastAsia="zh-CN"/>
              </w:rPr>
              <w:t>ND</w:t>
            </w:r>
          </w:p>
        </w:tc>
        <w:tc>
          <w:tcPr>
            <w:tcW w:w="1431" w:type="dxa"/>
            <w:tcBorders>
              <w:tl2br w:val="nil"/>
              <w:tr2bl w:val="nil"/>
            </w:tcBorders>
            <w:shd w:val="clear" w:color="auto" w:fill="FFFFFF"/>
            <w:vAlign w:val="center"/>
          </w:tcPr>
          <w:p w14:paraId="3E19C49E">
            <w:pPr>
              <w:pStyle w:val="20"/>
              <w:bidi w:val="0"/>
              <w:rPr>
                <w:rFonts w:hint="default"/>
              </w:rPr>
            </w:pPr>
            <w:r>
              <w:rPr>
                <w:rFonts w:hint="default"/>
                <w:lang w:val="en-US" w:eastAsia="zh-CN"/>
              </w:rPr>
              <w:t>ND</w:t>
            </w:r>
          </w:p>
        </w:tc>
      </w:tr>
      <w:tr w14:paraId="37D2CF26">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97" w:hRule="atLeast"/>
          <w:jc w:val="center"/>
        </w:trPr>
        <w:tc>
          <w:tcPr>
            <w:tcW w:w="1853" w:type="dxa"/>
            <w:vMerge w:val="continue"/>
            <w:tcBorders>
              <w:tl2br w:val="nil"/>
              <w:tr2bl w:val="nil"/>
            </w:tcBorders>
            <w:shd w:val="clear" w:color="auto" w:fill="FFFFFF"/>
            <w:vAlign w:val="center"/>
          </w:tcPr>
          <w:p w14:paraId="2E0D03AE">
            <w:pPr>
              <w:pStyle w:val="20"/>
              <w:bidi w:val="0"/>
              <w:rPr>
                <w:rFonts w:hint="eastAsia"/>
              </w:rPr>
            </w:pPr>
          </w:p>
        </w:tc>
        <w:tc>
          <w:tcPr>
            <w:tcW w:w="2392" w:type="dxa"/>
            <w:tcBorders>
              <w:tl2br w:val="nil"/>
              <w:tr2bl w:val="nil"/>
            </w:tcBorders>
            <w:shd w:val="clear" w:color="auto" w:fill="FFFFFF"/>
            <w:vAlign w:val="center"/>
          </w:tcPr>
          <w:p w14:paraId="75F74F0F">
            <w:pPr>
              <w:pStyle w:val="20"/>
              <w:bidi w:val="0"/>
              <w:rPr>
                <w:rFonts w:hint="eastAsia"/>
              </w:rPr>
            </w:pPr>
            <w:r>
              <w:rPr>
                <w:rFonts w:hint="eastAsia"/>
                <w:lang w:val="en-US" w:eastAsia="zh-CN"/>
              </w:rPr>
              <w:t>排放速率（kg/h）</w:t>
            </w:r>
          </w:p>
        </w:tc>
        <w:tc>
          <w:tcPr>
            <w:tcW w:w="1430" w:type="dxa"/>
            <w:tcBorders>
              <w:tl2br w:val="nil"/>
              <w:tr2bl w:val="nil"/>
            </w:tcBorders>
            <w:shd w:val="clear" w:color="auto" w:fill="FFFFFF"/>
            <w:vAlign w:val="center"/>
          </w:tcPr>
          <w:p w14:paraId="4829978E">
            <w:pPr>
              <w:pStyle w:val="20"/>
              <w:bidi w:val="0"/>
              <w:rPr>
                <w:rFonts w:hint="default"/>
              </w:rPr>
            </w:pPr>
            <w:r>
              <w:rPr>
                <w:rFonts w:hint="default"/>
                <w:lang w:val="en-US" w:eastAsia="zh-CN"/>
              </w:rPr>
              <w:t>/</w:t>
            </w:r>
          </w:p>
        </w:tc>
        <w:tc>
          <w:tcPr>
            <w:tcW w:w="1430" w:type="dxa"/>
            <w:tcBorders>
              <w:tl2br w:val="nil"/>
              <w:tr2bl w:val="nil"/>
            </w:tcBorders>
            <w:shd w:val="clear" w:color="auto" w:fill="FFFFFF"/>
            <w:vAlign w:val="center"/>
          </w:tcPr>
          <w:p w14:paraId="6F46BC3E">
            <w:pPr>
              <w:pStyle w:val="20"/>
              <w:bidi w:val="0"/>
              <w:rPr>
                <w:rFonts w:hint="default"/>
              </w:rPr>
            </w:pPr>
            <w:r>
              <w:rPr>
                <w:rFonts w:hint="default"/>
                <w:lang w:val="en-US" w:eastAsia="zh-CN"/>
              </w:rPr>
              <w:t>/</w:t>
            </w:r>
          </w:p>
        </w:tc>
        <w:tc>
          <w:tcPr>
            <w:tcW w:w="1431" w:type="dxa"/>
            <w:tcBorders>
              <w:tl2br w:val="nil"/>
              <w:tr2bl w:val="nil"/>
            </w:tcBorders>
            <w:shd w:val="clear" w:color="auto" w:fill="FFFFFF"/>
            <w:vAlign w:val="center"/>
          </w:tcPr>
          <w:p w14:paraId="226E2D12">
            <w:pPr>
              <w:pStyle w:val="20"/>
              <w:bidi w:val="0"/>
              <w:rPr>
                <w:rFonts w:hint="default"/>
              </w:rPr>
            </w:pPr>
            <w:r>
              <w:rPr>
                <w:rFonts w:hint="default"/>
                <w:lang w:val="en-US" w:eastAsia="zh-CN"/>
              </w:rPr>
              <w:t>/</w:t>
            </w:r>
          </w:p>
        </w:tc>
      </w:tr>
      <w:tr w14:paraId="2DF24428">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1853" w:type="dxa"/>
            <w:vMerge w:val="restart"/>
            <w:tcBorders>
              <w:tl2br w:val="nil"/>
              <w:tr2bl w:val="nil"/>
            </w:tcBorders>
            <w:shd w:val="clear" w:color="auto" w:fill="FFFFFF"/>
            <w:vAlign w:val="center"/>
          </w:tcPr>
          <w:p w14:paraId="4F42B89C">
            <w:pPr>
              <w:pStyle w:val="20"/>
              <w:bidi w:val="0"/>
              <w:rPr>
                <w:rFonts w:hint="eastAsia"/>
              </w:rPr>
            </w:pPr>
            <w:r>
              <w:rPr>
                <w:rFonts w:hint="eastAsia"/>
                <w:lang w:val="en-US" w:eastAsia="zh-CN"/>
              </w:rPr>
              <w:t>氨</w:t>
            </w:r>
          </w:p>
        </w:tc>
        <w:tc>
          <w:tcPr>
            <w:tcW w:w="2392" w:type="dxa"/>
            <w:tcBorders>
              <w:tl2br w:val="nil"/>
              <w:tr2bl w:val="nil"/>
            </w:tcBorders>
            <w:shd w:val="clear" w:color="auto" w:fill="FFFFFF"/>
            <w:vAlign w:val="center"/>
          </w:tcPr>
          <w:p w14:paraId="6DC5D88B">
            <w:pPr>
              <w:pStyle w:val="20"/>
              <w:bidi w:val="0"/>
              <w:rPr>
                <w:rFonts w:hint="eastAsia"/>
              </w:rPr>
            </w:pPr>
            <w:r>
              <w:rPr>
                <w:rFonts w:hint="eastAsia"/>
                <w:lang w:val="en-US" w:eastAsia="zh-CN"/>
              </w:rPr>
              <w:t>排放浓度（mg/m</w:t>
            </w:r>
            <w:r>
              <w:rPr>
                <w:rFonts w:hint="eastAsia"/>
                <w:vertAlign w:val="superscript"/>
                <w:lang w:val="en-US" w:eastAsia="zh-CN"/>
              </w:rPr>
              <w:t>3</w:t>
            </w:r>
            <w:r>
              <w:rPr>
                <w:rFonts w:hint="eastAsia"/>
                <w:lang w:val="en-US" w:eastAsia="zh-CN"/>
              </w:rPr>
              <w:t>）</w:t>
            </w:r>
          </w:p>
        </w:tc>
        <w:tc>
          <w:tcPr>
            <w:tcW w:w="1430" w:type="dxa"/>
            <w:tcBorders>
              <w:tl2br w:val="nil"/>
              <w:tr2bl w:val="nil"/>
            </w:tcBorders>
            <w:shd w:val="clear" w:color="auto" w:fill="FFFFFF"/>
            <w:vAlign w:val="center"/>
          </w:tcPr>
          <w:p w14:paraId="6B127A5C">
            <w:pPr>
              <w:pStyle w:val="20"/>
              <w:bidi w:val="0"/>
              <w:rPr>
                <w:rFonts w:hint="default"/>
              </w:rPr>
            </w:pPr>
            <w:r>
              <w:rPr>
                <w:rFonts w:hint="default"/>
                <w:lang w:val="en-US" w:eastAsia="zh-CN"/>
              </w:rPr>
              <w:t>6.92</w:t>
            </w:r>
          </w:p>
        </w:tc>
        <w:tc>
          <w:tcPr>
            <w:tcW w:w="1430" w:type="dxa"/>
            <w:tcBorders>
              <w:tl2br w:val="nil"/>
              <w:tr2bl w:val="nil"/>
            </w:tcBorders>
            <w:shd w:val="clear" w:color="auto" w:fill="FFFFFF"/>
            <w:vAlign w:val="center"/>
          </w:tcPr>
          <w:p w14:paraId="05E36B74">
            <w:pPr>
              <w:pStyle w:val="20"/>
              <w:bidi w:val="0"/>
              <w:rPr>
                <w:rFonts w:hint="default"/>
              </w:rPr>
            </w:pPr>
            <w:r>
              <w:rPr>
                <w:rFonts w:hint="default"/>
                <w:lang w:val="en-US" w:eastAsia="zh-CN"/>
              </w:rPr>
              <w:t>6.48</w:t>
            </w:r>
          </w:p>
        </w:tc>
        <w:tc>
          <w:tcPr>
            <w:tcW w:w="1431" w:type="dxa"/>
            <w:tcBorders>
              <w:tl2br w:val="nil"/>
              <w:tr2bl w:val="nil"/>
            </w:tcBorders>
            <w:shd w:val="clear" w:color="auto" w:fill="FFFFFF"/>
            <w:vAlign w:val="center"/>
          </w:tcPr>
          <w:p w14:paraId="062CD646">
            <w:pPr>
              <w:pStyle w:val="20"/>
              <w:bidi w:val="0"/>
              <w:rPr>
                <w:rFonts w:hint="default"/>
              </w:rPr>
            </w:pPr>
            <w:r>
              <w:rPr>
                <w:rFonts w:hint="default"/>
                <w:lang w:val="en-US" w:eastAsia="zh-CN"/>
              </w:rPr>
              <w:t>6.03</w:t>
            </w:r>
          </w:p>
        </w:tc>
      </w:tr>
      <w:tr w14:paraId="362A1FA9">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1853" w:type="dxa"/>
            <w:vMerge w:val="continue"/>
            <w:tcBorders>
              <w:tl2br w:val="nil"/>
              <w:tr2bl w:val="nil"/>
            </w:tcBorders>
            <w:shd w:val="clear" w:color="auto" w:fill="FFFFFF"/>
            <w:vAlign w:val="center"/>
          </w:tcPr>
          <w:p w14:paraId="2441EFF0">
            <w:pPr>
              <w:pStyle w:val="20"/>
              <w:bidi w:val="0"/>
              <w:rPr>
                <w:rFonts w:hint="eastAsia"/>
              </w:rPr>
            </w:pPr>
          </w:p>
        </w:tc>
        <w:tc>
          <w:tcPr>
            <w:tcW w:w="2392" w:type="dxa"/>
            <w:tcBorders>
              <w:tl2br w:val="nil"/>
              <w:tr2bl w:val="nil"/>
            </w:tcBorders>
            <w:shd w:val="clear" w:color="auto" w:fill="FFFFFF"/>
            <w:vAlign w:val="center"/>
          </w:tcPr>
          <w:p w14:paraId="54D34E0D">
            <w:pPr>
              <w:pStyle w:val="20"/>
              <w:bidi w:val="0"/>
              <w:rPr>
                <w:rFonts w:hint="eastAsia"/>
              </w:rPr>
            </w:pPr>
            <w:r>
              <w:rPr>
                <w:rFonts w:hint="eastAsia"/>
                <w:lang w:val="en-US" w:eastAsia="zh-CN"/>
              </w:rPr>
              <w:t>排放速率（kg/h）</w:t>
            </w:r>
          </w:p>
        </w:tc>
        <w:tc>
          <w:tcPr>
            <w:tcW w:w="1430" w:type="dxa"/>
            <w:tcBorders>
              <w:tl2br w:val="nil"/>
              <w:tr2bl w:val="nil"/>
            </w:tcBorders>
            <w:shd w:val="clear" w:color="auto" w:fill="FFFFFF"/>
            <w:vAlign w:val="center"/>
          </w:tcPr>
          <w:p w14:paraId="1B65E90A">
            <w:pPr>
              <w:pStyle w:val="20"/>
              <w:bidi w:val="0"/>
              <w:rPr>
                <w:rFonts w:hint="default"/>
              </w:rPr>
            </w:pPr>
            <w:r>
              <w:rPr>
                <w:rFonts w:hint="default"/>
                <w:lang w:val="en-US" w:eastAsia="zh-CN"/>
              </w:rPr>
              <w:t>2.01</w:t>
            </w:r>
          </w:p>
        </w:tc>
        <w:tc>
          <w:tcPr>
            <w:tcW w:w="1430" w:type="dxa"/>
            <w:tcBorders>
              <w:tl2br w:val="nil"/>
              <w:tr2bl w:val="nil"/>
            </w:tcBorders>
            <w:shd w:val="clear" w:color="auto" w:fill="FFFFFF"/>
            <w:vAlign w:val="center"/>
          </w:tcPr>
          <w:p w14:paraId="4849C40B">
            <w:pPr>
              <w:pStyle w:val="20"/>
              <w:bidi w:val="0"/>
              <w:rPr>
                <w:rFonts w:hint="default"/>
              </w:rPr>
            </w:pPr>
            <w:r>
              <w:rPr>
                <w:rFonts w:hint="default"/>
                <w:lang w:val="en-US" w:eastAsia="zh-CN"/>
              </w:rPr>
              <w:t>1.88</w:t>
            </w:r>
          </w:p>
        </w:tc>
        <w:tc>
          <w:tcPr>
            <w:tcW w:w="1431" w:type="dxa"/>
            <w:tcBorders>
              <w:tl2br w:val="nil"/>
              <w:tr2bl w:val="nil"/>
            </w:tcBorders>
            <w:shd w:val="clear" w:color="auto" w:fill="FFFFFF"/>
            <w:vAlign w:val="center"/>
          </w:tcPr>
          <w:p w14:paraId="678192AF">
            <w:pPr>
              <w:pStyle w:val="20"/>
              <w:bidi w:val="0"/>
              <w:rPr>
                <w:rFonts w:hint="default"/>
              </w:rPr>
            </w:pPr>
            <w:r>
              <w:rPr>
                <w:rFonts w:hint="default"/>
                <w:lang w:val="en-US" w:eastAsia="zh-CN"/>
              </w:rPr>
              <w:t>1.75</w:t>
            </w:r>
          </w:p>
        </w:tc>
      </w:tr>
      <w:tr w14:paraId="7B7E3F00">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4245" w:type="dxa"/>
            <w:gridSpan w:val="2"/>
            <w:tcBorders>
              <w:tl2br w:val="nil"/>
              <w:tr2bl w:val="nil"/>
            </w:tcBorders>
            <w:shd w:val="clear" w:color="auto" w:fill="FFFFFF"/>
            <w:vAlign w:val="center"/>
          </w:tcPr>
          <w:p w14:paraId="68DD1C59">
            <w:pPr>
              <w:pStyle w:val="20"/>
              <w:bidi w:val="0"/>
              <w:rPr>
                <w:rFonts w:hint="eastAsia"/>
                <w:b/>
                <w:bCs w:val="0"/>
              </w:rPr>
            </w:pPr>
            <w:r>
              <w:rPr>
                <w:rFonts w:hint="eastAsia"/>
                <w:b/>
                <w:bCs w:val="0"/>
                <w:lang w:val="en-US" w:eastAsia="zh-CN"/>
              </w:rPr>
              <w:t>检测点位</w:t>
            </w:r>
          </w:p>
        </w:tc>
        <w:tc>
          <w:tcPr>
            <w:tcW w:w="4291" w:type="dxa"/>
            <w:gridSpan w:val="3"/>
            <w:tcBorders>
              <w:tl2br w:val="nil"/>
              <w:tr2bl w:val="nil"/>
            </w:tcBorders>
            <w:shd w:val="clear" w:color="auto" w:fill="FFFFFF"/>
            <w:vAlign w:val="center"/>
          </w:tcPr>
          <w:p w14:paraId="3BE0CE3D">
            <w:pPr>
              <w:pStyle w:val="20"/>
              <w:bidi w:val="0"/>
              <w:rPr>
                <w:rFonts w:hint="eastAsia"/>
                <w:b/>
                <w:bCs w:val="0"/>
              </w:rPr>
            </w:pPr>
            <w:r>
              <w:rPr>
                <w:rFonts w:hint="eastAsia"/>
                <w:b/>
                <w:bCs w:val="0"/>
                <w:lang w:val="en-US" w:eastAsia="zh-CN"/>
              </w:rPr>
              <w:t>锅炉出口</w:t>
            </w:r>
          </w:p>
        </w:tc>
      </w:tr>
      <w:tr w14:paraId="023F3465">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4245" w:type="dxa"/>
            <w:gridSpan w:val="2"/>
            <w:tcBorders>
              <w:tl2br w:val="nil"/>
              <w:tr2bl w:val="nil"/>
            </w:tcBorders>
            <w:shd w:val="clear" w:color="auto" w:fill="FFFFFF"/>
            <w:vAlign w:val="center"/>
          </w:tcPr>
          <w:p w14:paraId="6BF3DA41">
            <w:pPr>
              <w:pStyle w:val="20"/>
              <w:bidi w:val="0"/>
              <w:rPr>
                <w:rFonts w:hint="eastAsia"/>
                <w:b/>
                <w:bCs w:val="0"/>
              </w:rPr>
            </w:pPr>
            <w:r>
              <w:rPr>
                <w:rFonts w:hint="eastAsia"/>
                <w:b/>
                <w:bCs w:val="0"/>
                <w:lang w:val="en-US" w:eastAsia="zh-CN"/>
              </w:rPr>
              <w:t>采样时间</w:t>
            </w:r>
          </w:p>
        </w:tc>
        <w:tc>
          <w:tcPr>
            <w:tcW w:w="4291" w:type="dxa"/>
            <w:gridSpan w:val="3"/>
            <w:tcBorders>
              <w:tl2br w:val="nil"/>
              <w:tr2bl w:val="nil"/>
            </w:tcBorders>
            <w:shd w:val="clear" w:color="auto" w:fill="FFFFFF"/>
            <w:vAlign w:val="center"/>
          </w:tcPr>
          <w:p w14:paraId="7BC2E178">
            <w:pPr>
              <w:pStyle w:val="20"/>
              <w:bidi w:val="0"/>
              <w:rPr>
                <w:rFonts w:hint="default"/>
                <w:b/>
                <w:bCs w:val="0"/>
              </w:rPr>
            </w:pPr>
            <w:r>
              <w:rPr>
                <w:rFonts w:hint="default"/>
                <w:b/>
                <w:bCs w:val="0"/>
                <w:lang w:val="en-US" w:eastAsia="zh-CN"/>
              </w:rPr>
              <w:t>2024.10.16</w:t>
            </w:r>
          </w:p>
        </w:tc>
      </w:tr>
      <w:tr w14:paraId="4919D56F">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97" w:hRule="atLeast"/>
          <w:jc w:val="center"/>
        </w:trPr>
        <w:tc>
          <w:tcPr>
            <w:tcW w:w="4245" w:type="dxa"/>
            <w:gridSpan w:val="2"/>
            <w:tcBorders>
              <w:tl2br w:val="nil"/>
              <w:tr2bl w:val="nil"/>
            </w:tcBorders>
            <w:shd w:val="clear" w:color="auto" w:fill="FFFFFF"/>
            <w:vAlign w:val="center"/>
          </w:tcPr>
          <w:p w14:paraId="1F132584">
            <w:pPr>
              <w:pStyle w:val="20"/>
              <w:bidi w:val="0"/>
              <w:rPr>
                <w:rFonts w:hint="eastAsia"/>
                <w:b/>
                <w:bCs w:val="0"/>
              </w:rPr>
            </w:pPr>
            <w:r>
              <w:rPr>
                <w:rFonts w:hint="eastAsia"/>
                <w:b/>
                <w:bCs w:val="0"/>
                <w:lang w:val="en-US" w:eastAsia="zh-CN"/>
              </w:rPr>
              <w:t>检测项目</w:t>
            </w:r>
          </w:p>
        </w:tc>
        <w:tc>
          <w:tcPr>
            <w:tcW w:w="1430" w:type="dxa"/>
            <w:tcBorders>
              <w:tl2br w:val="nil"/>
              <w:tr2bl w:val="nil"/>
            </w:tcBorders>
            <w:shd w:val="clear" w:color="auto" w:fill="FFFFFF"/>
            <w:vAlign w:val="center"/>
          </w:tcPr>
          <w:p w14:paraId="73841199">
            <w:pPr>
              <w:pStyle w:val="20"/>
              <w:bidi w:val="0"/>
              <w:rPr>
                <w:rFonts w:hint="eastAsia"/>
                <w:b/>
                <w:bCs w:val="0"/>
              </w:rPr>
            </w:pPr>
            <w:r>
              <w:rPr>
                <w:rFonts w:hint="eastAsia"/>
                <w:b/>
                <w:bCs w:val="0"/>
                <w:lang w:val="en-US" w:eastAsia="zh-CN"/>
              </w:rPr>
              <w:t>第1次</w:t>
            </w:r>
          </w:p>
        </w:tc>
        <w:tc>
          <w:tcPr>
            <w:tcW w:w="1430" w:type="dxa"/>
            <w:tcBorders>
              <w:tl2br w:val="nil"/>
              <w:tr2bl w:val="nil"/>
            </w:tcBorders>
            <w:shd w:val="clear" w:color="auto" w:fill="FFFFFF"/>
            <w:vAlign w:val="center"/>
          </w:tcPr>
          <w:p w14:paraId="49098A75">
            <w:pPr>
              <w:pStyle w:val="20"/>
              <w:bidi w:val="0"/>
              <w:rPr>
                <w:rFonts w:hint="eastAsia"/>
                <w:b/>
                <w:bCs w:val="0"/>
              </w:rPr>
            </w:pPr>
            <w:r>
              <w:rPr>
                <w:rFonts w:hint="eastAsia"/>
                <w:b/>
                <w:bCs w:val="0"/>
                <w:lang w:val="en-US" w:eastAsia="zh-CN"/>
              </w:rPr>
              <w:t>第2次</w:t>
            </w:r>
          </w:p>
        </w:tc>
        <w:tc>
          <w:tcPr>
            <w:tcW w:w="1431" w:type="dxa"/>
            <w:tcBorders>
              <w:tl2br w:val="nil"/>
              <w:tr2bl w:val="nil"/>
            </w:tcBorders>
            <w:shd w:val="clear" w:color="auto" w:fill="FFFFFF"/>
            <w:vAlign w:val="center"/>
          </w:tcPr>
          <w:p w14:paraId="75923CC0">
            <w:pPr>
              <w:pStyle w:val="20"/>
              <w:bidi w:val="0"/>
              <w:rPr>
                <w:rFonts w:hint="eastAsia"/>
                <w:b/>
                <w:bCs w:val="0"/>
              </w:rPr>
            </w:pPr>
            <w:r>
              <w:rPr>
                <w:rFonts w:hint="eastAsia"/>
                <w:b/>
                <w:bCs w:val="0"/>
                <w:lang w:val="en-US" w:eastAsia="zh-CN"/>
              </w:rPr>
              <w:t>第3次</w:t>
            </w:r>
          </w:p>
        </w:tc>
      </w:tr>
      <w:tr w14:paraId="156E9A4F">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4245" w:type="dxa"/>
            <w:gridSpan w:val="2"/>
            <w:tcBorders>
              <w:tl2br w:val="nil"/>
              <w:tr2bl w:val="nil"/>
            </w:tcBorders>
            <w:shd w:val="clear" w:color="auto" w:fill="FFFFFF"/>
            <w:vAlign w:val="center"/>
          </w:tcPr>
          <w:p w14:paraId="4838E9A5">
            <w:pPr>
              <w:pStyle w:val="20"/>
              <w:bidi w:val="0"/>
              <w:rPr>
                <w:rFonts w:hint="eastAsia"/>
              </w:rPr>
            </w:pPr>
            <w:r>
              <w:rPr>
                <w:rFonts w:hint="eastAsia"/>
                <w:lang w:val="en-US" w:eastAsia="zh-CN"/>
              </w:rPr>
              <w:t>标干流量（m</w:t>
            </w:r>
            <w:r>
              <w:rPr>
                <w:rFonts w:hint="eastAsia"/>
                <w:vertAlign w:val="superscript"/>
                <w:lang w:val="en-US" w:eastAsia="zh-CN"/>
              </w:rPr>
              <w:t>3</w:t>
            </w:r>
            <w:r>
              <w:rPr>
                <w:rFonts w:hint="eastAsia"/>
                <w:lang w:val="en-US" w:eastAsia="zh-CN"/>
              </w:rPr>
              <w:t>/h）</w:t>
            </w:r>
          </w:p>
        </w:tc>
        <w:tc>
          <w:tcPr>
            <w:tcW w:w="1430" w:type="dxa"/>
            <w:tcBorders>
              <w:tl2br w:val="nil"/>
              <w:tr2bl w:val="nil"/>
            </w:tcBorders>
            <w:shd w:val="clear" w:color="auto" w:fill="FFFFFF"/>
            <w:vAlign w:val="center"/>
          </w:tcPr>
          <w:p w14:paraId="6F7A42A9">
            <w:pPr>
              <w:pStyle w:val="20"/>
              <w:bidi w:val="0"/>
              <w:rPr>
                <w:rFonts w:hint="default"/>
              </w:rPr>
            </w:pPr>
            <w:r>
              <w:rPr>
                <w:rFonts w:hint="default"/>
                <w:lang w:val="en-US" w:eastAsia="zh-CN"/>
              </w:rPr>
              <w:t>279003</w:t>
            </w:r>
          </w:p>
        </w:tc>
        <w:tc>
          <w:tcPr>
            <w:tcW w:w="1430" w:type="dxa"/>
            <w:tcBorders>
              <w:tl2br w:val="nil"/>
              <w:tr2bl w:val="nil"/>
            </w:tcBorders>
            <w:shd w:val="clear" w:color="auto" w:fill="FFFFFF"/>
            <w:vAlign w:val="center"/>
          </w:tcPr>
          <w:p w14:paraId="64CE4239">
            <w:pPr>
              <w:pStyle w:val="20"/>
              <w:bidi w:val="0"/>
              <w:rPr>
                <w:rFonts w:hint="default"/>
              </w:rPr>
            </w:pPr>
            <w:r>
              <w:rPr>
                <w:rFonts w:hint="default"/>
                <w:lang w:val="en-US" w:eastAsia="zh-CN"/>
              </w:rPr>
              <w:t>281072</w:t>
            </w:r>
          </w:p>
        </w:tc>
        <w:tc>
          <w:tcPr>
            <w:tcW w:w="1431" w:type="dxa"/>
            <w:tcBorders>
              <w:tl2br w:val="nil"/>
              <w:tr2bl w:val="nil"/>
            </w:tcBorders>
            <w:shd w:val="clear" w:color="auto" w:fill="FFFFFF"/>
            <w:vAlign w:val="center"/>
          </w:tcPr>
          <w:p w14:paraId="059B5CD0">
            <w:pPr>
              <w:pStyle w:val="20"/>
              <w:bidi w:val="0"/>
              <w:rPr>
                <w:rFonts w:hint="default"/>
              </w:rPr>
            </w:pPr>
            <w:r>
              <w:rPr>
                <w:rFonts w:hint="default"/>
                <w:lang w:val="en-US" w:eastAsia="zh-CN"/>
              </w:rPr>
              <w:t>296299</w:t>
            </w:r>
          </w:p>
        </w:tc>
      </w:tr>
      <w:tr w14:paraId="69B83E91">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97" w:hRule="atLeast"/>
          <w:jc w:val="center"/>
        </w:trPr>
        <w:tc>
          <w:tcPr>
            <w:tcW w:w="4245" w:type="dxa"/>
            <w:gridSpan w:val="2"/>
            <w:tcBorders>
              <w:tl2br w:val="nil"/>
              <w:tr2bl w:val="nil"/>
            </w:tcBorders>
            <w:shd w:val="clear" w:color="auto" w:fill="FFFFFF"/>
            <w:vAlign w:val="center"/>
          </w:tcPr>
          <w:p w14:paraId="4BAF0558">
            <w:pPr>
              <w:pStyle w:val="20"/>
              <w:bidi w:val="0"/>
              <w:rPr>
                <w:rFonts w:hint="eastAsia"/>
              </w:rPr>
            </w:pPr>
            <w:r>
              <w:rPr>
                <w:rFonts w:hint="eastAsia"/>
                <w:lang w:val="en-US" w:eastAsia="zh-CN"/>
              </w:rPr>
              <w:t>含氧量（%）</w:t>
            </w:r>
          </w:p>
        </w:tc>
        <w:tc>
          <w:tcPr>
            <w:tcW w:w="1430" w:type="dxa"/>
            <w:tcBorders>
              <w:tl2br w:val="nil"/>
              <w:tr2bl w:val="nil"/>
            </w:tcBorders>
            <w:shd w:val="clear" w:color="auto" w:fill="FFFFFF"/>
            <w:vAlign w:val="center"/>
          </w:tcPr>
          <w:p w14:paraId="0870F66F">
            <w:pPr>
              <w:pStyle w:val="20"/>
              <w:bidi w:val="0"/>
              <w:rPr>
                <w:rFonts w:hint="default"/>
              </w:rPr>
            </w:pPr>
            <w:r>
              <w:rPr>
                <w:rFonts w:hint="default"/>
                <w:lang w:val="en-US" w:eastAsia="zh-CN"/>
              </w:rPr>
              <w:t>5.2</w:t>
            </w:r>
          </w:p>
        </w:tc>
        <w:tc>
          <w:tcPr>
            <w:tcW w:w="1430" w:type="dxa"/>
            <w:tcBorders>
              <w:tl2br w:val="nil"/>
              <w:tr2bl w:val="nil"/>
            </w:tcBorders>
            <w:shd w:val="clear" w:color="auto" w:fill="FFFFFF"/>
            <w:vAlign w:val="center"/>
          </w:tcPr>
          <w:p w14:paraId="314CAF9B">
            <w:pPr>
              <w:pStyle w:val="20"/>
              <w:bidi w:val="0"/>
              <w:rPr>
                <w:rFonts w:hint="default"/>
              </w:rPr>
            </w:pPr>
            <w:r>
              <w:rPr>
                <w:rFonts w:hint="default"/>
                <w:lang w:val="en-US" w:eastAsia="zh-CN"/>
              </w:rPr>
              <w:t>4.8</w:t>
            </w:r>
          </w:p>
        </w:tc>
        <w:tc>
          <w:tcPr>
            <w:tcW w:w="1431" w:type="dxa"/>
            <w:tcBorders>
              <w:tl2br w:val="nil"/>
              <w:tr2bl w:val="nil"/>
            </w:tcBorders>
            <w:shd w:val="clear" w:color="auto" w:fill="FFFFFF"/>
            <w:vAlign w:val="center"/>
          </w:tcPr>
          <w:p w14:paraId="33A444DF">
            <w:pPr>
              <w:pStyle w:val="20"/>
              <w:bidi w:val="0"/>
              <w:rPr>
                <w:rFonts w:hint="default"/>
              </w:rPr>
            </w:pPr>
            <w:r>
              <w:rPr>
                <w:rFonts w:hint="default"/>
                <w:lang w:val="en-US" w:eastAsia="zh-CN"/>
              </w:rPr>
              <w:t>5.1</w:t>
            </w:r>
          </w:p>
        </w:tc>
      </w:tr>
      <w:tr w14:paraId="23F71048">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97" w:hRule="atLeast"/>
          <w:jc w:val="center"/>
        </w:trPr>
        <w:tc>
          <w:tcPr>
            <w:tcW w:w="1853" w:type="dxa"/>
            <w:vMerge w:val="restart"/>
            <w:tcBorders>
              <w:tl2br w:val="nil"/>
              <w:tr2bl w:val="nil"/>
            </w:tcBorders>
            <w:shd w:val="clear" w:color="auto" w:fill="FFFFFF"/>
            <w:vAlign w:val="center"/>
          </w:tcPr>
          <w:p w14:paraId="12406672">
            <w:pPr>
              <w:pStyle w:val="20"/>
              <w:bidi w:val="0"/>
              <w:rPr>
                <w:rFonts w:hint="eastAsia"/>
              </w:rPr>
            </w:pPr>
            <w:r>
              <w:rPr>
                <w:rFonts w:hint="eastAsia"/>
                <w:lang w:val="en-US" w:eastAsia="zh-CN"/>
              </w:rPr>
              <w:t>颗粒物</w:t>
            </w:r>
          </w:p>
        </w:tc>
        <w:tc>
          <w:tcPr>
            <w:tcW w:w="2392" w:type="dxa"/>
            <w:tcBorders>
              <w:tl2br w:val="nil"/>
              <w:tr2bl w:val="nil"/>
            </w:tcBorders>
            <w:shd w:val="clear" w:color="auto" w:fill="FFFFFF"/>
            <w:vAlign w:val="center"/>
          </w:tcPr>
          <w:p w14:paraId="691E420E">
            <w:pPr>
              <w:pStyle w:val="20"/>
              <w:bidi w:val="0"/>
              <w:rPr>
                <w:rFonts w:hint="eastAsia"/>
              </w:rPr>
            </w:pPr>
            <w:r>
              <w:rPr>
                <w:rFonts w:hint="eastAsia"/>
                <w:lang w:val="en-US" w:eastAsia="zh-CN"/>
              </w:rPr>
              <w:t>排放浓度（mg/m</w:t>
            </w:r>
            <w:r>
              <w:rPr>
                <w:rFonts w:hint="eastAsia"/>
                <w:vertAlign w:val="superscript"/>
                <w:lang w:val="en-US" w:eastAsia="zh-CN"/>
              </w:rPr>
              <w:t>3</w:t>
            </w:r>
            <w:r>
              <w:rPr>
                <w:rFonts w:hint="eastAsia"/>
                <w:lang w:val="en-US" w:eastAsia="zh-CN"/>
              </w:rPr>
              <w:t>）</w:t>
            </w:r>
          </w:p>
        </w:tc>
        <w:tc>
          <w:tcPr>
            <w:tcW w:w="1430" w:type="dxa"/>
            <w:tcBorders>
              <w:tl2br w:val="nil"/>
              <w:tr2bl w:val="nil"/>
            </w:tcBorders>
            <w:shd w:val="clear" w:color="auto" w:fill="FFFFFF"/>
            <w:vAlign w:val="center"/>
          </w:tcPr>
          <w:p w14:paraId="589E4F21">
            <w:pPr>
              <w:pStyle w:val="20"/>
              <w:bidi w:val="0"/>
              <w:rPr>
                <w:rFonts w:hint="default"/>
              </w:rPr>
            </w:pPr>
            <w:r>
              <w:rPr>
                <w:rFonts w:hint="default"/>
                <w:lang w:val="en-US" w:eastAsia="zh-CN"/>
              </w:rPr>
              <w:t>1.9</w:t>
            </w:r>
          </w:p>
        </w:tc>
        <w:tc>
          <w:tcPr>
            <w:tcW w:w="1430" w:type="dxa"/>
            <w:tcBorders>
              <w:tl2br w:val="nil"/>
              <w:tr2bl w:val="nil"/>
            </w:tcBorders>
            <w:shd w:val="clear" w:color="auto" w:fill="FFFFFF"/>
            <w:vAlign w:val="center"/>
          </w:tcPr>
          <w:p w14:paraId="64FDA0DA">
            <w:pPr>
              <w:pStyle w:val="20"/>
              <w:bidi w:val="0"/>
              <w:rPr>
                <w:rFonts w:hint="default"/>
              </w:rPr>
            </w:pPr>
            <w:r>
              <w:rPr>
                <w:rFonts w:hint="default"/>
                <w:lang w:val="en-US" w:eastAsia="zh-CN"/>
              </w:rPr>
              <w:t>2.5</w:t>
            </w:r>
          </w:p>
        </w:tc>
        <w:tc>
          <w:tcPr>
            <w:tcW w:w="1431" w:type="dxa"/>
            <w:tcBorders>
              <w:tl2br w:val="nil"/>
              <w:tr2bl w:val="nil"/>
            </w:tcBorders>
            <w:shd w:val="clear" w:color="auto" w:fill="FFFFFF"/>
            <w:vAlign w:val="center"/>
          </w:tcPr>
          <w:p w14:paraId="2D842FDA">
            <w:pPr>
              <w:pStyle w:val="20"/>
              <w:bidi w:val="0"/>
              <w:rPr>
                <w:rFonts w:hint="default"/>
              </w:rPr>
            </w:pPr>
            <w:r>
              <w:rPr>
                <w:rFonts w:hint="default"/>
                <w:lang w:val="en-US" w:eastAsia="zh-CN"/>
              </w:rPr>
              <w:t>2</w:t>
            </w:r>
          </w:p>
        </w:tc>
      </w:tr>
      <w:tr w14:paraId="61308B1D">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97" w:hRule="atLeast"/>
          <w:jc w:val="center"/>
        </w:trPr>
        <w:tc>
          <w:tcPr>
            <w:tcW w:w="1853" w:type="dxa"/>
            <w:vMerge w:val="continue"/>
            <w:tcBorders>
              <w:tl2br w:val="nil"/>
              <w:tr2bl w:val="nil"/>
            </w:tcBorders>
            <w:shd w:val="clear" w:color="auto" w:fill="FFFFFF"/>
            <w:vAlign w:val="center"/>
          </w:tcPr>
          <w:p w14:paraId="7F36BD7C">
            <w:pPr>
              <w:pStyle w:val="20"/>
              <w:bidi w:val="0"/>
              <w:rPr>
                <w:rFonts w:hint="eastAsia"/>
              </w:rPr>
            </w:pPr>
          </w:p>
        </w:tc>
        <w:tc>
          <w:tcPr>
            <w:tcW w:w="2392" w:type="dxa"/>
            <w:tcBorders>
              <w:tl2br w:val="nil"/>
              <w:tr2bl w:val="nil"/>
            </w:tcBorders>
            <w:shd w:val="clear" w:color="auto" w:fill="FFFFFF"/>
            <w:vAlign w:val="center"/>
          </w:tcPr>
          <w:p w14:paraId="42AE2272">
            <w:pPr>
              <w:pStyle w:val="20"/>
              <w:bidi w:val="0"/>
              <w:rPr>
                <w:rFonts w:hint="eastAsia"/>
              </w:rPr>
            </w:pPr>
            <w:r>
              <w:rPr>
                <w:rFonts w:hint="eastAsia"/>
                <w:lang w:val="en-US" w:eastAsia="zh-CN"/>
              </w:rPr>
              <w:t>折算浓度（mg/m</w:t>
            </w:r>
            <w:r>
              <w:rPr>
                <w:rFonts w:hint="eastAsia"/>
                <w:vertAlign w:val="superscript"/>
                <w:lang w:val="en-US" w:eastAsia="zh-CN"/>
              </w:rPr>
              <w:t>3</w:t>
            </w:r>
            <w:r>
              <w:rPr>
                <w:rFonts w:hint="eastAsia"/>
                <w:lang w:val="en-US" w:eastAsia="zh-CN"/>
              </w:rPr>
              <w:t>）</w:t>
            </w:r>
          </w:p>
        </w:tc>
        <w:tc>
          <w:tcPr>
            <w:tcW w:w="1430" w:type="dxa"/>
            <w:tcBorders>
              <w:tl2br w:val="nil"/>
              <w:tr2bl w:val="nil"/>
            </w:tcBorders>
            <w:shd w:val="clear" w:color="auto" w:fill="FFFFFF"/>
            <w:vAlign w:val="center"/>
          </w:tcPr>
          <w:p w14:paraId="0BCA577D">
            <w:pPr>
              <w:pStyle w:val="20"/>
              <w:bidi w:val="0"/>
              <w:rPr>
                <w:rFonts w:hint="default"/>
              </w:rPr>
            </w:pPr>
            <w:r>
              <w:rPr>
                <w:rFonts w:hint="default"/>
                <w:lang w:val="en-US" w:eastAsia="zh-CN"/>
              </w:rPr>
              <w:t>1.8</w:t>
            </w:r>
          </w:p>
        </w:tc>
        <w:tc>
          <w:tcPr>
            <w:tcW w:w="1430" w:type="dxa"/>
            <w:tcBorders>
              <w:tl2br w:val="nil"/>
              <w:tr2bl w:val="nil"/>
            </w:tcBorders>
            <w:shd w:val="clear" w:color="auto" w:fill="FFFFFF"/>
            <w:vAlign w:val="center"/>
          </w:tcPr>
          <w:p w14:paraId="689F0659">
            <w:pPr>
              <w:pStyle w:val="20"/>
              <w:bidi w:val="0"/>
              <w:rPr>
                <w:rFonts w:hint="default"/>
              </w:rPr>
            </w:pPr>
            <w:r>
              <w:rPr>
                <w:rFonts w:hint="default"/>
                <w:lang w:val="en-US" w:eastAsia="zh-CN"/>
              </w:rPr>
              <w:t>2.3</w:t>
            </w:r>
          </w:p>
        </w:tc>
        <w:tc>
          <w:tcPr>
            <w:tcW w:w="1431" w:type="dxa"/>
            <w:tcBorders>
              <w:tl2br w:val="nil"/>
              <w:tr2bl w:val="nil"/>
            </w:tcBorders>
            <w:shd w:val="clear" w:color="auto" w:fill="FFFFFF"/>
            <w:vAlign w:val="center"/>
          </w:tcPr>
          <w:p w14:paraId="780025BA">
            <w:pPr>
              <w:pStyle w:val="20"/>
              <w:bidi w:val="0"/>
              <w:rPr>
                <w:rFonts w:hint="default"/>
              </w:rPr>
            </w:pPr>
            <w:r>
              <w:rPr>
                <w:rFonts w:hint="default"/>
                <w:lang w:val="en-US" w:eastAsia="zh-CN"/>
              </w:rPr>
              <w:t>1.9</w:t>
            </w:r>
          </w:p>
        </w:tc>
      </w:tr>
      <w:tr w14:paraId="2CCEB4AF">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1853" w:type="dxa"/>
            <w:vMerge w:val="continue"/>
            <w:tcBorders>
              <w:tl2br w:val="nil"/>
              <w:tr2bl w:val="nil"/>
            </w:tcBorders>
            <w:shd w:val="clear" w:color="auto" w:fill="FFFFFF"/>
            <w:vAlign w:val="center"/>
          </w:tcPr>
          <w:p w14:paraId="75ABCE16">
            <w:pPr>
              <w:pStyle w:val="20"/>
              <w:bidi w:val="0"/>
              <w:rPr>
                <w:rFonts w:hint="eastAsia"/>
              </w:rPr>
            </w:pPr>
          </w:p>
        </w:tc>
        <w:tc>
          <w:tcPr>
            <w:tcW w:w="2392" w:type="dxa"/>
            <w:tcBorders>
              <w:tl2br w:val="nil"/>
              <w:tr2bl w:val="nil"/>
            </w:tcBorders>
            <w:shd w:val="clear" w:color="auto" w:fill="FFFFFF"/>
            <w:vAlign w:val="center"/>
          </w:tcPr>
          <w:p w14:paraId="09CF65D6">
            <w:pPr>
              <w:pStyle w:val="20"/>
              <w:bidi w:val="0"/>
              <w:rPr>
                <w:rFonts w:hint="eastAsia"/>
              </w:rPr>
            </w:pPr>
            <w:r>
              <w:rPr>
                <w:rFonts w:hint="eastAsia"/>
                <w:lang w:val="en-US" w:eastAsia="zh-CN"/>
              </w:rPr>
              <w:t>排放速率（kg/h）</w:t>
            </w:r>
          </w:p>
        </w:tc>
        <w:tc>
          <w:tcPr>
            <w:tcW w:w="1430" w:type="dxa"/>
            <w:tcBorders>
              <w:tl2br w:val="nil"/>
              <w:tr2bl w:val="nil"/>
            </w:tcBorders>
            <w:shd w:val="clear" w:color="auto" w:fill="FFFFFF"/>
            <w:vAlign w:val="center"/>
          </w:tcPr>
          <w:p w14:paraId="46DC4ECB">
            <w:pPr>
              <w:pStyle w:val="20"/>
              <w:bidi w:val="0"/>
              <w:rPr>
                <w:rFonts w:hint="default"/>
              </w:rPr>
            </w:pPr>
            <w:r>
              <w:rPr>
                <w:rFonts w:hint="default"/>
                <w:lang w:val="en-US" w:eastAsia="zh-CN"/>
              </w:rPr>
              <w:t>0.53</w:t>
            </w:r>
          </w:p>
        </w:tc>
        <w:tc>
          <w:tcPr>
            <w:tcW w:w="1430" w:type="dxa"/>
            <w:tcBorders>
              <w:tl2br w:val="nil"/>
              <w:tr2bl w:val="nil"/>
            </w:tcBorders>
            <w:shd w:val="clear" w:color="auto" w:fill="FFFFFF"/>
            <w:vAlign w:val="center"/>
          </w:tcPr>
          <w:p w14:paraId="65A7BB22">
            <w:pPr>
              <w:pStyle w:val="20"/>
              <w:bidi w:val="0"/>
              <w:rPr>
                <w:rFonts w:hint="default"/>
              </w:rPr>
            </w:pPr>
            <w:r>
              <w:rPr>
                <w:rFonts w:hint="default"/>
                <w:lang w:val="en-US" w:eastAsia="zh-CN"/>
              </w:rPr>
              <w:t>0.703</w:t>
            </w:r>
          </w:p>
        </w:tc>
        <w:tc>
          <w:tcPr>
            <w:tcW w:w="1431" w:type="dxa"/>
            <w:tcBorders>
              <w:tl2br w:val="nil"/>
              <w:tr2bl w:val="nil"/>
            </w:tcBorders>
            <w:shd w:val="clear" w:color="auto" w:fill="FFFFFF"/>
            <w:vAlign w:val="center"/>
          </w:tcPr>
          <w:p w14:paraId="3F011AC2">
            <w:pPr>
              <w:pStyle w:val="20"/>
              <w:bidi w:val="0"/>
              <w:rPr>
                <w:rFonts w:hint="default"/>
              </w:rPr>
            </w:pPr>
            <w:r>
              <w:rPr>
                <w:rFonts w:hint="default"/>
                <w:lang w:val="en-US" w:eastAsia="zh-CN"/>
              </w:rPr>
              <w:t>0.593</w:t>
            </w:r>
          </w:p>
        </w:tc>
      </w:tr>
      <w:tr w14:paraId="6FD20BC9">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97" w:hRule="atLeast"/>
          <w:jc w:val="center"/>
        </w:trPr>
        <w:tc>
          <w:tcPr>
            <w:tcW w:w="1853" w:type="dxa"/>
            <w:vMerge w:val="restart"/>
            <w:tcBorders>
              <w:tl2br w:val="nil"/>
              <w:tr2bl w:val="nil"/>
            </w:tcBorders>
            <w:shd w:val="clear" w:color="auto" w:fill="FFFFFF"/>
            <w:vAlign w:val="center"/>
          </w:tcPr>
          <w:p w14:paraId="41CCB016">
            <w:pPr>
              <w:pStyle w:val="20"/>
              <w:bidi w:val="0"/>
              <w:rPr>
                <w:rFonts w:hint="eastAsia"/>
              </w:rPr>
            </w:pPr>
            <w:r>
              <w:rPr>
                <w:rFonts w:hint="eastAsia"/>
                <w:lang w:val="en-US" w:eastAsia="zh-CN"/>
              </w:rPr>
              <w:t>二氧化硫</w:t>
            </w:r>
          </w:p>
        </w:tc>
        <w:tc>
          <w:tcPr>
            <w:tcW w:w="2392" w:type="dxa"/>
            <w:tcBorders>
              <w:tl2br w:val="nil"/>
              <w:tr2bl w:val="nil"/>
            </w:tcBorders>
            <w:shd w:val="clear" w:color="auto" w:fill="FFFFFF"/>
            <w:vAlign w:val="center"/>
          </w:tcPr>
          <w:p w14:paraId="17CD08AC">
            <w:pPr>
              <w:pStyle w:val="20"/>
              <w:bidi w:val="0"/>
              <w:rPr>
                <w:rFonts w:hint="eastAsia"/>
              </w:rPr>
            </w:pPr>
            <w:r>
              <w:rPr>
                <w:rFonts w:hint="eastAsia"/>
                <w:lang w:val="en-US" w:eastAsia="zh-CN"/>
              </w:rPr>
              <w:t>排放浓度（mg/m</w:t>
            </w:r>
            <w:r>
              <w:rPr>
                <w:rFonts w:hint="eastAsia"/>
                <w:vertAlign w:val="superscript"/>
                <w:lang w:val="en-US" w:eastAsia="zh-CN"/>
              </w:rPr>
              <w:t>3</w:t>
            </w:r>
            <w:r>
              <w:rPr>
                <w:rFonts w:hint="eastAsia"/>
                <w:lang w:val="en-US" w:eastAsia="zh-CN"/>
              </w:rPr>
              <w:t>）</w:t>
            </w:r>
          </w:p>
        </w:tc>
        <w:tc>
          <w:tcPr>
            <w:tcW w:w="1430" w:type="dxa"/>
            <w:tcBorders>
              <w:tl2br w:val="nil"/>
              <w:tr2bl w:val="nil"/>
            </w:tcBorders>
            <w:shd w:val="clear" w:color="auto" w:fill="FFFFFF"/>
            <w:vAlign w:val="center"/>
          </w:tcPr>
          <w:p w14:paraId="4551935E">
            <w:pPr>
              <w:pStyle w:val="20"/>
              <w:bidi w:val="0"/>
              <w:rPr>
                <w:rFonts w:hint="default"/>
              </w:rPr>
            </w:pPr>
            <w:r>
              <w:rPr>
                <w:rFonts w:hint="default"/>
                <w:lang w:val="en-US" w:eastAsia="zh-CN"/>
              </w:rPr>
              <w:t>10</w:t>
            </w:r>
          </w:p>
        </w:tc>
        <w:tc>
          <w:tcPr>
            <w:tcW w:w="1430" w:type="dxa"/>
            <w:tcBorders>
              <w:tl2br w:val="nil"/>
              <w:tr2bl w:val="nil"/>
            </w:tcBorders>
            <w:shd w:val="clear" w:color="auto" w:fill="FFFFFF"/>
            <w:vAlign w:val="center"/>
          </w:tcPr>
          <w:p w14:paraId="4EE4C473">
            <w:pPr>
              <w:pStyle w:val="20"/>
              <w:bidi w:val="0"/>
              <w:rPr>
                <w:rFonts w:hint="default"/>
              </w:rPr>
            </w:pPr>
            <w:r>
              <w:rPr>
                <w:rFonts w:hint="default"/>
                <w:lang w:val="en-US" w:eastAsia="zh-CN"/>
              </w:rPr>
              <w:t>11</w:t>
            </w:r>
          </w:p>
        </w:tc>
        <w:tc>
          <w:tcPr>
            <w:tcW w:w="1431" w:type="dxa"/>
            <w:tcBorders>
              <w:tl2br w:val="nil"/>
              <w:tr2bl w:val="nil"/>
            </w:tcBorders>
            <w:shd w:val="clear" w:color="auto" w:fill="FFFFFF"/>
            <w:vAlign w:val="center"/>
          </w:tcPr>
          <w:p w14:paraId="07637F4C">
            <w:pPr>
              <w:pStyle w:val="20"/>
              <w:bidi w:val="0"/>
              <w:rPr>
                <w:rFonts w:hint="default"/>
              </w:rPr>
            </w:pPr>
            <w:r>
              <w:rPr>
                <w:rFonts w:hint="default"/>
                <w:lang w:val="en-US" w:eastAsia="zh-CN"/>
              </w:rPr>
              <w:t>10</w:t>
            </w:r>
          </w:p>
        </w:tc>
      </w:tr>
      <w:tr w14:paraId="207FF89A">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1853" w:type="dxa"/>
            <w:vMerge w:val="continue"/>
            <w:tcBorders>
              <w:tl2br w:val="nil"/>
              <w:tr2bl w:val="nil"/>
            </w:tcBorders>
            <w:shd w:val="clear" w:color="auto" w:fill="FFFFFF"/>
            <w:vAlign w:val="center"/>
          </w:tcPr>
          <w:p w14:paraId="2560202F">
            <w:pPr>
              <w:pStyle w:val="20"/>
              <w:bidi w:val="0"/>
              <w:rPr>
                <w:rFonts w:hint="eastAsia"/>
              </w:rPr>
            </w:pPr>
          </w:p>
        </w:tc>
        <w:tc>
          <w:tcPr>
            <w:tcW w:w="2392" w:type="dxa"/>
            <w:tcBorders>
              <w:tl2br w:val="nil"/>
              <w:tr2bl w:val="nil"/>
            </w:tcBorders>
            <w:shd w:val="clear" w:color="auto" w:fill="FFFFFF"/>
            <w:vAlign w:val="center"/>
          </w:tcPr>
          <w:p w14:paraId="1F8C7006">
            <w:pPr>
              <w:pStyle w:val="20"/>
              <w:bidi w:val="0"/>
              <w:rPr>
                <w:rFonts w:hint="eastAsia"/>
              </w:rPr>
            </w:pPr>
            <w:r>
              <w:rPr>
                <w:rFonts w:hint="eastAsia"/>
                <w:lang w:val="en-US" w:eastAsia="zh-CN"/>
              </w:rPr>
              <w:t>折算浓度（mg/m</w:t>
            </w:r>
            <w:r>
              <w:rPr>
                <w:rFonts w:hint="eastAsia"/>
                <w:vertAlign w:val="superscript"/>
                <w:lang w:val="en-US" w:eastAsia="zh-CN"/>
              </w:rPr>
              <w:t>3</w:t>
            </w:r>
            <w:r>
              <w:rPr>
                <w:rFonts w:hint="eastAsia"/>
                <w:lang w:val="en-US" w:eastAsia="zh-CN"/>
              </w:rPr>
              <w:t>）</w:t>
            </w:r>
          </w:p>
        </w:tc>
        <w:tc>
          <w:tcPr>
            <w:tcW w:w="1430" w:type="dxa"/>
            <w:tcBorders>
              <w:tl2br w:val="nil"/>
              <w:tr2bl w:val="nil"/>
            </w:tcBorders>
            <w:shd w:val="clear" w:color="auto" w:fill="FFFFFF"/>
            <w:vAlign w:val="center"/>
          </w:tcPr>
          <w:p w14:paraId="1FE5A3E6">
            <w:pPr>
              <w:pStyle w:val="20"/>
              <w:bidi w:val="0"/>
              <w:rPr>
                <w:rFonts w:hint="default"/>
              </w:rPr>
            </w:pPr>
            <w:r>
              <w:rPr>
                <w:rFonts w:hint="default"/>
                <w:lang w:val="en-US" w:eastAsia="zh-CN"/>
              </w:rPr>
              <w:t>10</w:t>
            </w:r>
          </w:p>
        </w:tc>
        <w:tc>
          <w:tcPr>
            <w:tcW w:w="1430" w:type="dxa"/>
            <w:tcBorders>
              <w:tl2br w:val="nil"/>
              <w:tr2bl w:val="nil"/>
            </w:tcBorders>
            <w:shd w:val="clear" w:color="auto" w:fill="FFFFFF"/>
            <w:vAlign w:val="center"/>
          </w:tcPr>
          <w:p w14:paraId="7FAE1CF3">
            <w:pPr>
              <w:pStyle w:val="20"/>
              <w:bidi w:val="0"/>
              <w:rPr>
                <w:rFonts w:hint="default"/>
              </w:rPr>
            </w:pPr>
            <w:r>
              <w:rPr>
                <w:rFonts w:hint="default"/>
                <w:lang w:val="en-US" w:eastAsia="zh-CN"/>
              </w:rPr>
              <w:t>10</w:t>
            </w:r>
          </w:p>
        </w:tc>
        <w:tc>
          <w:tcPr>
            <w:tcW w:w="1431" w:type="dxa"/>
            <w:tcBorders>
              <w:tl2br w:val="nil"/>
              <w:tr2bl w:val="nil"/>
            </w:tcBorders>
            <w:shd w:val="clear" w:color="auto" w:fill="FFFFFF"/>
            <w:vAlign w:val="center"/>
          </w:tcPr>
          <w:p w14:paraId="02F761EE">
            <w:pPr>
              <w:pStyle w:val="20"/>
              <w:bidi w:val="0"/>
              <w:rPr>
                <w:rFonts w:hint="default"/>
              </w:rPr>
            </w:pPr>
            <w:r>
              <w:rPr>
                <w:rFonts w:hint="default"/>
                <w:lang w:val="en-US" w:eastAsia="zh-CN"/>
              </w:rPr>
              <w:t>9</w:t>
            </w:r>
          </w:p>
        </w:tc>
      </w:tr>
      <w:tr w14:paraId="5EC9B090">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1853" w:type="dxa"/>
            <w:vMerge w:val="continue"/>
            <w:tcBorders>
              <w:tl2br w:val="nil"/>
              <w:tr2bl w:val="nil"/>
            </w:tcBorders>
            <w:shd w:val="clear" w:color="auto" w:fill="FFFFFF"/>
            <w:vAlign w:val="center"/>
          </w:tcPr>
          <w:p w14:paraId="224AEDC2">
            <w:pPr>
              <w:pStyle w:val="20"/>
              <w:bidi w:val="0"/>
              <w:rPr>
                <w:rFonts w:hint="eastAsia"/>
              </w:rPr>
            </w:pPr>
          </w:p>
        </w:tc>
        <w:tc>
          <w:tcPr>
            <w:tcW w:w="2392" w:type="dxa"/>
            <w:tcBorders>
              <w:tl2br w:val="nil"/>
              <w:tr2bl w:val="nil"/>
            </w:tcBorders>
            <w:shd w:val="clear" w:color="auto" w:fill="FFFFFF"/>
            <w:vAlign w:val="center"/>
          </w:tcPr>
          <w:p w14:paraId="2E3EF9CD">
            <w:pPr>
              <w:pStyle w:val="20"/>
              <w:bidi w:val="0"/>
              <w:rPr>
                <w:rFonts w:hint="eastAsia"/>
              </w:rPr>
            </w:pPr>
            <w:r>
              <w:rPr>
                <w:rFonts w:hint="eastAsia"/>
                <w:lang w:val="en-US" w:eastAsia="zh-CN"/>
              </w:rPr>
              <w:t>排放速率（kg/h）</w:t>
            </w:r>
          </w:p>
        </w:tc>
        <w:tc>
          <w:tcPr>
            <w:tcW w:w="1430" w:type="dxa"/>
            <w:tcBorders>
              <w:tl2br w:val="nil"/>
              <w:tr2bl w:val="nil"/>
            </w:tcBorders>
            <w:shd w:val="clear" w:color="auto" w:fill="FFFFFF"/>
            <w:vAlign w:val="center"/>
          </w:tcPr>
          <w:p w14:paraId="7C838C8E">
            <w:pPr>
              <w:pStyle w:val="20"/>
              <w:bidi w:val="0"/>
              <w:rPr>
                <w:rFonts w:hint="default"/>
              </w:rPr>
            </w:pPr>
            <w:r>
              <w:rPr>
                <w:rFonts w:hint="default"/>
                <w:lang w:val="en-US" w:eastAsia="zh-CN"/>
              </w:rPr>
              <w:t>2.79</w:t>
            </w:r>
          </w:p>
        </w:tc>
        <w:tc>
          <w:tcPr>
            <w:tcW w:w="1430" w:type="dxa"/>
            <w:tcBorders>
              <w:tl2br w:val="nil"/>
              <w:tr2bl w:val="nil"/>
            </w:tcBorders>
            <w:shd w:val="clear" w:color="auto" w:fill="FFFFFF"/>
            <w:vAlign w:val="center"/>
          </w:tcPr>
          <w:p w14:paraId="2F8663B2">
            <w:pPr>
              <w:pStyle w:val="20"/>
              <w:bidi w:val="0"/>
              <w:rPr>
                <w:rFonts w:hint="default"/>
              </w:rPr>
            </w:pPr>
            <w:r>
              <w:rPr>
                <w:rFonts w:hint="default"/>
                <w:lang w:val="en-US" w:eastAsia="zh-CN"/>
              </w:rPr>
              <w:t>3.09</w:t>
            </w:r>
          </w:p>
        </w:tc>
        <w:tc>
          <w:tcPr>
            <w:tcW w:w="1431" w:type="dxa"/>
            <w:tcBorders>
              <w:tl2br w:val="nil"/>
              <w:tr2bl w:val="nil"/>
            </w:tcBorders>
            <w:shd w:val="clear" w:color="auto" w:fill="FFFFFF"/>
            <w:vAlign w:val="center"/>
          </w:tcPr>
          <w:p w14:paraId="5BB40AD8">
            <w:pPr>
              <w:pStyle w:val="20"/>
              <w:bidi w:val="0"/>
              <w:rPr>
                <w:rFonts w:hint="default"/>
              </w:rPr>
            </w:pPr>
            <w:r>
              <w:rPr>
                <w:rFonts w:hint="default"/>
                <w:lang w:val="en-US" w:eastAsia="zh-CN"/>
              </w:rPr>
              <w:t>2.96</w:t>
            </w:r>
          </w:p>
        </w:tc>
      </w:tr>
      <w:tr w14:paraId="53082C85">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1853" w:type="dxa"/>
            <w:vMerge w:val="restart"/>
            <w:tcBorders>
              <w:tl2br w:val="nil"/>
              <w:tr2bl w:val="nil"/>
            </w:tcBorders>
            <w:shd w:val="clear" w:color="auto" w:fill="FFFFFF"/>
            <w:vAlign w:val="center"/>
          </w:tcPr>
          <w:p w14:paraId="592244CF">
            <w:pPr>
              <w:pStyle w:val="20"/>
              <w:bidi w:val="0"/>
              <w:rPr>
                <w:rFonts w:hint="eastAsia"/>
              </w:rPr>
            </w:pPr>
            <w:r>
              <w:rPr>
                <w:rFonts w:hint="eastAsia"/>
                <w:lang w:val="en-US" w:eastAsia="zh-CN"/>
              </w:rPr>
              <w:t>氮氧化物</w:t>
            </w:r>
          </w:p>
        </w:tc>
        <w:tc>
          <w:tcPr>
            <w:tcW w:w="2392" w:type="dxa"/>
            <w:tcBorders>
              <w:tl2br w:val="nil"/>
              <w:tr2bl w:val="nil"/>
            </w:tcBorders>
            <w:shd w:val="clear" w:color="auto" w:fill="FFFFFF"/>
            <w:vAlign w:val="center"/>
          </w:tcPr>
          <w:p w14:paraId="61A1DF00">
            <w:pPr>
              <w:pStyle w:val="20"/>
              <w:bidi w:val="0"/>
              <w:rPr>
                <w:rFonts w:hint="eastAsia"/>
              </w:rPr>
            </w:pPr>
            <w:r>
              <w:rPr>
                <w:rFonts w:hint="eastAsia"/>
                <w:lang w:val="en-US" w:eastAsia="zh-CN"/>
              </w:rPr>
              <w:t>排放浓度（mg/m</w:t>
            </w:r>
            <w:r>
              <w:rPr>
                <w:rFonts w:hint="eastAsia"/>
                <w:vertAlign w:val="superscript"/>
                <w:lang w:val="en-US" w:eastAsia="zh-CN"/>
              </w:rPr>
              <w:t>3</w:t>
            </w:r>
            <w:r>
              <w:rPr>
                <w:rFonts w:hint="eastAsia"/>
                <w:lang w:val="en-US" w:eastAsia="zh-CN"/>
              </w:rPr>
              <w:t>）</w:t>
            </w:r>
          </w:p>
        </w:tc>
        <w:tc>
          <w:tcPr>
            <w:tcW w:w="1430" w:type="dxa"/>
            <w:tcBorders>
              <w:tl2br w:val="nil"/>
              <w:tr2bl w:val="nil"/>
            </w:tcBorders>
            <w:shd w:val="clear" w:color="auto" w:fill="FFFFFF"/>
            <w:vAlign w:val="center"/>
          </w:tcPr>
          <w:p w14:paraId="49A9A470">
            <w:pPr>
              <w:pStyle w:val="20"/>
              <w:bidi w:val="0"/>
              <w:rPr>
                <w:rFonts w:hint="default"/>
              </w:rPr>
            </w:pPr>
            <w:r>
              <w:rPr>
                <w:rFonts w:hint="default"/>
                <w:lang w:val="en-US" w:eastAsia="zh-CN"/>
              </w:rPr>
              <w:t>34</w:t>
            </w:r>
          </w:p>
        </w:tc>
        <w:tc>
          <w:tcPr>
            <w:tcW w:w="1430" w:type="dxa"/>
            <w:tcBorders>
              <w:tl2br w:val="nil"/>
              <w:tr2bl w:val="nil"/>
            </w:tcBorders>
            <w:shd w:val="clear" w:color="auto" w:fill="FFFFFF"/>
            <w:vAlign w:val="center"/>
          </w:tcPr>
          <w:p w14:paraId="1912EF5B">
            <w:pPr>
              <w:pStyle w:val="20"/>
              <w:bidi w:val="0"/>
              <w:rPr>
                <w:rFonts w:hint="default"/>
              </w:rPr>
            </w:pPr>
            <w:r>
              <w:rPr>
                <w:rFonts w:hint="default"/>
                <w:lang w:val="en-US" w:eastAsia="zh-CN"/>
              </w:rPr>
              <w:t>35</w:t>
            </w:r>
          </w:p>
        </w:tc>
        <w:tc>
          <w:tcPr>
            <w:tcW w:w="1431" w:type="dxa"/>
            <w:tcBorders>
              <w:tl2br w:val="nil"/>
              <w:tr2bl w:val="nil"/>
            </w:tcBorders>
            <w:shd w:val="clear" w:color="auto" w:fill="FFFFFF"/>
            <w:vAlign w:val="center"/>
          </w:tcPr>
          <w:p w14:paraId="0AC12E86">
            <w:pPr>
              <w:pStyle w:val="20"/>
              <w:bidi w:val="0"/>
              <w:rPr>
                <w:rFonts w:hint="default"/>
              </w:rPr>
            </w:pPr>
            <w:r>
              <w:rPr>
                <w:rFonts w:hint="default"/>
                <w:lang w:val="en-US" w:eastAsia="zh-CN"/>
              </w:rPr>
              <w:t>33</w:t>
            </w:r>
          </w:p>
        </w:tc>
      </w:tr>
      <w:tr w14:paraId="18244835">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1853" w:type="dxa"/>
            <w:vMerge w:val="continue"/>
            <w:tcBorders>
              <w:tl2br w:val="nil"/>
              <w:tr2bl w:val="nil"/>
            </w:tcBorders>
            <w:shd w:val="clear" w:color="auto" w:fill="FFFFFF"/>
            <w:vAlign w:val="center"/>
          </w:tcPr>
          <w:p w14:paraId="5560CB65">
            <w:pPr>
              <w:pStyle w:val="20"/>
              <w:bidi w:val="0"/>
              <w:rPr>
                <w:rFonts w:hint="eastAsia"/>
              </w:rPr>
            </w:pPr>
          </w:p>
        </w:tc>
        <w:tc>
          <w:tcPr>
            <w:tcW w:w="2392" w:type="dxa"/>
            <w:tcBorders>
              <w:tl2br w:val="nil"/>
              <w:tr2bl w:val="nil"/>
            </w:tcBorders>
            <w:shd w:val="clear" w:color="auto" w:fill="FFFFFF"/>
            <w:vAlign w:val="center"/>
          </w:tcPr>
          <w:p w14:paraId="7CABE7C0">
            <w:pPr>
              <w:pStyle w:val="20"/>
              <w:bidi w:val="0"/>
              <w:rPr>
                <w:rFonts w:hint="eastAsia"/>
              </w:rPr>
            </w:pPr>
            <w:r>
              <w:rPr>
                <w:rFonts w:hint="eastAsia"/>
                <w:lang w:val="en-US" w:eastAsia="zh-CN"/>
              </w:rPr>
              <w:t>折算浓度（mg/m</w:t>
            </w:r>
            <w:r>
              <w:rPr>
                <w:rFonts w:hint="eastAsia"/>
                <w:vertAlign w:val="superscript"/>
                <w:lang w:val="en-US" w:eastAsia="zh-CN"/>
              </w:rPr>
              <w:t>3</w:t>
            </w:r>
            <w:r>
              <w:rPr>
                <w:rFonts w:hint="eastAsia"/>
                <w:lang w:val="en-US" w:eastAsia="zh-CN"/>
              </w:rPr>
              <w:t>）</w:t>
            </w:r>
          </w:p>
        </w:tc>
        <w:tc>
          <w:tcPr>
            <w:tcW w:w="1430" w:type="dxa"/>
            <w:tcBorders>
              <w:tl2br w:val="nil"/>
              <w:tr2bl w:val="nil"/>
            </w:tcBorders>
            <w:shd w:val="clear" w:color="auto" w:fill="FFFFFF"/>
            <w:vAlign w:val="center"/>
          </w:tcPr>
          <w:p w14:paraId="582D8EC9">
            <w:pPr>
              <w:pStyle w:val="20"/>
              <w:bidi w:val="0"/>
              <w:rPr>
                <w:rFonts w:hint="default"/>
              </w:rPr>
            </w:pPr>
            <w:r>
              <w:rPr>
                <w:rFonts w:hint="default"/>
                <w:lang w:val="en-US" w:eastAsia="zh-CN"/>
              </w:rPr>
              <w:t>32</w:t>
            </w:r>
          </w:p>
        </w:tc>
        <w:tc>
          <w:tcPr>
            <w:tcW w:w="1430" w:type="dxa"/>
            <w:tcBorders>
              <w:tl2br w:val="nil"/>
              <w:tr2bl w:val="nil"/>
            </w:tcBorders>
            <w:shd w:val="clear" w:color="auto" w:fill="FFFFFF"/>
            <w:vAlign w:val="center"/>
          </w:tcPr>
          <w:p w14:paraId="36FAAD9A">
            <w:pPr>
              <w:pStyle w:val="20"/>
              <w:bidi w:val="0"/>
              <w:rPr>
                <w:rFonts w:hint="default"/>
              </w:rPr>
            </w:pPr>
            <w:r>
              <w:rPr>
                <w:rFonts w:hint="default"/>
                <w:lang w:val="en-US" w:eastAsia="zh-CN"/>
              </w:rPr>
              <w:t>32</w:t>
            </w:r>
          </w:p>
        </w:tc>
        <w:tc>
          <w:tcPr>
            <w:tcW w:w="1431" w:type="dxa"/>
            <w:tcBorders>
              <w:tl2br w:val="nil"/>
              <w:tr2bl w:val="nil"/>
            </w:tcBorders>
            <w:shd w:val="clear" w:color="auto" w:fill="FFFFFF"/>
            <w:vAlign w:val="center"/>
          </w:tcPr>
          <w:p w14:paraId="576AF644">
            <w:pPr>
              <w:pStyle w:val="20"/>
              <w:bidi w:val="0"/>
              <w:rPr>
                <w:rFonts w:hint="default"/>
              </w:rPr>
            </w:pPr>
            <w:r>
              <w:rPr>
                <w:rFonts w:hint="default"/>
                <w:lang w:val="en-US" w:eastAsia="zh-CN"/>
              </w:rPr>
              <w:t>29</w:t>
            </w:r>
          </w:p>
        </w:tc>
      </w:tr>
      <w:tr w14:paraId="54880C58">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1853" w:type="dxa"/>
            <w:vMerge w:val="continue"/>
            <w:tcBorders>
              <w:tl2br w:val="nil"/>
              <w:tr2bl w:val="nil"/>
            </w:tcBorders>
            <w:shd w:val="clear" w:color="auto" w:fill="FFFFFF"/>
            <w:vAlign w:val="center"/>
          </w:tcPr>
          <w:p w14:paraId="77C29192">
            <w:pPr>
              <w:pStyle w:val="20"/>
              <w:bidi w:val="0"/>
              <w:rPr>
                <w:rFonts w:hint="eastAsia"/>
              </w:rPr>
            </w:pPr>
          </w:p>
        </w:tc>
        <w:tc>
          <w:tcPr>
            <w:tcW w:w="2392" w:type="dxa"/>
            <w:tcBorders>
              <w:tl2br w:val="nil"/>
              <w:tr2bl w:val="nil"/>
            </w:tcBorders>
            <w:shd w:val="clear" w:color="auto" w:fill="FFFFFF"/>
            <w:vAlign w:val="center"/>
          </w:tcPr>
          <w:p w14:paraId="09FC9634">
            <w:pPr>
              <w:pStyle w:val="20"/>
              <w:bidi w:val="0"/>
              <w:rPr>
                <w:rFonts w:hint="eastAsia"/>
              </w:rPr>
            </w:pPr>
            <w:r>
              <w:rPr>
                <w:rFonts w:hint="eastAsia"/>
                <w:lang w:val="en-US" w:eastAsia="zh-CN"/>
              </w:rPr>
              <w:t>排放速率（kg/h）</w:t>
            </w:r>
          </w:p>
        </w:tc>
        <w:tc>
          <w:tcPr>
            <w:tcW w:w="1430" w:type="dxa"/>
            <w:tcBorders>
              <w:tl2br w:val="nil"/>
              <w:tr2bl w:val="nil"/>
            </w:tcBorders>
            <w:shd w:val="clear" w:color="auto" w:fill="FFFFFF"/>
            <w:vAlign w:val="center"/>
          </w:tcPr>
          <w:p w14:paraId="3FE75297">
            <w:pPr>
              <w:pStyle w:val="20"/>
              <w:bidi w:val="0"/>
              <w:rPr>
                <w:rFonts w:hint="default"/>
              </w:rPr>
            </w:pPr>
            <w:r>
              <w:rPr>
                <w:rFonts w:hint="default"/>
                <w:lang w:val="en-US" w:eastAsia="zh-CN"/>
              </w:rPr>
              <w:t>9.49</w:t>
            </w:r>
          </w:p>
        </w:tc>
        <w:tc>
          <w:tcPr>
            <w:tcW w:w="1430" w:type="dxa"/>
            <w:tcBorders>
              <w:tl2br w:val="nil"/>
              <w:tr2bl w:val="nil"/>
            </w:tcBorders>
            <w:shd w:val="clear" w:color="auto" w:fill="FFFFFF"/>
            <w:vAlign w:val="center"/>
          </w:tcPr>
          <w:p w14:paraId="3CCEF14F">
            <w:pPr>
              <w:pStyle w:val="20"/>
              <w:bidi w:val="0"/>
              <w:rPr>
                <w:rFonts w:hint="default"/>
              </w:rPr>
            </w:pPr>
            <w:r>
              <w:rPr>
                <w:rFonts w:hint="default"/>
                <w:lang w:val="en-US" w:eastAsia="zh-CN"/>
              </w:rPr>
              <w:t>9.84</w:t>
            </w:r>
          </w:p>
        </w:tc>
        <w:tc>
          <w:tcPr>
            <w:tcW w:w="1431" w:type="dxa"/>
            <w:tcBorders>
              <w:tl2br w:val="nil"/>
              <w:tr2bl w:val="nil"/>
            </w:tcBorders>
            <w:shd w:val="clear" w:color="auto" w:fill="FFFFFF"/>
            <w:vAlign w:val="center"/>
          </w:tcPr>
          <w:p w14:paraId="797D7BF0">
            <w:pPr>
              <w:pStyle w:val="20"/>
              <w:bidi w:val="0"/>
              <w:rPr>
                <w:rFonts w:hint="default"/>
              </w:rPr>
            </w:pPr>
            <w:r>
              <w:rPr>
                <w:rFonts w:hint="default"/>
                <w:lang w:val="en-US" w:eastAsia="zh-CN"/>
              </w:rPr>
              <w:t>9.78</w:t>
            </w:r>
          </w:p>
        </w:tc>
      </w:tr>
      <w:tr w14:paraId="29474A29">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1853" w:type="dxa"/>
            <w:vMerge w:val="restart"/>
            <w:tcBorders>
              <w:tl2br w:val="nil"/>
              <w:tr2bl w:val="nil"/>
            </w:tcBorders>
            <w:shd w:val="clear" w:color="auto" w:fill="FFFFFF"/>
            <w:vAlign w:val="center"/>
          </w:tcPr>
          <w:p w14:paraId="06A07E09">
            <w:pPr>
              <w:pStyle w:val="20"/>
              <w:bidi w:val="0"/>
              <w:rPr>
                <w:rFonts w:hint="eastAsia"/>
              </w:rPr>
            </w:pPr>
            <w:r>
              <w:rPr>
                <w:rFonts w:hint="eastAsia"/>
                <w:lang w:val="en-US" w:eastAsia="zh-CN"/>
              </w:rPr>
              <w:t>汞及其化合物</w:t>
            </w:r>
          </w:p>
        </w:tc>
        <w:tc>
          <w:tcPr>
            <w:tcW w:w="2392" w:type="dxa"/>
            <w:tcBorders>
              <w:tl2br w:val="nil"/>
              <w:tr2bl w:val="nil"/>
            </w:tcBorders>
            <w:shd w:val="clear" w:color="auto" w:fill="FFFFFF"/>
            <w:vAlign w:val="center"/>
          </w:tcPr>
          <w:p w14:paraId="430694B6">
            <w:pPr>
              <w:pStyle w:val="20"/>
              <w:bidi w:val="0"/>
              <w:rPr>
                <w:rFonts w:hint="eastAsia"/>
              </w:rPr>
            </w:pPr>
            <w:r>
              <w:rPr>
                <w:rFonts w:hint="eastAsia"/>
                <w:lang w:val="en-US" w:eastAsia="zh-CN"/>
              </w:rPr>
              <w:t>排放浓度（mg/m</w:t>
            </w:r>
            <w:r>
              <w:rPr>
                <w:rFonts w:hint="eastAsia"/>
                <w:vertAlign w:val="superscript"/>
                <w:lang w:val="en-US" w:eastAsia="zh-CN"/>
              </w:rPr>
              <w:t>3</w:t>
            </w:r>
            <w:r>
              <w:rPr>
                <w:rFonts w:hint="eastAsia"/>
                <w:lang w:val="en-US" w:eastAsia="zh-CN"/>
              </w:rPr>
              <w:t>）</w:t>
            </w:r>
          </w:p>
        </w:tc>
        <w:tc>
          <w:tcPr>
            <w:tcW w:w="1430" w:type="dxa"/>
            <w:tcBorders>
              <w:tl2br w:val="nil"/>
              <w:tr2bl w:val="nil"/>
            </w:tcBorders>
            <w:shd w:val="clear" w:color="auto" w:fill="FFFFFF"/>
            <w:vAlign w:val="center"/>
          </w:tcPr>
          <w:p w14:paraId="34B6D2E3">
            <w:pPr>
              <w:pStyle w:val="20"/>
              <w:bidi w:val="0"/>
              <w:rPr>
                <w:rFonts w:hint="default"/>
              </w:rPr>
            </w:pPr>
            <w:r>
              <w:rPr>
                <w:rFonts w:hint="default"/>
                <w:lang w:val="en-US" w:eastAsia="zh-CN"/>
              </w:rPr>
              <w:t>ND</w:t>
            </w:r>
          </w:p>
        </w:tc>
        <w:tc>
          <w:tcPr>
            <w:tcW w:w="1430" w:type="dxa"/>
            <w:tcBorders>
              <w:tl2br w:val="nil"/>
              <w:tr2bl w:val="nil"/>
            </w:tcBorders>
            <w:shd w:val="clear" w:color="auto" w:fill="FFFFFF"/>
            <w:vAlign w:val="center"/>
          </w:tcPr>
          <w:p w14:paraId="2F1078FB">
            <w:pPr>
              <w:pStyle w:val="20"/>
              <w:bidi w:val="0"/>
              <w:rPr>
                <w:rFonts w:hint="default"/>
              </w:rPr>
            </w:pPr>
            <w:r>
              <w:rPr>
                <w:rFonts w:hint="default"/>
                <w:lang w:val="en-US" w:eastAsia="zh-CN"/>
              </w:rPr>
              <w:t>ND</w:t>
            </w:r>
          </w:p>
        </w:tc>
        <w:tc>
          <w:tcPr>
            <w:tcW w:w="1431" w:type="dxa"/>
            <w:tcBorders>
              <w:tl2br w:val="nil"/>
              <w:tr2bl w:val="nil"/>
            </w:tcBorders>
            <w:shd w:val="clear" w:color="auto" w:fill="FFFFFF"/>
            <w:vAlign w:val="center"/>
          </w:tcPr>
          <w:p w14:paraId="61513D54">
            <w:pPr>
              <w:pStyle w:val="20"/>
              <w:bidi w:val="0"/>
              <w:rPr>
                <w:rFonts w:hint="default"/>
              </w:rPr>
            </w:pPr>
            <w:r>
              <w:rPr>
                <w:rFonts w:hint="default"/>
                <w:lang w:val="en-US" w:eastAsia="zh-CN"/>
              </w:rPr>
              <w:t>ND</w:t>
            </w:r>
          </w:p>
        </w:tc>
      </w:tr>
      <w:tr w14:paraId="6E49C1A5">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1853" w:type="dxa"/>
            <w:vMerge w:val="continue"/>
            <w:tcBorders>
              <w:tl2br w:val="nil"/>
              <w:tr2bl w:val="nil"/>
            </w:tcBorders>
            <w:shd w:val="clear" w:color="auto" w:fill="FFFFFF"/>
            <w:vAlign w:val="center"/>
          </w:tcPr>
          <w:p w14:paraId="0533C9BC">
            <w:pPr>
              <w:pStyle w:val="20"/>
              <w:bidi w:val="0"/>
              <w:rPr>
                <w:rFonts w:hint="eastAsia"/>
              </w:rPr>
            </w:pPr>
          </w:p>
        </w:tc>
        <w:tc>
          <w:tcPr>
            <w:tcW w:w="2392" w:type="dxa"/>
            <w:tcBorders>
              <w:tl2br w:val="nil"/>
              <w:tr2bl w:val="nil"/>
            </w:tcBorders>
            <w:shd w:val="clear" w:color="auto" w:fill="FFFFFF"/>
            <w:vAlign w:val="center"/>
          </w:tcPr>
          <w:p w14:paraId="3C93CD33">
            <w:pPr>
              <w:pStyle w:val="20"/>
              <w:bidi w:val="0"/>
              <w:rPr>
                <w:rFonts w:hint="eastAsia"/>
              </w:rPr>
            </w:pPr>
            <w:r>
              <w:rPr>
                <w:rFonts w:hint="eastAsia"/>
                <w:lang w:val="en-US" w:eastAsia="zh-CN"/>
              </w:rPr>
              <w:t>排放速率（kg/h）</w:t>
            </w:r>
          </w:p>
        </w:tc>
        <w:tc>
          <w:tcPr>
            <w:tcW w:w="1430" w:type="dxa"/>
            <w:tcBorders>
              <w:tl2br w:val="nil"/>
              <w:tr2bl w:val="nil"/>
            </w:tcBorders>
            <w:shd w:val="clear" w:color="auto" w:fill="FFFFFF"/>
            <w:vAlign w:val="center"/>
          </w:tcPr>
          <w:p w14:paraId="70AB1FB8">
            <w:pPr>
              <w:pStyle w:val="20"/>
              <w:bidi w:val="0"/>
              <w:rPr>
                <w:rFonts w:hint="default"/>
              </w:rPr>
            </w:pPr>
            <w:r>
              <w:rPr>
                <w:rFonts w:hint="default"/>
                <w:lang w:val="en-US" w:eastAsia="zh-CN"/>
              </w:rPr>
              <w:t>/</w:t>
            </w:r>
          </w:p>
        </w:tc>
        <w:tc>
          <w:tcPr>
            <w:tcW w:w="1430" w:type="dxa"/>
            <w:tcBorders>
              <w:tl2br w:val="nil"/>
              <w:tr2bl w:val="nil"/>
            </w:tcBorders>
            <w:shd w:val="clear" w:color="auto" w:fill="FFFFFF"/>
            <w:vAlign w:val="center"/>
          </w:tcPr>
          <w:p w14:paraId="52A1048F">
            <w:pPr>
              <w:pStyle w:val="20"/>
              <w:bidi w:val="0"/>
              <w:rPr>
                <w:rFonts w:hint="default"/>
              </w:rPr>
            </w:pPr>
            <w:r>
              <w:rPr>
                <w:rFonts w:hint="default"/>
                <w:lang w:val="en-US" w:eastAsia="zh-CN"/>
              </w:rPr>
              <w:t>/</w:t>
            </w:r>
          </w:p>
        </w:tc>
        <w:tc>
          <w:tcPr>
            <w:tcW w:w="1431" w:type="dxa"/>
            <w:tcBorders>
              <w:tl2br w:val="nil"/>
              <w:tr2bl w:val="nil"/>
            </w:tcBorders>
            <w:shd w:val="clear" w:color="auto" w:fill="FFFFFF"/>
            <w:vAlign w:val="center"/>
          </w:tcPr>
          <w:p w14:paraId="45DF6C97">
            <w:pPr>
              <w:pStyle w:val="20"/>
              <w:bidi w:val="0"/>
              <w:rPr>
                <w:rFonts w:hint="default"/>
              </w:rPr>
            </w:pPr>
            <w:r>
              <w:rPr>
                <w:rFonts w:hint="default"/>
                <w:lang w:val="en-US" w:eastAsia="zh-CN"/>
              </w:rPr>
              <w:t>/</w:t>
            </w:r>
          </w:p>
        </w:tc>
      </w:tr>
      <w:tr w14:paraId="0AA73B90">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1853" w:type="dxa"/>
            <w:vMerge w:val="restart"/>
            <w:tcBorders>
              <w:tl2br w:val="nil"/>
              <w:tr2bl w:val="nil"/>
            </w:tcBorders>
            <w:shd w:val="clear" w:color="auto" w:fill="FFFFFF"/>
            <w:vAlign w:val="center"/>
          </w:tcPr>
          <w:p w14:paraId="7AF7B09C">
            <w:pPr>
              <w:pStyle w:val="20"/>
              <w:bidi w:val="0"/>
              <w:rPr>
                <w:rFonts w:hint="eastAsia"/>
              </w:rPr>
            </w:pPr>
            <w:r>
              <w:rPr>
                <w:rFonts w:hint="eastAsia"/>
                <w:lang w:val="en-US" w:eastAsia="zh-CN"/>
              </w:rPr>
              <w:t>氨</w:t>
            </w:r>
          </w:p>
        </w:tc>
        <w:tc>
          <w:tcPr>
            <w:tcW w:w="2392" w:type="dxa"/>
            <w:tcBorders>
              <w:tl2br w:val="nil"/>
              <w:tr2bl w:val="nil"/>
            </w:tcBorders>
            <w:shd w:val="clear" w:color="auto" w:fill="FFFFFF"/>
            <w:vAlign w:val="center"/>
          </w:tcPr>
          <w:p w14:paraId="4C55E47C">
            <w:pPr>
              <w:pStyle w:val="20"/>
              <w:bidi w:val="0"/>
              <w:rPr>
                <w:rFonts w:hint="eastAsia"/>
              </w:rPr>
            </w:pPr>
            <w:r>
              <w:rPr>
                <w:rFonts w:hint="eastAsia"/>
                <w:lang w:val="en-US" w:eastAsia="zh-CN"/>
              </w:rPr>
              <w:t>排放浓度（mg/m</w:t>
            </w:r>
            <w:r>
              <w:rPr>
                <w:rFonts w:hint="eastAsia"/>
                <w:vertAlign w:val="superscript"/>
                <w:lang w:val="en-US" w:eastAsia="zh-CN"/>
              </w:rPr>
              <w:t>3</w:t>
            </w:r>
            <w:r>
              <w:rPr>
                <w:rFonts w:hint="eastAsia"/>
                <w:lang w:val="en-US" w:eastAsia="zh-CN"/>
              </w:rPr>
              <w:t>）</w:t>
            </w:r>
          </w:p>
        </w:tc>
        <w:tc>
          <w:tcPr>
            <w:tcW w:w="1430" w:type="dxa"/>
            <w:tcBorders>
              <w:tl2br w:val="nil"/>
              <w:tr2bl w:val="nil"/>
            </w:tcBorders>
            <w:shd w:val="clear" w:color="auto" w:fill="FFFFFF"/>
            <w:vAlign w:val="center"/>
          </w:tcPr>
          <w:p w14:paraId="05BB695E">
            <w:pPr>
              <w:pStyle w:val="20"/>
              <w:bidi w:val="0"/>
              <w:rPr>
                <w:rFonts w:hint="default"/>
              </w:rPr>
            </w:pPr>
            <w:r>
              <w:rPr>
                <w:rFonts w:hint="default"/>
                <w:lang w:val="en-US" w:eastAsia="zh-CN"/>
              </w:rPr>
              <w:t>6.78</w:t>
            </w:r>
          </w:p>
        </w:tc>
        <w:tc>
          <w:tcPr>
            <w:tcW w:w="1430" w:type="dxa"/>
            <w:tcBorders>
              <w:tl2br w:val="nil"/>
              <w:tr2bl w:val="nil"/>
            </w:tcBorders>
            <w:shd w:val="clear" w:color="auto" w:fill="FFFFFF"/>
            <w:vAlign w:val="center"/>
          </w:tcPr>
          <w:p w14:paraId="25B58D3E">
            <w:pPr>
              <w:pStyle w:val="20"/>
              <w:bidi w:val="0"/>
              <w:rPr>
                <w:rFonts w:hint="default"/>
              </w:rPr>
            </w:pPr>
            <w:r>
              <w:rPr>
                <w:rFonts w:hint="default"/>
                <w:lang w:val="en-US" w:eastAsia="zh-CN"/>
              </w:rPr>
              <w:t>6.85</w:t>
            </w:r>
          </w:p>
        </w:tc>
        <w:tc>
          <w:tcPr>
            <w:tcW w:w="1431" w:type="dxa"/>
            <w:tcBorders>
              <w:tl2br w:val="nil"/>
              <w:tr2bl w:val="nil"/>
            </w:tcBorders>
            <w:shd w:val="clear" w:color="auto" w:fill="FFFFFF"/>
            <w:vAlign w:val="center"/>
          </w:tcPr>
          <w:p w14:paraId="6BBA5134">
            <w:pPr>
              <w:pStyle w:val="20"/>
              <w:bidi w:val="0"/>
              <w:rPr>
                <w:rFonts w:hint="default"/>
              </w:rPr>
            </w:pPr>
            <w:r>
              <w:rPr>
                <w:rFonts w:hint="default"/>
                <w:lang w:val="en-US" w:eastAsia="zh-CN"/>
              </w:rPr>
              <w:t>6.44</w:t>
            </w:r>
          </w:p>
        </w:tc>
      </w:tr>
      <w:tr w14:paraId="57E929F5">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1853" w:type="dxa"/>
            <w:vMerge w:val="continue"/>
            <w:tcBorders>
              <w:tl2br w:val="nil"/>
              <w:tr2bl w:val="nil"/>
            </w:tcBorders>
            <w:shd w:val="clear" w:color="auto" w:fill="FFFFFF"/>
            <w:vAlign w:val="center"/>
          </w:tcPr>
          <w:p w14:paraId="0B4269B6">
            <w:pPr>
              <w:pStyle w:val="20"/>
              <w:bidi w:val="0"/>
              <w:rPr>
                <w:rFonts w:hint="eastAsia"/>
              </w:rPr>
            </w:pPr>
          </w:p>
        </w:tc>
        <w:tc>
          <w:tcPr>
            <w:tcW w:w="2392" w:type="dxa"/>
            <w:tcBorders>
              <w:tl2br w:val="nil"/>
              <w:tr2bl w:val="nil"/>
            </w:tcBorders>
            <w:shd w:val="clear" w:color="auto" w:fill="FFFFFF"/>
            <w:vAlign w:val="center"/>
          </w:tcPr>
          <w:p w14:paraId="32C82B33">
            <w:pPr>
              <w:pStyle w:val="20"/>
              <w:bidi w:val="0"/>
              <w:rPr>
                <w:rFonts w:hint="eastAsia"/>
              </w:rPr>
            </w:pPr>
            <w:r>
              <w:rPr>
                <w:rFonts w:hint="eastAsia"/>
                <w:lang w:val="en-US" w:eastAsia="zh-CN"/>
              </w:rPr>
              <w:t>排放速率（kg/h）</w:t>
            </w:r>
          </w:p>
        </w:tc>
        <w:tc>
          <w:tcPr>
            <w:tcW w:w="1430" w:type="dxa"/>
            <w:tcBorders>
              <w:tl2br w:val="nil"/>
              <w:tr2bl w:val="nil"/>
            </w:tcBorders>
            <w:shd w:val="clear" w:color="auto" w:fill="FFFFFF"/>
            <w:vAlign w:val="center"/>
          </w:tcPr>
          <w:p w14:paraId="4F10A968">
            <w:pPr>
              <w:pStyle w:val="20"/>
              <w:bidi w:val="0"/>
              <w:rPr>
                <w:rFonts w:hint="default"/>
              </w:rPr>
            </w:pPr>
            <w:r>
              <w:rPr>
                <w:rFonts w:hint="default"/>
                <w:lang w:val="en-US" w:eastAsia="zh-CN"/>
              </w:rPr>
              <w:t>1.89</w:t>
            </w:r>
          </w:p>
        </w:tc>
        <w:tc>
          <w:tcPr>
            <w:tcW w:w="1430" w:type="dxa"/>
            <w:tcBorders>
              <w:tl2br w:val="nil"/>
              <w:tr2bl w:val="nil"/>
            </w:tcBorders>
            <w:shd w:val="clear" w:color="auto" w:fill="FFFFFF"/>
            <w:vAlign w:val="center"/>
          </w:tcPr>
          <w:p w14:paraId="4A7D7EED">
            <w:pPr>
              <w:pStyle w:val="20"/>
              <w:bidi w:val="0"/>
              <w:rPr>
                <w:rFonts w:hint="default"/>
              </w:rPr>
            </w:pPr>
            <w:r>
              <w:rPr>
                <w:rFonts w:hint="default"/>
                <w:lang w:val="en-US" w:eastAsia="zh-CN"/>
              </w:rPr>
              <w:t>1.93</w:t>
            </w:r>
          </w:p>
        </w:tc>
        <w:tc>
          <w:tcPr>
            <w:tcW w:w="1431" w:type="dxa"/>
            <w:tcBorders>
              <w:tl2br w:val="nil"/>
              <w:tr2bl w:val="nil"/>
            </w:tcBorders>
            <w:shd w:val="clear" w:color="auto" w:fill="FFFFFF"/>
            <w:vAlign w:val="center"/>
          </w:tcPr>
          <w:p w14:paraId="390AF2ED">
            <w:pPr>
              <w:pStyle w:val="20"/>
              <w:bidi w:val="0"/>
              <w:rPr>
                <w:rFonts w:hint="default"/>
              </w:rPr>
            </w:pPr>
            <w:r>
              <w:rPr>
                <w:rFonts w:hint="default"/>
                <w:lang w:val="en-US" w:eastAsia="zh-CN"/>
              </w:rPr>
              <w:t>1.91</w:t>
            </w:r>
          </w:p>
        </w:tc>
      </w:tr>
      <w:tr w14:paraId="488B3826">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97" w:hRule="atLeast"/>
          <w:jc w:val="center"/>
        </w:trPr>
        <w:tc>
          <w:tcPr>
            <w:tcW w:w="4245" w:type="dxa"/>
            <w:gridSpan w:val="2"/>
            <w:tcBorders>
              <w:tl2br w:val="nil"/>
              <w:tr2bl w:val="nil"/>
            </w:tcBorders>
            <w:shd w:val="clear" w:color="auto" w:fill="FFFFFF"/>
            <w:vAlign w:val="center"/>
          </w:tcPr>
          <w:p w14:paraId="22653A64">
            <w:pPr>
              <w:pStyle w:val="20"/>
              <w:bidi w:val="0"/>
              <w:ind w:firstLine="0" w:firstLineChars="0"/>
              <w:rPr>
                <w:rFonts w:hint="eastAsia" w:ascii="Times New Roman" w:hAnsi="Times New Roman" w:eastAsia="宋体" w:cs="Times New Roman"/>
                <w:b/>
                <w:bCs w:val="0"/>
                <w:sz w:val="21"/>
                <w:szCs w:val="21"/>
                <w:shd w:val="clear" w:color="auto" w:fill="FFFFFF"/>
                <w:lang w:val="en-US" w:eastAsia="zh-CN"/>
              </w:rPr>
            </w:pPr>
            <w:r>
              <w:rPr>
                <w:rFonts w:hint="eastAsia"/>
                <w:b/>
                <w:bCs w:val="0"/>
                <w:lang w:val="en-US" w:eastAsia="zh-CN"/>
              </w:rPr>
              <w:t>检测点位</w:t>
            </w:r>
          </w:p>
        </w:tc>
        <w:tc>
          <w:tcPr>
            <w:tcW w:w="4291" w:type="dxa"/>
            <w:gridSpan w:val="3"/>
            <w:tcBorders>
              <w:tl2br w:val="nil"/>
              <w:tr2bl w:val="nil"/>
            </w:tcBorders>
            <w:shd w:val="clear" w:color="auto" w:fill="FFFFFF"/>
            <w:vAlign w:val="center"/>
          </w:tcPr>
          <w:p w14:paraId="3EC639CF">
            <w:pPr>
              <w:pStyle w:val="20"/>
              <w:bidi w:val="0"/>
              <w:ind w:firstLine="0" w:firstLineChars="0"/>
              <w:rPr>
                <w:rFonts w:hint="default" w:ascii="Times New Roman" w:hAnsi="Times New Roman" w:eastAsia="宋体" w:cs="Times New Roman"/>
                <w:b/>
                <w:bCs w:val="0"/>
                <w:sz w:val="21"/>
                <w:szCs w:val="21"/>
                <w:shd w:val="clear" w:color="auto" w:fill="FFFFFF"/>
                <w:lang w:val="en-US" w:eastAsia="zh-CN"/>
              </w:rPr>
            </w:pPr>
            <w:r>
              <w:rPr>
                <w:rFonts w:hint="eastAsia"/>
                <w:b/>
                <w:bCs w:val="0"/>
                <w:lang w:val="en-US" w:eastAsia="zh-CN"/>
              </w:rPr>
              <w:t>锅炉出口</w:t>
            </w:r>
          </w:p>
        </w:tc>
      </w:tr>
      <w:tr w14:paraId="1F7BE59E">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97" w:hRule="atLeast"/>
          <w:jc w:val="center"/>
        </w:trPr>
        <w:tc>
          <w:tcPr>
            <w:tcW w:w="4245" w:type="dxa"/>
            <w:gridSpan w:val="2"/>
            <w:tcBorders>
              <w:tl2br w:val="nil"/>
              <w:tr2bl w:val="nil"/>
            </w:tcBorders>
            <w:shd w:val="clear" w:color="auto" w:fill="FFFFFF"/>
            <w:vAlign w:val="center"/>
          </w:tcPr>
          <w:p w14:paraId="4F33F783">
            <w:pPr>
              <w:pStyle w:val="20"/>
              <w:bidi w:val="0"/>
              <w:ind w:firstLine="0" w:firstLineChars="0"/>
              <w:rPr>
                <w:rFonts w:hint="eastAsia" w:ascii="Times New Roman" w:hAnsi="Times New Roman" w:eastAsia="宋体" w:cs="Times New Roman"/>
                <w:b/>
                <w:bCs w:val="0"/>
                <w:sz w:val="21"/>
                <w:szCs w:val="21"/>
                <w:shd w:val="clear" w:color="auto" w:fill="FFFFFF"/>
                <w:lang w:val="en-US" w:eastAsia="zh-CN"/>
              </w:rPr>
            </w:pPr>
            <w:r>
              <w:rPr>
                <w:rFonts w:hint="eastAsia"/>
                <w:b/>
                <w:bCs w:val="0"/>
                <w:lang w:val="en-US" w:eastAsia="zh-CN"/>
              </w:rPr>
              <w:t>采样时间</w:t>
            </w:r>
          </w:p>
        </w:tc>
        <w:tc>
          <w:tcPr>
            <w:tcW w:w="4291" w:type="dxa"/>
            <w:gridSpan w:val="3"/>
            <w:tcBorders>
              <w:tl2br w:val="nil"/>
              <w:tr2bl w:val="nil"/>
            </w:tcBorders>
            <w:shd w:val="clear" w:color="auto" w:fill="FFFFFF"/>
            <w:vAlign w:val="center"/>
          </w:tcPr>
          <w:p w14:paraId="31EBDE15">
            <w:pPr>
              <w:pStyle w:val="20"/>
              <w:bidi w:val="0"/>
              <w:ind w:firstLine="0" w:firstLineChars="0"/>
              <w:rPr>
                <w:rFonts w:hint="default" w:ascii="Times New Roman" w:hAnsi="Times New Roman" w:eastAsia="宋体" w:cs="Times New Roman"/>
                <w:b/>
                <w:bCs w:val="0"/>
                <w:sz w:val="21"/>
                <w:szCs w:val="21"/>
                <w:shd w:val="clear" w:color="auto" w:fill="FFFFFF"/>
                <w:lang w:val="en-US" w:eastAsia="zh-CN"/>
              </w:rPr>
            </w:pPr>
            <w:r>
              <w:rPr>
                <w:rFonts w:hint="default"/>
                <w:b/>
                <w:bCs w:val="0"/>
                <w:lang w:val="en-US" w:eastAsia="zh-CN"/>
              </w:rPr>
              <w:t>2024.11.1</w:t>
            </w:r>
            <w:r>
              <w:rPr>
                <w:rFonts w:hint="eastAsia"/>
                <w:b/>
                <w:bCs w:val="0"/>
                <w:lang w:val="en-US" w:eastAsia="zh-CN"/>
              </w:rPr>
              <w:t>1</w:t>
            </w:r>
          </w:p>
        </w:tc>
      </w:tr>
      <w:tr w14:paraId="59EE8682">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4245" w:type="dxa"/>
            <w:gridSpan w:val="2"/>
            <w:tcBorders>
              <w:tl2br w:val="nil"/>
              <w:tr2bl w:val="nil"/>
            </w:tcBorders>
            <w:shd w:val="clear" w:color="auto" w:fill="FFFFFF"/>
            <w:vAlign w:val="center"/>
          </w:tcPr>
          <w:p w14:paraId="7AD763E3">
            <w:pPr>
              <w:pStyle w:val="20"/>
              <w:bidi w:val="0"/>
              <w:ind w:firstLine="0" w:firstLineChars="0"/>
              <w:rPr>
                <w:rFonts w:hint="eastAsia" w:ascii="Times New Roman" w:hAnsi="Times New Roman" w:eastAsia="宋体" w:cs="Times New Roman"/>
                <w:b/>
                <w:bCs w:val="0"/>
                <w:sz w:val="21"/>
                <w:szCs w:val="21"/>
                <w:shd w:val="clear" w:color="auto" w:fill="FFFFFF"/>
                <w:lang w:val="en-US" w:eastAsia="zh-CN"/>
              </w:rPr>
            </w:pPr>
            <w:r>
              <w:rPr>
                <w:rFonts w:hint="eastAsia"/>
                <w:b/>
                <w:bCs w:val="0"/>
                <w:lang w:val="en-US" w:eastAsia="zh-CN"/>
              </w:rPr>
              <w:t>检测项目</w:t>
            </w:r>
          </w:p>
        </w:tc>
        <w:tc>
          <w:tcPr>
            <w:tcW w:w="1430" w:type="dxa"/>
            <w:tcBorders>
              <w:tl2br w:val="nil"/>
              <w:tr2bl w:val="nil"/>
            </w:tcBorders>
            <w:shd w:val="clear" w:color="auto" w:fill="FFFFFF"/>
            <w:vAlign w:val="center"/>
          </w:tcPr>
          <w:p w14:paraId="6B9CDC05">
            <w:pPr>
              <w:pStyle w:val="20"/>
              <w:bidi w:val="0"/>
              <w:ind w:firstLine="0" w:firstLineChars="0"/>
              <w:rPr>
                <w:rFonts w:hint="default" w:ascii="Times New Roman" w:hAnsi="Times New Roman" w:eastAsia="宋体" w:cs="Times New Roman"/>
                <w:b/>
                <w:bCs w:val="0"/>
                <w:sz w:val="21"/>
                <w:szCs w:val="21"/>
                <w:shd w:val="clear" w:color="auto" w:fill="FFFFFF"/>
                <w:lang w:val="en-US" w:eastAsia="zh-CN"/>
              </w:rPr>
            </w:pPr>
            <w:r>
              <w:rPr>
                <w:rFonts w:hint="eastAsia"/>
                <w:b/>
                <w:bCs w:val="0"/>
                <w:lang w:val="en-US" w:eastAsia="zh-CN"/>
              </w:rPr>
              <w:t>第1次</w:t>
            </w:r>
          </w:p>
        </w:tc>
        <w:tc>
          <w:tcPr>
            <w:tcW w:w="1430" w:type="dxa"/>
            <w:tcBorders>
              <w:tl2br w:val="nil"/>
              <w:tr2bl w:val="nil"/>
            </w:tcBorders>
            <w:shd w:val="clear" w:color="auto" w:fill="FFFFFF"/>
            <w:vAlign w:val="center"/>
          </w:tcPr>
          <w:p w14:paraId="367CF79F">
            <w:pPr>
              <w:pStyle w:val="20"/>
              <w:bidi w:val="0"/>
              <w:ind w:firstLine="0" w:firstLineChars="0"/>
              <w:rPr>
                <w:rFonts w:hint="default" w:ascii="Times New Roman" w:hAnsi="Times New Roman" w:eastAsia="宋体" w:cs="Times New Roman"/>
                <w:b/>
                <w:bCs w:val="0"/>
                <w:sz w:val="21"/>
                <w:szCs w:val="21"/>
                <w:shd w:val="clear" w:color="auto" w:fill="FFFFFF"/>
                <w:lang w:val="en-US" w:eastAsia="zh-CN"/>
              </w:rPr>
            </w:pPr>
            <w:r>
              <w:rPr>
                <w:rFonts w:hint="eastAsia"/>
                <w:b/>
                <w:bCs w:val="0"/>
                <w:lang w:val="en-US" w:eastAsia="zh-CN"/>
              </w:rPr>
              <w:t>第2次</w:t>
            </w:r>
          </w:p>
        </w:tc>
        <w:tc>
          <w:tcPr>
            <w:tcW w:w="1431" w:type="dxa"/>
            <w:tcBorders>
              <w:tl2br w:val="nil"/>
              <w:tr2bl w:val="nil"/>
            </w:tcBorders>
            <w:shd w:val="clear" w:color="auto" w:fill="FFFFFF"/>
            <w:vAlign w:val="center"/>
          </w:tcPr>
          <w:p w14:paraId="65B2F49D">
            <w:pPr>
              <w:pStyle w:val="20"/>
              <w:bidi w:val="0"/>
              <w:ind w:firstLine="0" w:firstLineChars="0"/>
              <w:rPr>
                <w:rFonts w:hint="default" w:ascii="Times New Roman" w:hAnsi="Times New Roman" w:eastAsia="宋体" w:cs="Times New Roman"/>
                <w:b/>
                <w:bCs w:val="0"/>
                <w:sz w:val="21"/>
                <w:szCs w:val="21"/>
                <w:shd w:val="clear" w:color="auto" w:fill="FFFFFF"/>
                <w:lang w:val="en-US" w:eastAsia="zh-CN"/>
              </w:rPr>
            </w:pPr>
            <w:r>
              <w:rPr>
                <w:rFonts w:hint="eastAsia"/>
                <w:b/>
                <w:bCs w:val="0"/>
                <w:lang w:val="en-US" w:eastAsia="zh-CN"/>
              </w:rPr>
              <w:t>第3次</w:t>
            </w:r>
          </w:p>
        </w:tc>
      </w:tr>
      <w:tr w14:paraId="45AE5369">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97" w:hRule="atLeast"/>
          <w:jc w:val="center"/>
        </w:trPr>
        <w:tc>
          <w:tcPr>
            <w:tcW w:w="4245" w:type="dxa"/>
            <w:gridSpan w:val="2"/>
            <w:tcBorders>
              <w:tl2br w:val="nil"/>
              <w:tr2bl w:val="nil"/>
            </w:tcBorders>
            <w:shd w:val="clear" w:color="auto" w:fill="FFFFFF"/>
            <w:vAlign w:val="center"/>
          </w:tcPr>
          <w:p w14:paraId="6AF8F787">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lang w:val="en-US" w:eastAsia="zh-CN"/>
              </w:rPr>
              <w:t>标干流量（m</w:t>
            </w:r>
            <w:r>
              <w:rPr>
                <w:rFonts w:hint="eastAsia"/>
                <w:vertAlign w:val="superscript"/>
                <w:lang w:val="en-US" w:eastAsia="zh-CN"/>
              </w:rPr>
              <w:t>3</w:t>
            </w:r>
            <w:r>
              <w:rPr>
                <w:rFonts w:hint="eastAsia"/>
                <w:lang w:val="en-US" w:eastAsia="zh-CN"/>
              </w:rPr>
              <w:t>/h）</w:t>
            </w:r>
          </w:p>
        </w:tc>
        <w:tc>
          <w:tcPr>
            <w:tcW w:w="1430" w:type="dxa"/>
            <w:tcBorders>
              <w:tl2br w:val="nil"/>
              <w:tr2bl w:val="nil"/>
            </w:tcBorders>
            <w:shd w:val="clear" w:color="auto" w:fill="FFFFFF"/>
            <w:vAlign w:val="center"/>
          </w:tcPr>
          <w:p w14:paraId="1B25A31B">
            <w:pPr>
              <w:pStyle w:val="20"/>
              <w:bidi w:val="0"/>
              <w:rPr>
                <w:rFonts w:hint="default"/>
                <w:lang w:val="en-US" w:eastAsia="zh-CN"/>
              </w:rPr>
            </w:pPr>
            <w:r>
              <w:rPr>
                <w:rFonts w:hint="default"/>
                <w:lang w:val="en-US" w:eastAsia="zh-CN"/>
              </w:rPr>
              <w:t>288848</w:t>
            </w:r>
          </w:p>
        </w:tc>
        <w:tc>
          <w:tcPr>
            <w:tcW w:w="1430" w:type="dxa"/>
            <w:tcBorders>
              <w:tl2br w:val="nil"/>
              <w:tr2bl w:val="nil"/>
            </w:tcBorders>
            <w:shd w:val="clear" w:color="auto" w:fill="FFFFFF"/>
            <w:vAlign w:val="center"/>
          </w:tcPr>
          <w:p w14:paraId="2B908F25">
            <w:pPr>
              <w:pStyle w:val="20"/>
              <w:bidi w:val="0"/>
              <w:rPr>
                <w:rFonts w:hint="default"/>
                <w:lang w:val="en-US" w:eastAsia="zh-CN"/>
              </w:rPr>
            </w:pPr>
            <w:r>
              <w:rPr>
                <w:rFonts w:hint="default"/>
                <w:lang w:val="en-US" w:eastAsia="zh-CN"/>
              </w:rPr>
              <w:t>258140</w:t>
            </w:r>
          </w:p>
        </w:tc>
        <w:tc>
          <w:tcPr>
            <w:tcW w:w="1431" w:type="dxa"/>
            <w:tcBorders>
              <w:tl2br w:val="nil"/>
              <w:tr2bl w:val="nil"/>
            </w:tcBorders>
            <w:shd w:val="clear" w:color="auto" w:fill="FFFFFF"/>
            <w:vAlign w:val="center"/>
          </w:tcPr>
          <w:p w14:paraId="4F20CFCC">
            <w:pPr>
              <w:pStyle w:val="20"/>
              <w:bidi w:val="0"/>
              <w:rPr>
                <w:rFonts w:hint="default"/>
                <w:lang w:val="en-US" w:eastAsia="zh-CN"/>
              </w:rPr>
            </w:pPr>
            <w:r>
              <w:rPr>
                <w:rFonts w:hint="default"/>
                <w:lang w:val="en-US" w:eastAsia="zh-CN"/>
              </w:rPr>
              <w:t>261895</w:t>
            </w:r>
          </w:p>
        </w:tc>
      </w:tr>
      <w:tr w14:paraId="3B0CED76">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1853" w:type="dxa"/>
            <w:vMerge w:val="restart"/>
            <w:tcBorders>
              <w:tl2br w:val="nil"/>
              <w:tr2bl w:val="nil"/>
            </w:tcBorders>
            <w:shd w:val="clear" w:color="auto" w:fill="FFFFFF"/>
            <w:vAlign w:val="center"/>
          </w:tcPr>
          <w:p w14:paraId="4B1B6B4E">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cs="Times New Roman"/>
                <w:bCs/>
                <w:sz w:val="21"/>
                <w:szCs w:val="21"/>
                <w:shd w:val="clear" w:color="auto" w:fill="FFFFFF"/>
                <w:lang w:val="en-US" w:eastAsia="zh-CN"/>
              </w:rPr>
              <w:t>非甲烷总体</w:t>
            </w:r>
          </w:p>
        </w:tc>
        <w:tc>
          <w:tcPr>
            <w:tcW w:w="2392" w:type="dxa"/>
            <w:tcBorders>
              <w:tl2br w:val="nil"/>
              <w:tr2bl w:val="nil"/>
            </w:tcBorders>
            <w:shd w:val="clear" w:color="auto" w:fill="FFFFFF"/>
            <w:vAlign w:val="center"/>
          </w:tcPr>
          <w:p w14:paraId="0A63E941">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lang w:val="en-US" w:eastAsia="zh-CN"/>
              </w:rPr>
              <w:t>排放浓度（mg/m</w:t>
            </w:r>
            <w:r>
              <w:rPr>
                <w:rFonts w:hint="eastAsia"/>
                <w:vertAlign w:val="superscript"/>
                <w:lang w:val="en-US" w:eastAsia="zh-CN"/>
              </w:rPr>
              <w:t>3</w:t>
            </w:r>
            <w:r>
              <w:rPr>
                <w:rFonts w:hint="eastAsia"/>
                <w:lang w:val="en-US" w:eastAsia="zh-CN"/>
              </w:rPr>
              <w:t>）</w:t>
            </w:r>
          </w:p>
        </w:tc>
        <w:tc>
          <w:tcPr>
            <w:tcW w:w="1430" w:type="dxa"/>
            <w:tcBorders>
              <w:tl2br w:val="nil"/>
              <w:tr2bl w:val="nil"/>
            </w:tcBorders>
            <w:shd w:val="clear" w:color="auto" w:fill="FFFFFF"/>
            <w:vAlign w:val="center"/>
          </w:tcPr>
          <w:p w14:paraId="16BD3025">
            <w:pPr>
              <w:pStyle w:val="20"/>
              <w:bidi w:val="0"/>
              <w:rPr>
                <w:rFonts w:hint="default"/>
                <w:lang w:val="en-US" w:eastAsia="zh-CN"/>
              </w:rPr>
            </w:pPr>
            <w:r>
              <w:rPr>
                <w:rFonts w:hint="eastAsia"/>
                <w:lang w:val="en-US" w:eastAsia="zh-CN"/>
              </w:rPr>
              <w:t>ND</w:t>
            </w:r>
          </w:p>
        </w:tc>
        <w:tc>
          <w:tcPr>
            <w:tcW w:w="1430" w:type="dxa"/>
            <w:tcBorders>
              <w:tl2br w:val="nil"/>
              <w:tr2bl w:val="nil"/>
            </w:tcBorders>
            <w:shd w:val="clear" w:color="auto" w:fill="FFFFFF"/>
            <w:vAlign w:val="center"/>
          </w:tcPr>
          <w:p w14:paraId="498273B8">
            <w:pPr>
              <w:pStyle w:val="20"/>
              <w:bidi w:val="0"/>
              <w:rPr>
                <w:rFonts w:hint="default"/>
                <w:lang w:val="en-US" w:eastAsia="zh-CN"/>
              </w:rPr>
            </w:pPr>
            <w:r>
              <w:rPr>
                <w:rFonts w:hint="eastAsia"/>
                <w:lang w:val="en-US" w:eastAsia="zh-CN"/>
              </w:rPr>
              <w:t>ND</w:t>
            </w:r>
          </w:p>
        </w:tc>
        <w:tc>
          <w:tcPr>
            <w:tcW w:w="1431" w:type="dxa"/>
            <w:tcBorders>
              <w:tl2br w:val="nil"/>
              <w:tr2bl w:val="nil"/>
            </w:tcBorders>
            <w:shd w:val="clear" w:color="auto" w:fill="FFFFFF"/>
            <w:vAlign w:val="center"/>
          </w:tcPr>
          <w:p w14:paraId="53BCB256">
            <w:pPr>
              <w:pStyle w:val="20"/>
              <w:bidi w:val="0"/>
              <w:rPr>
                <w:rFonts w:hint="default"/>
                <w:lang w:val="en-US" w:eastAsia="zh-CN"/>
              </w:rPr>
            </w:pPr>
            <w:r>
              <w:rPr>
                <w:rFonts w:hint="eastAsia"/>
                <w:lang w:val="en-US" w:eastAsia="zh-CN"/>
              </w:rPr>
              <w:t>ND</w:t>
            </w:r>
          </w:p>
        </w:tc>
      </w:tr>
      <w:tr w14:paraId="3C18441C">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1853" w:type="dxa"/>
            <w:vMerge w:val="continue"/>
            <w:tcBorders>
              <w:tl2br w:val="nil"/>
              <w:tr2bl w:val="nil"/>
            </w:tcBorders>
            <w:shd w:val="clear" w:color="auto" w:fill="FFFFFF"/>
            <w:vAlign w:val="center"/>
          </w:tcPr>
          <w:p w14:paraId="5A034615">
            <w:pPr>
              <w:pStyle w:val="20"/>
              <w:bidi w:val="0"/>
              <w:rPr>
                <w:rFonts w:hint="eastAsia"/>
              </w:rPr>
            </w:pPr>
          </w:p>
        </w:tc>
        <w:tc>
          <w:tcPr>
            <w:tcW w:w="2392" w:type="dxa"/>
            <w:tcBorders>
              <w:tl2br w:val="nil"/>
              <w:tr2bl w:val="nil"/>
            </w:tcBorders>
            <w:shd w:val="clear" w:color="auto" w:fill="FFFFFF"/>
            <w:vAlign w:val="center"/>
          </w:tcPr>
          <w:p w14:paraId="2B7A27CD">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lang w:val="en-US" w:eastAsia="zh-CN"/>
              </w:rPr>
              <w:t>排放速率（kg/h）</w:t>
            </w:r>
          </w:p>
        </w:tc>
        <w:tc>
          <w:tcPr>
            <w:tcW w:w="1430" w:type="dxa"/>
            <w:tcBorders>
              <w:tl2br w:val="nil"/>
              <w:tr2bl w:val="nil"/>
            </w:tcBorders>
            <w:shd w:val="clear" w:color="auto" w:fill="FFFFFF"/>
            <w:vAlign w:val="center"/>
          </w:tcPr>
          <w:p w14:paraId="48048F56">
            <w:pPr>
              <w:pStyle w:val="20"/>
              <w:bidi w:val="0"/>
              <w:rPr>
                <w:rFonts w:hint="default"/>
                <w:lang w:val="en-US" w:eastAsia="zh-CN"/>
              </w:rPr>
            </w:pPr>
            <w:r>
              <w:rPr>
                <w:rFonts w:hint="eastAsia"/>
                <w:lang w:val="en-US" w:eastAsia="zh-CN"/>
              </w:rPr>
              <w:t>/</w:t>
            </w:r>
          </w:p>
        </w:tc>
        <w:tc>
          <w:tcPr>
            <w:tcW w:w="1430" w:type="dxa"/>
            <w:tcBorders>
              <w:tl2br w:val="nil"/>
              <w:tr2bl w:val="nil"/>
            </w:tcBorders>
            <w:shd w:val="clear" w:color="auto" w:fill="FFFFFF"/>
            <w:vAlign w:val="center"/>
          </w:tcPr>
          <w:p w14:paraId="3612EB73">
            <w:pPr>
              <w:pStyle w:val="20"/>
              <w:bidi w:val="0"/>
              <w:rPr>
                <w:rFonts w:hint="default"/>
                <w:lang w:val="en-US" w:eastAsia="zh-CN"/>
              </w:rPr>
            </w:pPr>
            <w:r>
              <w:rPr>
                <w:rFonts w:hint="eastAsia"/>
                <w:lang w:val="en-US" w:eastAsia="zh-CN"/>
              </w:rPr>
              <w:t>/</w:t>
            </w:r>
          </w:p>
        </w:tc>
        <w:tc>
          <w:tcPr>
            <w:tcW w:w="1431" w:type="dxa"/>
            <w:tcBorders>
              <w:tl2br w:val="nil"/>
              <w:tr2bl w:val="nil"/>
            </w:tcBorders>
            <w:shd w:val="clear" w:color="auto" w:fill="FFFFFF"/>
            <w:vAlign w:val="center"/>
          </w:tcPr>
          <w:p w14:paraId="08D70973">
            <w:pPr>
              <w:pStyle w:val="20"/>
              <w:bidi w:val="0"/>
              <w:rPr>
                <w:rFonts w:hint="default"/>
                <w:lang w:val="en-US" w:eastAsia="zh-CN"/>
              </w:rPr>
            </w:pPr>
            <w:r>
              <w:rPr>
                <w:rFonts w:hint="eastAsia"/>
                <w:lang w:val="en-US" w:eastAsia="zh-CN"/>
              </w:rPr>
              <w:t>/</w:t>
            </w:r>
          </w:p>
        </w:tc>
      </w:tr>
      <w:tr w14:paraId="4F336EC6">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4245" w:type="dxa"/>
            <w:gridSpan w:val="2"/>
            <w:tcBorders>
              <w:tl2br w:val="nil"/>
              <w:tr2bl w:val="nil"/>
            </w:tcBorders>
            <w:shd w:val="clear" w:color="auto" w:fill="FFFFFF"/>
            <w:vAlign w:val="center"/>
          </w:tcPr>
          <w:p w14:paraId="700A881A">
            <w:pPr>
              <w:pStyle w:val="20"/>
              <w:bidi w:val="0"/>
              <w:ind w:firstLine="0" w:firstLineChars="0"/>
              <w:rPr>
                <w:rFonts w:hint="eastAsia" w:ascii="Times New Roman" w:hAnsi="Times New Roman" w:eastAsia="宋体" w:cs="Times New Roman"/>
                <w:b/>
                <w:bCs w:val="0"/>
                <w:sz w:val="21"/>
                <w:szCs w:val="21"/>
                <w:shd w:val="clear" w:color="auto" w:fill="FFFFFF"/>
                <w:lang w:val="en-US" w:eastAsia="zh-CN"/>
              </w:rPr>
            </w:pPr>
            <w:r>
              <w:rPr>
                <w:rFonts w:hint="eastAsia"/>
                <w:b/>
                <w:bCs w:val="0"/>
                <w:lang w:val="en-US" w:eastAsia="zh-CN"/>
              </w:rPr>
              <w:t>检测点位</w:t>
            </w:r>
          </w:p>
        </w:tc>
        <w:tc>
          <w:tcPr>
            <w:tcW w:w="4291" w:type="dxa"/>
            <w:gridSpan w:val="3"/>
            <w:tcBorders>
              <w:tl2br w:val="nil"/>
              <w:tr2bl w:val="nil"/>
            </w:tcBorders>
            <w:shd w:val="clear" w:color="auto" w:fill="FFFFFF"/>
            <w:vAlign w:val="center"/>
          </w:tcPr>
          <w:p w14:paraId="67E8ABE5">
            <w:pPr>
              <w:pStyle w:val="20"/>
              <w:bidi w:val="0"/>
              <w:ind w:firstLine="0" w:firstLineChars="0"/>
              <w:rPr>
                <w:rFonts w:hint="default" w:ascii="Times New Roman" w:hAnsi="Times New Roman" w:eastAsia="宋体" w:cs="Times New Roman"/>
                <w:b/>
                <w:bCs w:val="0"/>
                <w:sz w:val="21"/>
                <w:szCs w:val="21"/>
                <w:shd w:val="clear" w:color="auto" w:fill="FFFFFF"/>
                <w:lang w:val="en-US" w:eastAsia="zh-CN"/>
              </w:rPr>
            </w:pPr>
            <w:r>
              <w:rPr>
                <w:rFonts w:hint="eastAsia"/>
                <w:b/>
                <w:bCs w:val="0"/>
                <w:lang w:val="en-US" w:eastAsia="zh-CN"/>
              </w:rPr>
              <w:t>锅炉出口</w:t>
            </w:r>
          </w:p>
        </w:tc>
      </w:tr>
      <w:tr w14:paraId="14B5030B">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4245" w:type="dxa"/>
            <w:gridSpan w:val="2"/>
            <w:tcBorders>
              <w:tl2br w:val="nil"/>
              <w:tr2bl w:val="nil"/>
            </w:tcBorders>
            <w:shd w:val="clear" w:color="auto" w:fill="FFFFFF"/>
            <w:vAlign w:val="center"/>
          </w:tcPr>
          <w:p w14:paraId="1EFA2B2A">
            <w:pPr>
              <w:pStyle w:val="20"/>
              <w:bidi w:val="0"/>
              <w:ind w:firstLine="0" w:firstLineChars="0"/>
              <w:rPr>
                <w:rFonts w:hint="eastAsia" w:ascii="Times New Roman" w:hAnsi="Times New Roman" w:eastAsia="宋体" w:cs="Times New Roman"/>
                <w:b/>
                <w:bCs w:val="0"/>
                <w:sz w:val="21"/>
                <w:szCs w:val="21"/>
                <w:shd w:val="clear" w:color="auto" w:fill="FFFFFF"/>
                <w:lang w:val="en-US" w:eastAsia="zh-CN"/>
              </w:rPr>
            </w:pPr>
            <w:r>
              <w:rPr>
                <w:rFonts w:hint="eastAsia"/>
                <w:b/>
                <w:bCs w:val="0"/>
                <w:lang w:val="en-US" w:eastAsia="zh-CN"/>
              </w:rPr>
              <w:t>采样时间</w:t>
            </w:r>
          </w:p>
        </w:tc>
        <w:tc>
          <w:tcPr>
            <w:tcW w:w="4291" w:type="dxa"/>
            <w:gridSpan w:val="3"/>
            <w:tcBorders>
              <w:tl2br w:val="nil"/>
              <w:tr2bl w:val="nil"/>
            </w:tcBorders>
            <w:shd w:val="clear" w:color="auto" w:fill="FFFFFF"/>
            <w:vAlign w:val="center"/>
          </w:tcPr>
          <w:p w14:paraId="3151A9BF">
            <w:pPr>
              <w:pStyle w:val="20"/>
              <w:bidi w:val="0"/>
              <w:ind w:firstLine="0" w:firstLineChars="0"/>
              <w:rPr>
                <w:rFonts w:hint="default" w:ascii="Times New Roman" w:hAnsi="Times New Roman" w:eastAsia="宋体" w:cs="Times New Roman"/>
                <w:b/>
                <w:bCs w:val="0"/>
                <w:sz w:val="21"/>
                <w:szCs w:val="21"/>
                <w:shd w:val="clear" w:color="auto" w:fill="FFFFFF"/>
                <w:lang w:val="en-US" w:eastAsia="zh-CN"/>
              </w:rPr>
            </w:pPr>
            <w:r>
              <w:rPr>
                <w:rFonts w:hint="default"/>
                <w:b/>
                <w:bCs w:val="0"/>
                <w:lang w:val="en-US" w:eastAsia="zh-CN"/>
              </w:rPr>
              <w:t>2024.11.12</w:t>
            </w:r>
          </w:p>
        </w:tc>
      </w:tr>
      <w:tr w14:paraId="77B0C4D0">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4245" w:type="dxa"/>
            <w:gridSpan w:val="2"/>
            <w:tcBorders>
              <w:tl2br w:val="nil"/>
              <w:tr2bl w:val="nil"/>
            </w:tcBorders>
            <w:shd w:val="clear" w:color="auto" w:fill="FFFFFF"/>
            <w:vAlign w:val="center"/>
          </w:tcPr>
          <w:p w14:paraId="7A36F492">
            <w:pPr>
              <w:pStyle w:val="20"/>
              <w:bidi w:val="0"/>
              <w:ind w:firstLine="0" w:firstLineChars="0"/>
              <w:rPr>
                <w:rFonts w:hint="eastAsia" w:ascii="Times New Roman" w:hAnsi="Times New Roman" w:eastAsia="宋体" w:cs="Times New Roman"/>
                <w:b/>
                <w:bCs w:val="0"/>
                <w:sz w:val="21"/>
                <w:szCs w:val="21"/>
                <w:shd w:val="clear" w:color="auto" w:fill="FFFFFF"/>
                <w:lang w:val="en-US" w:eastAsia="zh-CN"/>
              </w:rPr>
            </w:pPr>
            <w:r>
              <w:rPr>
                <w:rFonts w:hint="eastAsia"/>
                <w:b/>
                <w:bCs w:val="0"/>
                <w:lang w:val="en-US" w:eastAsia="zh-CN"/>
              </w:rPr>
              <w:t>检测项目</w:t>
            </w:r>
          </w:p>
        </w:tc>
        <w:tc>
          <w:tcPr>
            <w:tcW w:w="1430" w:type="dxa"/>
            <w:tcBorders>
              <w:tl2br w:val="nil"/>
              <w:tr2bl w:val="nil"/>
            </w:tcBorders>
            <w:shd w:val="clear" w:color="auto" w:fill="FFFFFF"/>
            <w:vAlign w:val="center"/>
          </w:tcPr>
          <w:p w14:paraId="22AF5CFD">
            <w:pPr>
              <w:pStyle w:val="20"/>
              <w:bidi w:val="0"/>
              <w:ind w:firstLine="0" w:firstLineChars="0"/>
              <w:rPr>
                <w:rFonts w:hint="default" w:ascii="Times New Roman" w:hAnsi="Times New Roman" w:eastAsia="宋体" w:cs="Times New Roman"/>
                <w:b/>
                <w:bCs w:val="0"/>
                <w:sz w:val="21"/>
                <w:szCs w:val="21"/>
                <w:shd w:val="clear" w:color="auto" w:fill="FFFFFF"/>
                <w:lang w:val="en-US" w:eastAsia="zh-CN"/>
              </w:rPr>
            </w:pPr>
            <w:r>
              <w:rPr>
                <w:rFonts w:hint="eastAsia"/>
                <w:b/>
                <w:bCs w:val="0"/>
                <w:lang w:val="en-US" w:eastAsia="zh-CN"/>
              </w:rPr>
              <w:t>第1次</w:t>
            </w:r>
          </w:p>
        </w:tc>
        <w:tc>
          <w:tcPr>
            <w:tcW w:w="1430" w:type="dxa"/>
            <w:tcBorders>
              <w:tl2br w:val="nil"/>
              <w:tr2bl w:val="nil"/>
            </w:tcBorders>
            <w:shd w:val="clear" w:color="auto" w:fill="FFFFFF"/>
            <w:vAlign w:val="center"/>
          </w:tcPr>
          <w:p w14:paraId="33B71B0F">
            <w:pPr>
              <w:pStyle w:val="20"/>
              <w:bidi w:val="0"/>
              <w:ind w:firstLine="0" w:firstLineChars="0"/>
              <w:rPr>
                <w:rFonts w:hint="default" w:ascii="Times New Roman" w:hAnsi="Times New Roman" w:eastAsia="宋体" w:cs="Times New Roman"/>
                <w:b/>
                <w:bCs w:val="0"/>
                <w:sz w:val="21"/>
                <w:szCs w:val="21"/>
                <w:shd w:val="clear" w:color="auto" w:fill="FFFFFF"/>
                <w:lang w:val="en-US" w:eastAsia="zh-CN"/>
              </w:rPr>
            </w:pPr>
            <w:r>
              <w:rPr>
                <w:rFonts w:hint="eastAsia"/>
                <w:b/>
                <w:bCs w:val="0"/>
                <w:lang w:val="en-US" w:eastAsia="zh-CN"/>
              </w:rPr>
              <w:t>第2次</w:t>
            </w:r>
          </w:p>
        </w:tc>
        <w:tc>
          <w:tcPr>
            <w:tcW w:w="1431" w:type="dxa"/>
            <w:tcBorders>
              <w:tl2br w:val="nil"/>
              <w:tr2bl w:val="nil"/>
            </w:tcBorders>
            <w:shd w:val="clear" w:color="auto" w:fill="FFFFFF"/>
            <w:vAlign w:val="center"/>
          </w:tcPr>
          <w:p w14:paraId="7BAAF026">
            <w:pPr>
              <w:pStyle w:val="20"/>
              <w:bidi w:val="0"/>
              <w:ind w:firstLine="0" w:firstLineChars="0"/>
              <w:rPr>
                <w:rFonts w:hint="default" w:ascii="Times New Roman" w:hAnsi="Times New Roman" w:eastAsia="宋体" w:cs="Times New Roman"/>
                <w:b/>
                <w:bCs w:val="0"/>
                <w:sz w:val="21"/>
                <w:szCs w:val="21"/>
                <w:shd w:val="clear" w:color="auto" w:fill="FFFFFF"/>
                <w:lang w:val="en-US" w:eastAsia="zh-CN"/>
              </w:rPr>
            </w:pPr>
            <w:r>
              <w:rPr>
                <w:rFonts w:hint="eastAsia"/>
                <w:b/>
                <w:bCs w:val="0"/>
                <w:lang w:val="en-US" w:eastAsia="zh-CN"/>
              </w:rPr>
              <w:t>第3次</w:t>
            </w:r>
          </w:p>
        </w:tc>
      </w:tr>
      <w:tr w14:paraId="04B48D19">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4245" w:type="dxa"/>
            <w:gridSpan w:val="2"/>
            <w:tcBorders>
              <w:tl2br w:val="nil"/>
              <w:tr2bl w:val="nil"/>
            </w:tcBorders>
            <w:shd w:val="clear" w:color="auto" w:fill="FFFFFF"/>
            <w:vAlign w:val="center"/>
          </w:tcPr>
          <w:p w14:paraId="1ED08FA8">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lang w:val="en-US" w:eastAsia="zh-CN"/>
              </w:rPr>
              <w:t>标干流量（m</w:t>
            </w:r>
            <w:r>
              <w:rPr>
                <w:rFonts w:hint="eastAsia"/>
                <w:vertAlign w:val="superscript"/>
                <w:lang w:val="en-US" w:eastAsia="zh-CN"/>
              </w:rPr>
              <w:t>3</w:t>
            </w:r>
            <w:r>
              <w:rPr>
                <w:rFonts w:hint="eastAsia"/>
                <w:lang w:val="en-US" w:eastAsia="zh-CN"/>
              </w:rPr>
              <w:t>/h）</w:t>
            </w:r>
          </w:p>
        </w:tc>
        <w:tc>
          <w:tcPr>
            <w:tcW w:w="1430" w:type="dxa"/>
            <w:tcBorders>
              <w:tl2br w:val="nil"/>
              <w:tr2bl w:val="nil"/>
            </w:tcBorders>
            <w:shd w:val="clear" w:color="auto" w:fill="FFFFFF"/>
            <w:vAlign w:val="center"/>
          </w:tcPr>
          <w:p w14:paraId="751412AA">
            <w:pPr>
              <w:pStyle w:val="20"/>
              <w:bidi w:val="0"/>
              <w:rPr>
                <w:rFonts w:hint="default"/>
                <w:lang w:val="en-US" w:eastAsia="zh-CN"/>
              </w:rPr>
            </w:pPr>
            <w:r>
              <w:rPr>
                <w:rFonts w:hint="default"/>
                <w:lang w:val="en-US" w:eastAsia="zh-CN"/>
              </w:rPr>
              <w:t>279907</w:t>
            </w:r>
          </w:p>
        </w:tc>
        <w:tc>
          <w:tcPr>
            <w:tcW w:w="1430" w:type="dxa"/>
            <w:tcBorders>
              <w:tl2br w:val="nil"/>
              <w:tr2bl w:val="nil"/>
            </w:tcBorders>
            <w:shd w:val="clear" w:color="auto" w:fill="FFFFFF"/>
            <w:vAlign w:val="center"/>
          </w:tcPr>
          <w:p w14:paraId="0B083BF7">
            <w:pPr>
              <w:pStyle w:val="20"/>
              <w:bidi w:val="0"/>
              <w:rPr>
                <w:rFonts w:hint="default"/>
                <w:lang w:val="en-US" w:eastAsia="zh-CN"/>
              </w:rPr>
            </w:pPr>
            <w:r>
              <w:rPr>
                <w:rFonts w:hint="default"/>
                <w:lang w:val="en-US" w:eastAsia="zh-CN"/>
              </w:rPr>
              <w:t>342276</w:t>
            </w:r>
          </w:p>
        </w:tc>
        <w:tc>
          <w:tcPr>
            <w:tcW w:w="1431" w:type="dxa"/>
            <w:tcBorders>
              <w:tl2br w:val="nil"/>
              <w:tr2bl w:val="nil"/>
            </w:tcBorders>
            <w:shd w:val="clear" w:color="auto" w:fill="FFFFFF"/>
            <w:vAlign w:val="center"/>
          </w:tcPr>
          <w:p w14:paraId="20A407DA">
            <w:pPr>
              <w:pStyle w:val="20"/>
              <w:bidi w:val="0"/>
              <w:rPr>
                <w:rFonts w:hint="default"/>
                <w:lang w:val="en-US" w:eastAsia="zh-CN"/>
              </w:rPr>
            </w:pPr>
            <w:r>
              <w:rPr>
                <w:rFonts w:hint="default"/>
                <w:lang w:val="en-US" w:eastAsia="zh-CN"/>
              </w:rPr>
              <w:t>377005</w:t>
            </w:r>
          </w:p>
        </w:tc>
      </w:tr>
      <w:tr w14:paraId="41EE8007">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1853" w:type="dxa"/>
            <w:vMerge w:val="restart"/>
            <w:tcBorders>
              <w:tl2br w:val="nil"/>
              <w:tr2bl w:val="nil"/>
            </w:tcBorders>
            <w:shd w:val="clear" w:color="auto" w:fill="FFFFFF"/>
            <w:vAlign w:val="center"/>
          </w:tcPr>
          <w:p w14:paraId="42EE243A">
            <w:pPr>
              <w:pStyle w:val="20"/>
              <w:bidi w:val="0"/>
              <w:rPr>
                <w:rFonts w:hint="eastAsia"/>
              </w:rPr>
            </w:pPr>
            <w:r>
              <w:rPr>
                <w:rFonts w:hint="eastAsia" w:cs="Times New Roman"/>
                <w:bCs/>
                <w:sz w:val="21"/>
                <w:szCs w:val="21"/>
                <w:shd w:val="clear" w:color="auto" w:fill="FFFFFF"/>
                <w:lang w:val="en-US" w:eastAsia="zh-CN"/>
              </w:rPr>
              <w:t>非甲烷总体</w:t>
            </w:r>
          </w:p>
        </w:tc>
        <w:tc>
          <w:tcPr>
            <w:tcW w:w="2392" w:type="dxa"/>
            <w:tcBorders>
              <w:tl2br w:val="nil"/>
              <w:tr2bl w:val="nil"/>
            </w:tcBorders>
            <w:shd w:val="clear" w:color="auto" w:fill="FFFFFF"/>
            <w:vAlign w:val="center"/>
          </w:tcPr>
          <w:p w14:paraId="19AE0759">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lang w:val="en-US" w:eastAsia="zh-CN"/>
              </w:rPr>
              <w:t>排放浓度（mg/m</w:t>
            </w:r>
            <w:r>
              <w:rPr>
                <w:rFonts w:hint="eastAsia"/>
                <w:vertAlign w:val="superscript"/>
                <w:lang w:val="en-US" w:eastAsia="zh-CN"/>
              </w:rPr>
              <w:t>3</w:t>
            </w:r>
            <w:r>
              <w:rPr>
                <w:rFonts w:hint="eastAsia"/>
                <w:lang w:val="en-US" w:eastAsia="zh-CN"/>
              </w:rPr>
              <w:t>）</w:t>
            </w:r>
          </w:p>
        </w:tc>
        <w:tc>
          <w:tcPr>
            <w:tcW w:w="1430" w:type="dxa"/>
            <w:tcBorders>
              <w:tl2br w:val="nil"/>
              <w:tr2bl w:val="nil"/>
            </w:tcBorders>
            <w:shd w:val="clear" w:color="auto" w:fill="FFFFFF"/>
            <w:vAlign w:val="center"/>
          </w:tcPr>
          <w:p w14:paraId="7E00652A">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rPr>
                <w:rFonts w:hint="eastAsia"/>
                <w:lang w:val="en-US" w:eastAsia="zh-CN"/>
              </w:rPr>
              <w:t>ND</w:t>
            </w:r>
          </w:p>
        </w:tc>
        <w:tc>
          <w:tcPr>
            <w:tcW w:w="1430" w:type="dxa"/>
            <w:tcBorders>
              <w:tl2br w:val="nil"/>
              <w:tr2bl w:val="nil"/>
            </w:tcBorders>
            <w:shd w:val="clear" w:color="auto" w:fill="FFFFFF"/>
            <w:vAlign w:val="center"/>
          </w:tcPr>
          <w:p w14:paraId="049B5FB0">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rPr>
                <w:rFonts w:hint="eastAsia"/>
                <w:lang w:val="en-US" w:eastAsia="zh-CN"/>
              </w:rPr>
              <w:t>ND</w:t>
            </w:r>
          </w:p>
        </w:tc>
        <w:tc>
          <w:tcPr>
            <w:tcW w:w="1431" w:type="dxa"/>
            <w:tcBorders>
              <w:tl2br w:val="nil"/>
              <w:tr2bl w:val="nil"/>
            </w:tcBorders>
            <w:shd w:val="clear" w:color="auto" w:fill="FFFFFF"/>
            <w:vAlign w:val="center"/>
          </w:tcPr>
          <w:p w14:paraId="38739258">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rPr>
                <w:rFonts w:hint="eastAsia"/>
                <w:lang w:val="en-US" w:eastAsia="zh-CN"/>
              </w:rPr>
              <w:t>ND</w:t>
            </w:r>
          </w:p>
        </w:tc>
      </w:tr>
      <w:tr w14:paraId="2A6F044B">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97" w:hRule="atLeast"/>
          <w:jc w:val="center"/>
        </w:trPr>
        <w:tc>
          <w:tcPr>
            <w:tcW w:w="1853" w:type="dxa"/>
            <w:vMerge w:val="continue"/>
            <w:tcBorders>
              <w:tl2br w:val="nil"/>
              <w:tr2bl w:val="nil"/>
            </w:tcBorders>
            <w:shd w:val="clear" w:color="auto" w:fill="FFFFFF"/>
            <w:vAlign w:val="center"/>
          </w:tcPr>
          <w:p w14:paraId="0E67739C">
            <w:pPr>
              <w:pStyle w:val="20"/>
              <w:bidi w:val="0"/>
              <w:rPr>
                <w:rFonts w:hint="eastAsia"/>
              </w:rPr>
            </w:pPr>
          </w:p>
        </w:tc>
        <w:tc>
          <w:tcPr>
            <w:tcW w:w="2392" w:type="dxa"/>
            <w:tcBorders>
              <w:tl2br w:val="nil"/>
              <w:tr2bl w:val="nil"/>
            </w:tcBorders>
            <w:shd w:val="clear" w:color="auto" w:fill="FFFFFF"/>
            <w:vAlign w:val="center"/>
          </w:tcPr>
          <w:p w14:paraId="488FA14D">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lang w:val="en-US" w:eastAsia="zh-CN"/>
              </w:rPr>
              <w:t>排放速率（kg/h）</w:t>
            </w:r>
          </w:p>
        </w:tc>
        <w:tc>
          <w:tcPr>
            <w:tcW w:w="1430" w:type="dxa"/>
            <w:tcBorders>
              <w:tl2br w:val="nil"/>
              <w:tr2bl w:val="nil"/>
            </w:tcBorders>
            <w:shd w:val="clear" w:color="auto" w:fill="FFFFFF"/>
            <w:vAlign w:val="center"/>
          </w:tcPr>
          <w:p w14:paraId="33E0400D">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rPr>
                <w:rFonts w:hint="eastAsia"/>
                <w:lang w:val="en-US" w:eastAsia="zh-CN"/>
              </w:rPr>
              <w:t>/</w:t>
            </w:r>
          </w:p>
        </w:tc>
        <w:tc>
          <w:tcPr>
            <w:tcW w:w="1430" w:type="dxa"/>
            <w:tcBorders>
              <w:tl2br w:val="nil"/>
              <w:tr2bl w:val="nil"/>
            </w:tcBorders>
            <w:shd w:val="clear" w:color="auto" w:fill="FFFFFF"/>
            <w:vAlign w:val="center"/>
          </w:tcPr>
          <w:p w14:paraId="08BDDF29">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rPr>
                <w:rFonts w:hint="eastAsia"/>
                <w:lang w:val="en-US" w:eastAsia="zh-CN"/>
              </w:rPr>
              <w:t>/</w:t>
            </w:r>
          </w:p>
        </w:tc>
        <w:tc>
          <w:tcPr>
            <w:tcW w:w="1431" w:type="dxa"/>
            <w:tcBorders>
              <w:tl2br w:val="nil"/>
              <w:tr2bl w:val="nil"/>
            </w:tcBorders>
            <w:shd w:val="clear" w:color="auto" w:fill="FFFFFF"/>
            <w:vAlign w:val="center"/>
          </w:tcPr>
          <w:p w14:paraId="4A2BFDCB">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rPr>
                <w:rFonts w:hint="eastAsia"/>
                <w:lang w:val="en-US" w:eastAsia="zh-CN"/>
              </w:rPr>
              <w:t>/</w:t>
            </w:r>
          </w:p>
        </w:tc>
      </w:tr>
    </w:tbl>
    <w:p w14:paraId="7973DB9D">
      <w:pPr>
        <w:pStyle w:val="19"/>
        <w:bidi w:val="0"/>
        <w:rPr>
          <w:rFonts w:hint="eastAsia"/>
          <w:lang w:val="en-US" w:eastAsia="zh-CN"/>
        </w:rPr>
      </w:pPr>
      <w:r>
        <w:rPr>
          <w:rFonts w:hint="default"/>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颗粒物排放</w:t>
      </w:r>
      <w:r>
        <w:rPr>
          <w:rFonts w:hint="default"/>
          <w:lang w:eastAsia="zh-CN"/>
        </w:rPr>
        <w:t>监测</w:t>
      </w:r>
      <w:r>
        <w:rPr>
          <w:rFonts w:hint="default"/>
        </w:rPr>
        <w:t>结果</w:t>
      </w:r>
    </w:p>
    <w:tbl>
      <w:tblPr>
        <w:tblStyle w:val="22"/>
        <w:tblW w:w="8566"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1388"/>
        <w:gridCol w:w="1181"/>
        <w:gridCol w:w="1102"/>
        <w:gridCol w:w="1359"/>
        <w:gridCol w:w="1074"/>
        <w:gridCol w:w="1245"/>
        <w:gridCol w:w="1217"/>
      </w:tblGrid>
      <w:tr w14:paraId="7BA5A4B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8" w:type="dxa"/>
            <w:tcBorders>
              <w:tl2br w:val="nil"/>
              <w:tr2bl w:val="nil"/>
            </w:tcBorders>
            <w:vAlign w:val="center"/>
          </w:tcPr>
          <w:p w14:paraId="548488E2">
            <w:pPr>
              <w:pStyle w:val="20"/>
              <w:bidi w:val="0"/>
              <w:rPr>
                <w:b/>
                <w:bCs w:val="0"/>
              </w:rPr>
            </w:pPr>
            <w:r>
              <w:rPr>
                <w:b/>
                <w:bCs w:val="0"/>
              </w:rPr>
              <w:t>采样日期</w:t>
            </w:r>
          </w:p>
        </w:tc>
        <w:tc>
          <w:tcPr>
            <w:tcW w:w="1181" w:type="dxa"/>
            <w:tcBorders>
              <w:tl2br w:val="nil"/>
              <w:tr2bl w:val="nil"/>
            </w:tcBorders>
            <w:vAlign w:val="center"/>
          </w:tcPr>
          <w:p w14:paraId="2B2614DF">
            <w:pPr>
              <w:pStyle w:val="20"/>
              <w:bidi w:val="0"/>
              <w:rPr>
                <w:b/>
                <w:bCs w:val="0"/>
              </w:rPr>
            </w:pPr>
            <w:r>
              <w:rPr>
                <w:b/>
                <w:bCs w:val="0"/>
              </w:rPr>
              <w:t>检测点位</w:t>
            </w:r>
          </w:p>
        </w:tc>
        <w:tc>
          <w:tcPr>
            <w:tcW w:w="1102" w:type="dxa"/>
            <w:tcBorders>
              <w:tl2br w:val="nil"/>
              <w:tr2bl w:val="nil"/>
            </w:tcBorders>
            <w:vAlign w:val="center"/>
          </w:tcPr>
          <w:p w14:paraId="2F3F7C5C">
            <w:pPr>
              <w:pStyle w:val="20"/>
              <w:bidi w:val="0"/>
              <w:rPr>
                <w:b/>
                <w:bCs w:val="0"/>
              </w:rPr>
            </w:pPr>
            <w:r>
              <w:rPr>
                <w:b/>
                <w:bCs w:val="0"/>
              </w:rPr>
              <w:t>检测因子</w:t>
            </w:r>
          </w:p>
        </w:tc>
        <w:tc>
          <w:tcPr>
            <w:tcW w:w="1359" w:type="dxa"/>
            <w:tcBorders>
              <w:tl2br w:val="nil"/>
              <w:tr2bl w:val="nil"/>
            </w:tcBorders>
            <w:vAlign w:val="center"/>
          </w:tcPr>
          <w:p w14:paraId="6E8B8F77">
            <w:pPr>
              <w:pStyle w:val="20"/>
              <w:bidi w:val="0"/>
              <w:rPr>
                <w:b/>
                <w:bCs w:val="0"/>
              </w:rPr>
            </w:pPr>
            <w:r>
              <w:rPr>
                <w:b/>
                <w:bCs w:val="0"/>
              </w:rPr>
              <w:t>检测频次</w:t>
            </w:r>
          </w:p>
        </w:tc>
        <w:tc>
          <w:tcPr>
            <w:tcW w:w="1074" w:type="dxa"/>
            <w:tcBorders>
              <w:tl2br w:val="nil"/>
              <w:tr2bl w:val="nil"/>
            </w:tcBorders>
            <w:vAlign w:val="center"/>
          </w:tcPr>
          <w:p w14:paraId="33DE1318">
            <w:pPr>
              <w:pStyle w:val="20"/>
              <w:bidi w:val="0"/>
              <w:rPr>
                <w:b/>
                <w:bCs w:val="0"/>
              </w:rPr>
            </w:pPr>
            <w:r>
              <w:rPr>
                <w:b/>
                <w:bCs w:val="0"/>
              </w:rPr>
              <w:t>排放浓度(mg/m</w:t>
            </w:r>
            <w:r>
              <w:rPr>
                <w:b/>
                <w:bCs w:val="0"/>
                <w:vertAlign w:val="superscript"/>
              </w:rPr>
              <w:t>3</w:t>
            </w:r>
            <w:r>
              <w:rPr>
                <w:b/>
                <w:bCs w:val="0"/>
              </w:rPr>
              <w:t>)</w:t>
            </w:r>
          </w:p>
        </w:tc>
        <w:tc>
          <w:tcPr>
            <w:tcW w:w="1245" w:type="dxa"/>
            <w:tcBorders>
              <w:tl2br w:val="nil"/>
              <w:tr2bl w:val="nil"/>
            </w:tcBorders>
            <w:vAlign w:val="center"/>
          </w:tcPr>
          <w:p w14:paraId="52231465">
            <w:pPr>
              <w:pStyle w:val="20"/>
              <w:bidi w:val="0"/>
              <w:rPr>
                <w:b/>
                <w:bCs w:val="0"/>
              </w:rPr>
            </w:pPr>
            <w:r>
              <w:rPr>
                <w:b/>
                <w:bCs w:val="0"/>
              </w:rPr>
              <w:t>排放速率（kg/h）</w:t>
            </w:r>
          </w:p>
        </w:tc>
        <w:tc>
          <w:tcPr>
            <w:tcW w:w="1217" w:type="dxa"/>
            <w:tcBorders>
              <w:tl2br w:val="nil"/>
              <w:tr2bl w:val="nil"/>
            </w:tcBorders>
            <w:vAlign w:val="center"/>
          </w:tcPr>
          <w:p w14:paraId="7CCFD9E7">
            <w:pPr>
              <w:pStyle w:val="20"/>
              <w:bidi w:val="0"/>
              <w:rPr>
                <w:b/>
                <w:bCs w:val="0"/>
              </w:rPr>
            </w:pPr>
            <w:r>
              <w:rPr>
                <w:b/>
                <w:bCs w:val="0"/>
              </w:rPr>
              <w:t>标干流量（m</w:t>
            </w:r>
            <w:r>
              <w:rPr>
                <w:b/>
                <w:bCs w:val="0"/>
                <w:vertAlign w:val="superscript"/>
              </w:rPr>
              <w:t>3</w:t>
            </w:r>
            <w:r>
              <w:rPr>
                <w:b/>
                <w:bCs w:val="0"/>
              </w:rPr>
              <w:t>/h）</w:t>
            </w:r>
          </w:p>
        </w:tc>
      </w:tr>
      <w:tr w14:paraId="24289A8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8" w:type="dxa"/>
            <w:vMerge w:val="restart"/>
            <w:tcBorders>
              <w:tl2br w:val="nil"/>
              <w:tr2bl w:val="nil"/>
            </w:tcBorders>
            <w:vAlign w:val="center"/>
          </w:tcPr>
          <w:p w14:paraId="664C017E">
            <w:pPr>
              <w:pStyle w:val="20"/>
              <w:bidi w:val="0"/>
              <w:ind w:firstLine="0" w:firstLineChars="0"/>
              <w:rPr>
                <w:rFonts w:hint="default"/>
                <w:lang w:val="en-US" w:eastAsia="zh-CN"/>
              </w:rPr>
            </w:pPr>
            <w:r>
              <w:rPr>
                <w:rFonts w:hint="default"/>
                <w:lang w:val="en-US" w:eastAsia="zh-CN"/>
              </w:rPr>
              <w:t>2024.10.1</w:t>
            </w:r>
            <w:r>
              <w:rPr>
                <w:rFonts w:hint="eastAsia"/>
                <w:lang w:val="en-US" w:eastAsia="zh-CN"/>
              </w:rPr>
              <w:t>5</w:t>
            </w:r>
          </w:p>
        </w:tc>
        <w:tc>
          <w:tcPr>
            <w:tcW w:w="1181" w:type="dxa"/>
            <w:vMerge w:val="restart"/>
            <w:tcBorders>
              <w:tl2br w:val="nil"/>
              <w:tr2bl w:val="nil"/>
            </w:tcBorders>
            <w:vAlign w:val="center"/>
          </w:tcPr>
          <w:p w14:paraId="3B5AA3BE">
            <w:pPr>
              <w:pStyle w:val="20"/>
              <w:bidi w:val="0"/>
              <w:rPr>
                <w:rFonts w:hint="eastAsia"/>
                <w:lang w:val="en-US" w:eastAsia="zh-CN"/>
              </w:rPr>
            </w:pPr>
            <w:r>
              <w:rPr>
                <w:rFonts w:hint="eastAsia"/>
                <w:lang w:val="en-US" w:eastAsia="zh-CN"/>
              </w:rPr>
              <w:t>碎煤机室袋式除尘器出口</w:t>
            </w:r>
          </w:p>
        </w:tc>
        <w:tc>
          <w:tcPr>
            <w:tcW w:w="1102" w:type="dxa"/>
            <w:vMerge w:val="restart"/>
            <w:tcBorders>
              <w:tl2br w:val="nil"/>
              <w:tr2bl w:val="nil"/>
            </w:tcBorders>
            <w:vAlign w:val="center"/>
          </w:tcPr>
          <w:p w14:paraId="32722950">
            <w:pPr>
              <w:pStyle w:val="20"/>
              <w:bidi w:val="0"/>
              <w:rPr>
                <w:rFonts w:hint="default"/>
                <w:lang w:val="en-US" w:eastAsia="zh-CN"/>
              </w:rPr>
            </w:pPr>
            <w:r>
              <w:rPr>
                <w:rFonts w:hint="eastAsia"/>
                <w:lang w:val="en-US" w:eastAsia="zh-CN"/>
              </w:rPr>
              <w:t>颗粒物</w:t>
            </w:r>
          </w:p>
        </w:tc>
        <w:tc>
          <w:tcPr>
            <w:tcW w:w="1359" w:type="dxa"/>
            <w:tcBorders>
              <w:tl2br w:val="nil"/>
              <w:tr2bl w:val="nil"/>
            </w:tcBorders>
            <w:shd w:val="clear" w:color="auto" w:fill="auto"/>
            <w:vAlign w:val="center"/>
          </w:tcPr>
          <w:p w14:paraId="6B5DF2D0">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074" w:type="dxa"/>
            <w:tcBorders>
              <w:tl2br w:val="nil"/>
              <w:tr2bl w:val="nil"/>
            </w:tcBorders>
            <w:vAlign w:val="center"/>
          </w:tcPr>
          <w:p w14:paraId="2AE2BA5E">
            <w:pPr>
              <w:pStyle w:val="20"/>
              <w:bidi w:val="0"/>
              <w:rPr>
                <w:rFonts w:hint="eastAsia"/>
                <w:lang w:val="en-US" w:eastAsia="zh-CN"/>
              </w:rPr>
            </w:pPr>
            <w:r>
              <w:rPr>
                <w:rFonts w:hint="eastAsia"/>
                <w:lang w:val="en-US" w:eastAsia="zh-CN"/>
              </w:rPr>
              <w:t>5.7</w:t>
            </w:r>
          </w:p>
        </w:tc>
        <w:tc>
          <w:tcPr>
            <w:tcW w:w="1245" w:type="dxa"/>
            <w:tcBorders>
              <w:tl2br w:val="nil"/>
              <w:tr2bl w:val="nil"/>
            </w:tcBorders>
            <w:vAlign w:val="center"/>
          </w:tcPr>
          <w:p w14:paraId="68CF4E9F">
            <w:pPr>
              <w:pStyle w:val="20"/>
              <w:bidi w:val="0"/>
              <w:rPr>
                <w:rFonts w:hint="eastAsia"/>
                <w:lang w:val="en-US" w:eastAsia="zh-CN"/>
              </w:rPr>
            </w:pPr>
            <w:r>
              <w:rPr>
                <w:rFonts w:hint="eastAsia"/>
                <w:lang w:val="en-US" w:eastAsia="zh-CN"/>
              </w:rPr>
              <w:t>4.17×10</w:t>
            </w:r>
            <w:r>
              <w:rPr>
                <w:rFonts w:hint="eastAsia"/>
                <w:vertAlign w:val="superscript"/>
                <w:lang w:val="en-US" w:eastAsia="zh-CN"/>
              </w:rPr>
              <w:t>-2</w:t>
            </w:r>
          </w:p>
        </w:tc>
        <w:tc>
          <w:tcPr>
            <w:tcW w:w="1217" w:type="dxa"/>
            <w:tcBorders>
              <w:tl2br w:val="nil"/>
              <w:tr2bl w:val="nil"/>
            </w:tcBorders>
            <w:vAlign w:val="center"/>
          </w:tcPr>
          <w:p w14:paraId="51AF75AD">
            <w:pPr>
              <w:pStyle w:val="20"/>
              <w:bidi w:val="0"/>
              <w:rPr>
                <w:rFonts w:hint="eastAsia"/>
                <w:lang w:val="en-US" w:eastAsia="zh-CN"/>
              </w:rPr>
            </w:pPr>
            <w:r>
              <w:rPr>
                <w:rFonts w:hint="eastAsia"/>
                <w:lang w:val="en-US" w:eastAsia="zh-CN"/>
              </w:rPr>
              <w:t>7319</w:t>
            </w:r>
          </w:p>
        </w:tc>
      </w:tr>
      <w:tr w14:paraId="3117E98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8" w:type="dxa"/>
            <w:vMerge w:val="continue"/>
            <w:tcBorders>
              <w:tl2br w:val="nil"/>
              <w:tr2bl w:val="nil"/>
            </w:tcBorders>
            <w:vAlign w:val="center"/>
          </w:tcPr>
          <w:p w14:paraId="1826C84D">
            <w:pPr>
              <w:pStyle w:val="20"/>
              <w:bidi w:val="0"/>
              <w:ind w:firstLine="0" w:firstLineChars="0"/>
              <w:rPr>
                <w:rFonts w:hint="default"/>
                <w:lang w:val="en-US" w:eastAsia="zh-CN"/>
              </w:rPr>
            </w:pPr>
          </w:p>
        </w:tc>
        <w:tc>
          <w:tcPr>
            <w:tcW w:w="1181" w:type="dxa"/>
            <w:vMerge w:val="continue"/>
            <w:tcBorders>
              <w:tl2br w:val="nil"/>
              <w:tr2bl w:val="nil"/>
            </w:tcBorders>
            <w:vAlign w:val="center"/>
          </w:tcPr>
          <w:p w14:paraId="51CED153">
            <w:pPr>
              <w:pStyle w:val="20"/>
              <w:bidi w:val="0"/>
              <w:rPr>
                <w:rFonts w:hint="eastAsia"/>
                <w:lang w:val="en-US" w:eastAsia="zh-CN"/>
              </w:rPr>
            </w:pPr>
          </w:p>
        </w:tc>
        <w:tc>
          <w:tcPr>
            <w:tcW w:w="1102" w:type="dxa"/>
            <w:vMerge w:val="continue"/>
            <w:tcBorders>
              <w:tl2br w:val="nil"/>
              <w:tr2bl w:val="nil"/>
            </w:tcBorders>
            <w:vAlign w:val="center"/>
          </w:tcPr>
          <w:p w14:paraId="5C34330C">
            <w:pPr>
              <w:pStyle w:val="20"/>
              <w:bidi w:val="0"/>
              <w:rPr>
                <w:rFonts w:hint="eastAsia"/>
                <w:lang w:val="en-US" w:eastAsia="zh-CN"/>
              </w:rPr>
            </w:pPr>
          </w:p>
        </w:tc>
        <w:tc>
          <w:tcPr>
            <w:tcW w:w="1359" w:type="dxa"/>
            <w:tcBorders>
              <w:tl2br w:val="nil"/>
              <w:tr2bl w:val="nil"/>
            </w:tcBorders>
            <w:shd w:val="clear" w:color="auto" w:fill="auto"/>
            <w:vAlign w:val="center"/>
          </w:tcPr>
          <w:p w14:paraId="6E6C181D">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074" w:type="dxa"/>
            <w:tcBorders>
              <w:tl2br w:val="nil"/>
              <w:tr2bl w:val="nil"/>
            </w:tcBorders>
            <w:vAlign w:val="center"/>
          </w:tcPr>
          <w:p w14:paraId="67A08398">
            <w:pPr>
              <w:pStyle w:val="20"/>
              <w:bidi w:val="0"/>
              <w:rPr>
                <w:rFonts w:hint="eastAsia"/>
                <w:lang w:val="en-US" w:eastAsia="zh-CN"/>
              </w:rPr>
            </w:pPr>
            <w:r>
              <w:rPr>
                <w:rFonts w:hint="eastAsia"/>
                <w:lang w:val="en-US" w:eastAsia="zh-CN"/>
              </w:rPr>
              <w:t>6.5</w:t>
            </w:r>
          </w:p>
        </w:tc>
        <w:tc>
          <w:tcPr>
            <w:tcW w:w="1245" w:type="dxa"/>
            <w:tcBorders>
              <w:tl2br w:val="nil"/>
              <w:tr2bl w:val="nil"/>
            </w:tcBorders>
            <w:vAlign w:val="center"/>
          </w:tcPr>
          <w:p w14:paraId="1D191933">
            <w:pPr>
              <w:pStyle w:val="20"/>
              <w:bidi w:val="0"/>
              <w:rPr>
                <w:rFonts w:hint="eastAsia"/>
                <w:lang w:val="en-US" w:eastAsia="zh-CN"/>
              </w:rPr>
            </w:pPr>
            <w:r>
              <w:rPr>
                <w:rFonts w:hint="eastAsia"/>
                <w:lang w:val="en-US" w:eastAsia="zh-CN"/>
              </w:rPr>
              <w:t>4.72×10</w:t>
            </w:r>
            <w:r>
              <w:rPr>
                <w:rFonts w:hint="eastAsia"/>
                <w:vertAlign w:val="superscript"/>
                <w:lang w:val="en-US" w:eastAsia="zh-CN"/>
              </w:rPr>
              <w:t>-2</w:t>
            </w:r>
          </w:p>
        </w:tc>
        <w:tc>
          <w:tcPr>
            <w:tcW w:w="1217" w:type="dxa"/>
            <w:tcBorders>
              <w:tl2br w:val="nil"/>
              <w:tr2bl w:val="nil"/>
            </w:tcBorders>
            <w:vAlign w:val="center"/>
          </w:tcPr>
          <w:p w14:paraId="770499D7">
            <w:pPr>
              <w:pStyle w:val="20"/>
              <w:bidi w:val="0"/>
              <w:rPr>
                <w:rFonts w:hint="eastAsia"/>
                <w:lang w:val="en-US" w:eastAsia="zh-CN"/>
              </w:rPr>
            </w:pPr>
            <w:r>
              <w:rPr>
                <w:rFonts w:hint="eastAsia"/>
                <w:lang w:val="en-US" w:eastAsia="zh-CN"/>
              </w:rPr>
              <w:t>7268</w:t>
            </w:r>
          </w:p>
        </w:tc>
      </w:tr>
      <w:tr w14:paraId="75337EC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8" w:type="dxa"/>
            <w:vMerge w:val="continue"/>
            <w:tcBorders>
              <w:tl2br w:val="nil"/>
              <w:tr2bl w:val="nil"/>
            </w:tcBorders>
            <w:vAlign w:val="center"/>
          </w:tcPr>
          <w:p w14:paraId="1ACCF472">
            <w:pPr>
              <w:pStyle w:val="20"/>
              <w:bidi w:val="0"/>
              <w:ind w:firstLine="0" w:firstLineChars="0"/>
              <w:rPr>
                <w:rFonts w:hint="default"/>
                <w:lang w:val="en-US" w:eastAsia="zh-CN"/>
              </w:rPr>
            </w:pPr>
          </w:p>
        </w:tc>
        <w:tc>
          <w:tcPr>
            <w:tcW w:w="1181" w:type="dxa"/>
            <w:vMerge w:val="continue"/>
            <w:tcBorders>
              <w:tl2br w:val="nil"/>
              <w:tr2bl w:val="nil"/>
            </w:tcBorders>
            <w:vAlign w:val="center"/>
          </w:tcPr>
          <w:p w14:paraId="2F02D18C">
            <w:pPr>
              <w:pStyle w:val="20"/>
              <w:bidi w:val="0"/>
              <w:rPr>
                <w:rFonts w:hint="eastAsia"/>
                <w:lang w:val="en-US" w:eastAsia="zh-CN"/>
              </w:rPr>
            </w:pPr>
          </w:p>
        </w:tc>
        <w:tc>
          <w:tcPr>
            <w:tcW w:w="1102" w:type="dxa"/>
            <w:vMerge w:val="continue"/>
            <w:tcBorders>
              <w:tl2br w:val="nil"/>
              <w:tr2bl w:val="nil"/>
            </w:tcBorders>
            <w:vAlign w:val="center"/>
          </w:tcPr>
          <w:p w14:paraId="3BD452CA">
            <w:pPr>
              <w:pStyle w:val="20"/>
              <w:bidi w:val="0"/>
              <w:rPr>
                <w:rFonts w:hint="eastAsia"/>
                <w:lang w:val="en-US" w:eastAsia="zh-CN"/>
              </w:rPr>
            </w:pPr>
          </w:p>
        </w:tc>
        <w:tc>
          <w:tcPr>
            <w:tcW w:w="1359" w:type="dxa"/>
            <w:tcBorders>
              <w:tl2br w:val="nil"/>
              <w:tr2bl w:val="nil"/>
            </w:tcBorders>
            <w:shd w:val="clear" w:color="auto" w:fill="auto"/>
            <w:vAlign w:val="center"/>
          </w:tcPr>
          <w:p w14:paraId="31D0F531">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074" w:type="dxa"/>
            <w:tcBorders>
              <w:tl2br w:val="nil"/>
              <w:tr2bl w:val="nil"/>
            </w:tcBorders>
            <w:vAlign w:val="center"/>
          </w:tcPr>
          <w:p w14:paraId="0A97185C">
            <w:pPr>
              <w:pStyle w:val="20"/>
              <w:bidi w:val="0"/>
              <w:rPr>
                <w:rFonts w:hint="eastAsia"/>
                <w:lang w:val="en-US" w:eastAsia="zh-CN"/>
              </w:rPr>
            </w:pPr>
            <w:r>
              <w:rPr>
                <w:rFonts w:hint="eastAsia"/>
                <w:lang w:val="en-US" w:eastAsia="zh-CN"/>
              </w:rPr>
              <w:t>5.9</w:t>
            </w:r>
          </w:p>
        </w:tc>
        <w:tc>
          <w:tcPr>
            <w:tcW w:w="1245" w:type="dxa"/>
            <w:tcBorders>
              <w:tl2br w:val="nil"/>
              <w:tr2bl w:val="nil"/>
            </w:tcBorders>
            <w:vAlign w:val="center"/>
          </w:tcPr>
          <w:p w14:paraId="674433CD">
            <w:pPr>
              <w:pStyle w:val="20"/>
              <w:bidi w:val="0"/>
              <w:rPr>
                <w:rFonts w:hint="eastAsia"/>
                <w:lang w:val="en-US" w:eastAsia="zh-CN"/>
              </w:rPr>
            </w:pPr>
            <w:r>
              <w:rPr>
                <w:rFonts w:hint="eastAsia"/>
                <w:lang w:val="en-US" w:eastAsia="zh-CN"/>
              </w:rPr>
              <w:t>4.27×10</w:t>
            </w:r>
            <w:r>
              <w:rPr>
                <w:rFonts w:hint="eastAsia"/>
                <w:vertAlign w:val="superscript"/>
                <w:lang w:val="en-US" w:eastAsia="zh-CN"/>
              </w:rPr>
              <w:t>-2</w:t>
            </w:r>
          </w:p>
        </w:tc>
        <w:tc>
          <w:tcPr>
            <w:tcW w:w="1217" w:type="dxa"/>
            <w:tcBorders>
              <w:tl2br w:val="nil"/>
              <w:tr2bl w:val="nil"/>
            </w:tcBorders>
            <w:vAlign w:val="center"/>
          </w:tcPr>
          <w:p w14:paraId="4D3ED186">
            <w:pPr>
              <w:pStyle w:val="20"/>
              <w:bidi w:val="0"/>
              <w:rPr>
                <w:rFonts w:hint="eastAsia"/>
                <w:lang w:val="en-US" w:eastAsia="zh-CN"/>
              </w:rPr>
            </w:pPr>
            <w:r>
              <w:rPr>
                <w:rFonts w:hint="eastAsia"/>
                <w:lang w:val="en-US" w:eastAsia="zh-CN"/>
              </w:rPr>
              <w:t>7239</w:t>
            </w:r>
          </w:p>
        </w:tc>
      </w:tr>
      <w:tr w14:paraId="7D40B5F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8" w:type="dxa"/>
            <w:vMerge w:val="restart"/>
            <w:tcBorders>
              <w:tl2br w:val="nil"/>
              <w:tr2bl w:val="nil"/>
            </w:tcBorders>
            <w:vAlign w:val="center"/>
          </w:tcPr>
          <w:p w14:paraId="32E73FB0">
            <w:pPr>
              <w:pStyle w:val="20"/>
              <w:bidi w:val="0"/>
              <w:ind w:firstLine="0" w:firstLineChars="0"/>
              <w:rPr>
                <w:rFonts w:hint="default"/>
                <w:lang w:val="en-US" w:eastAsia="zh-CN"/>
              </w:rPr>
            </w:pPr>
            <w:r>
              <w:rPr>
                <w:rFonts w:hint="default"/>
                <w:lang w:val="en-US" w:eastAsia="zh-CN"/>
              </w:rPr>
              <w:t>2024.10.16</w:t>
            </w:r>
          </w:p>
        </w:tc>
        <w:tc>
          <w:tcPr>
            <w:tcW w:w="1181" w:type="dxa"/>
            <w:vMerge w:val="restart"/>
            <w:tcBorders>
              <w:tl2br w:val="nil"/>
              <w:tr2bl w:val="nil"/>
            </w:tcBorders>
            <w:vAlign w:val="center"/>
          </w:tcPr>
          <w:p w14:paraId="3CBE1A3A">
            <w:pPr>
              <w:pStyle w:val="20"/>
              <w:bidi w:val="0"/>
              <w:rPr>
                <w:rFonts w:hint="eastAsia"/>
                <w:lang w:val="en-US" w:eastAsia="zh-CN"/>
              </w:rPr>
            </w:pPr>
            <w:r>
              <w:rPr>
                <w:rFonts w:hint="eastAsia"/>
                <w:lang w:val="en-US" w:eastAsia="zh-CN"/>
              </w:rPr>
              <w:t>碎煤机室袋式除尘器出口</w:t>
            </w:r>
          </w:p>
        </w:tc>
        <w:tc>
          <w:tcPr>
            <w:tcW w:w="1102" w:type="dxa"/>
            <w:vMerge w:val="restart"/>
            <w:tcBorders>
              <w:tl2br w:val="nil"/>
              <w:tr2bl w:val="nil"/>
            </w:tcBorders>
            <w:vAlign w:val="center"/>
          </w:tcPr>
          <w:p w14:paraId="2B1B209B">
            <w:pPr>
              <w:pStyle w:val="20"/>
              <w:bidi w:val="0"/>
              <w:rPr>
                <w:rFonts w:hint="eastAsia"/>
                <w:lang w:val="en-US" w:eastAsia="zh-CN"/>
              </w:rPr>
            </w:pPr>
            <w:r>
              <w:rPr>
                <w:rFonts w:hint="eastAsia"/>
                <w:lang w:val="en-US" w:eastAsia="zh-CN"/>
              </w:rPr>
              <w:t>颗粒物</w:t>
            </w:r>
          </w:p>
        </w:tc>
        <w:tc>
          <w:tcPr>
            <w:tcW w:w="1359" w:type="dxa"/>
            <w:tcBorders>
              <w:tl2br w:val="nil"/>
              <w:tr2bl w:val="nil"/>
            </w:tcBorders>
            <w:shd w:val="clear" w:color="auto" w:fill="auto"/>
            <w:vAlign w:val="center"/>
          </w:tcPr>
          <w:p w14:paraId="2087CDE0">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074" w:type="dxa"/>
            <w:tcBorders>
              <w:tl2br w:val="nil"/>
              <w:tr2bl w:val="nil"/>
            </w:tcBorders>
            <w:vAlign w:val="center"/>
          </w:tcPr>
          <w:p w14:paraId="5826C1F0">
            <w:pPr>
              <w:pStyle w:val="20"/>
              <w:bidi w:val="0"/>
              <w:rPr>
                <w:rFonts w:hint="eastAsia"/>
                <w:lang w:val="en-US" w:eastAsia="zh-CN"/>
              </w:rPr>
            </w:pPr>
            <w:r>
              <w:rPr>
                <w:rFonts w:hint="eastAsia"/>
                <w:lang w:val="en-US" w:eastAsia="zh-CN"/>
              </w:rPr>
              <w:t>6.2</w:t>
            </w:r>
          </w:p>
        </w:tc>
        <w:tc>
          <w:tcPr>
            <w:tcW w:w="1245" w:type="dxa"/>
            <w:tcBorders>
              <w:tl2br w:val="nil"/>
              <w:tr2bl w:val="nil"/>
            </w:tcBorders>
            <w:vAlign w:val="center"/>
          </w:tcPr>
          <w:p w14:paraId="7D0B1C12">
            <w:pPr>
              <w:pStyle w:val="20"/>
              <w:bidi w:val="0"/>
              <w:rPr>
                <w:rFonts w:hint="eastAsia"/>
                <w:lang w:val="en-US" w:eastAsia="zh-CN"/>
              </w:rPr>
            </w:pPr>
            <w:r>
              <w:rPr>
                <w:rFonts w:hint="eastAsia"/>
                <w:lang w:val="en-US" w:eastAsia="zh-CN"/>
              </w:rPr>
              <w:t>4.63×10</w:t>
            </w:r>
            <w:r>
              <w:rPr>
                <w:rFonts w:hint="eastAsia"/>
                <w:vertAlign w:val="superscript"/>
                <w:lang w:val="en-US" w:eastAsia="zh-CN"/>
              </w:rPr>
              <w:t>-2</w:t>
            </w:r>
          </w:p>
        </w:tc>
        <w:tc>
          <w:tcPr>
            <w:tcW w:w="1217" w:type="dxa"/>
            <w:tcBorders>
              <w:tl2br w:val="nil"/>
              <w:tr2bl w:val="nil"/>
            </w:tcBorders>
            <w:vAlign w:val="center"/>
          </w:tcPr>
          <w:p w14:paraId="4EFBB56F">
            <w:pPr>
              <w:pStyle w:val="20"/>
              <w:bidi w:val="0"/>
              <w:rPr>
                <w:rFonts w:hint="eastAsia"/>
                <w:lang w:val="en-US" w:eastAsia="zh-CN"/>
              </w:rPr>
            </w:pPr>
            <w:r>
              <w:rPr>
                <w:rFonts w:hint="eastAsia"/>
                <w:lang w:val="en-US" w:eastAsia="zh-CN"/>
              </w:rPr>
              <w:t>7470</w:t>
            </w:r>
          </w:p>
        </w:tc>
      </w:tr>
      <w:tr w14:paraId="53B6694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8" w:type="dxa"/>
            <w:vMerge w:val="continue"/>
            <w:tcBorders>
              <w:tl2br w:val="nil"/>
              <w:tr2bl w:val="nil"/>
            </w:tcBorders>
            <w:vAlign w:val="center"/>
          </w:tcPr>
          <w:p w14:paraId="2C6B5AC3">
            <w:pPr>
              <w:pStyle w:val="20"/>
              <w:bidi w:val="0"/>
              <w:ind w:firstLine="0" w:firstLineChars="0"/>
              <w:rPr>
                <w:rFonts w:hint="default"/>
                <w:lang w:val="en-US" w:eastAsia="zh-CN"/>
              </w:rPr>
            </w:pPr>
          </w:p>
        </w:tc>
        <w:tc>
          <w:tcPr>
            <w:tcW w:w="1181" w:type="dxa"/>
            <w:vMerge w:val="continue"/>
            <w:tcBorders>
              <w:tl2br w:val="nil"/>
              <w:tr2bl w:val="nil"/>
            </w:tcBorders>
            <w:vAlign w:val="center"/>
          </w:tcPr>
          <w:p w14:paraId="5E075EB5">
            <w:pPr>
              <w:pStyle w:val="20"/>
              <w:bidi w:val="0"/>
              <w:rPr>
                <w:rFonts w:hint="eastAsia"/>
                <w:lang w:val="en-US" w:eastAsia="zh-CN"/>
              </w:rPr>
            </w:pPr>
          </w:p>
        </w:tc>
        <w:tc>
          <w:tcPr>
            <w:tcW w:w="1102" w:type="dxa"/>
            <w:vMerge w:val="continue"/>
            <w:tcBorders>
              <w:tl2br w:val="nil"/>
              <w:tr2bl w:val="nil"/>
            </w:tcBorders>
            <w:vAlign w:val="center"/>
          </w:tcPr>
          <w:p w14:paraId="692673F0">
            <w:pPr>
              <w:pStyle w:val="20"/>
              <w:bidi w:val="0"/>
              <w:rPr>
                <w:rFonts w:hint="eastAsia"/>
                <w:lang w:val="en-US" w:eastAsia="zh-CN"/>
              </w:rPr>
            </w:pPr>
          </w:p>
        </w:tc>
        <w:tc>
          <w:tcPr>
            <w:tcW w:w="1359" w:type="dxa"/>
            <w:tcBorders>
              <w:tl2br w:val="nil"/>
              <w:tr2bl w:val="nil"/>
            </w:tcBorders>
            <w:shd w:val="clear" w:color="auto" w:fill="auto"/>
            <w:vAlign w:val="center"/>
          </w:tcPr>
          <w:p w14:paraId="17D65733">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074" w:type="dxa"/>
            <w:tcBorders>
              <w:tl2br w:val="nil"/>
              <w:tr2bl w:val="nil"/>
            </w:tcBorders>
            <w:vAlign w:val="center"/>
          </w:tcPr>
          <w:p w14:paraId="2F228E3B">
            <w:pPr>
              <w:pStyle w:val="20"/>
              <w:bidi w:val="0"/>
              <w:rPr>
                <w:rFonts w:hint="eastAsia"/>
                <w:lang w:val="en-US" w:eastAsia="zh-CN"/>
              </w:rPr>
            </w:pPr>
            <w:r>
              <w:rPr>
                <w:rFonts w:hint="eastAsia"/>
                <w:lang w:val="en-US" w:eastAsia="zh-CN"/>
              </w:rPr>
              <w:t>6.9</w:t>
            </w:r>
          </w:p>
        </w:tc>
        <w:tc>
          <w:tcPr>
            <w:tcW w:w="1245" w:type="dxa"/>
            <w:tcBorders>
              <w:tl2br w:val="nil"/>
              <w:tr2bl w:val="nil"/>
            </w:tcBorders>
            <w:vAlign w:val="center"/>
          </w:tcPr>
          <w:p w14:paraId="320D51B0">
            <w:pPr>
              <w:pStyle w:val="20"/>
              <w:bidi w:val="0"/>
              <w:rPr>
                <w:rFonts w:hint="eastAsia"/>
                <w:lang w:val="en-US" w:eastAsia="zh-CN"/>
              </w:rPr>
            </w:pPr>
            <w:r>
              <w:rPr>
                <w:rFonts w:hint="eastAsia"/>
                <w:lang w:val="en-US" w:eastAsia="zh-CN"/>
              </w:rPr>
              <w:t>5.11×10</w:t>
            </w:r>
            <w:r>
              <w:rPr>
                <w:rFonts w:hint="eastAsia"/>
                <w:vertAlign w:val="superscript"/>
                <w:lang w:val="en-US" w:eastAsia="zh-CN"/>
              </w:rPr>
              <w:t>-2</w:t>
            </w:r>
          </w:p>
        </w:tc>
        <w:tc>
          <w:tcPr>
            <w:tcW w:w="1217" w:type="dxa"/>
            <w:tcBorders>
              <w:tl2br w:val="nil"/>
              <w:tr2bl w:val="nil"/>
            </w:tcBorders>
            <w:vAlign w:val="center"/>
          </w:tcPr>
          <w:p w14:paraId="382679A4">
            <w:pPr>
              <w:pStyle w:val="20"/>
              <w:bidi w:val="0"/>
              <w:rPr>
                <w:rFonts w:hint="eastAsia"/>
                <w:lang w:val="en-US" w:eastAsia="zh-CN"/>
              </w:rPr>
            </w:pPr>
            <w:r>
              <w:rPr>
                <w:rFonts w:hint="eastAsia"/>
                <w:lang w:val="en-US" w:eastAsia="zh-CN"/>
              </w:rPr>
              <w:t>7412</w:t>
            </w:r>
          </w:p>
        </w:tc>
      </w:tr>
      <w:tr w14:paraId="1DD82FD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8" w:type="dxa"/>
            <w:vMerge w:val="continue"/>
            <w:tcBorders>
              <w:tl2br w:val="nil"/>
              <w:tr2bl w:val="nil"/>
            </w:tcBorders>
            <w:vAlign w:val="center"/>
          </w:tcPr>
          <w:p w14:paraId="46354310">
            <w:pPr>
              <w:pStyle w:val="20"/>
              <w:bidi w:val="0"/>
              <w:ind w:firstLine="0" w:firstLineChars="0"/>
              <w:rPr>
                <w:rFonts w:hint="default"/>
                <w:lang w:val="en-US" w:eastAsia="zh-CN"/>
              </w:rPr>
            </w:pPr>
          </w:p>
        </w:tc>
        <w:tc>
          <w:tcPr>
            <w:tcW w:w="1181" w:type="dxa"/>
            <w:vMerge w:val="continue"/>
            <w:tcBorders>
              <w:tl2br w:val="nil"/>
              <w:tr2bl w:val="nil"/>
            </w:tcBorders>
            <w:vAlign w:val="center"/>
          </w:tcPr>
          <w:p w14:paraId="6887FEEC">
            <w:pPr>
              <w:pStyle w:val="20"/>
              <w:bidi w:val="0"/>
              <w:rPr>
                <w:rFonts w:hint="eastAsia"/>
                <w:lang w:val="en-US" w:eastAsia="zh-CN"/>
              </w:rPr>
            </w:pPr>
          </w:p>
        </w:tc>
        <w:tc>
          <w:tcPr>
            <w:tcW w:w="1102" w:type="dxa"/>
            <w:vMerge w:val="continue"/>
            <w:tcBorders>
              <w:tl2br w:val="nil"/>
              <w:tr2bl w:val="nil"/>
            </w:tcBorders>
            <w:vAlign w:val="center"/>
          </w:tcPr>
          <w:p w14:paraId="28F9EA59">
            <w:pPr>
              <w:pStyle w:val="20"/>
              <w:bidi w:val="0"/>
              <w:rPr>
                <w:rFonts w:hint="eastAsia"/>
                <w:lang w:val="en-US" w:eastAsia="zh-CN"/>
              </w:rPr>
            </w:pPr>
          </w:p>
        </w:tc>
        <w:tc>
          <w:tcPr>
            <w:tcW w:w="1359" w:type="dxa"/>
            <w:tcBorders>
              <w:tl2br w:val="nil"/>
              <w:tr2bl w:val="nil"/>
            </w:tcBorders>
            <w:shd w:val="clear" w:color="auto" w:fill="auto"/>
            <w:vAlign w:val="center"/>
          </w:tcPr>
          <w:p w14:paraId="3A929BC9">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074" w:type="dxa"/>
            <w:tcBorders>
              <w:tl2br w:val="nil"/>
              <w:tr2bl w:val="nil"/>
            </w:tcBorders>
            <w:vAlign w:val="center"/>
          </w:tcPr>
          <w:p w14:paraId="6C3A06D6">
            <w:pPr>
              <w:pStyle w:val="20"/>
              <w:bidi w:val="0"/>
              <w:rPr>
                <w:rFonts w:hint="eastAsia"/>
                <w:lang w:val="en-US" w:eastAsia="zh-CN"/>
              </w:rPr>
            </w:pPr>
            <w:r>
              <w:rPr>
                <w:rFonts w:hint="eastAsia"/>
                <w:lang w:val="en-US" w:eastAsia="zh-CN"/>
              </w:rPr>
              <w:t>5.7</w:t>
            </w:r>
          </w:p>
        </w:tc>
        <w:tc>
          <w:tcPr>
            <w:tcW w:w="1245" w:type="dxa"/>
            <w:tcBorders>
              <w:tl2br w:val="nil"/>
              <w:tr2bl w:val="nil"/>
            </w:tcBorders>
            <w:vAlign w:val="center"/>
          </w:tcPr>
          <w:p w14:paraId="5A7730FD">
            <w:pPr>
              <w:pStyle w:val="20"/>
              <w:bidi w:val="0"/>
              <w:rPr>
                <w:rFonts w:hint="eastAsia"/>
                <w:lang w:val="en-US" w:eastAsia="zh-CN"/>
              </w:rPr>
            </w:pPr>
            <w:r>
              <w:rPr>
                <w:rFonts w:hint="eastAsia"/>
                <w:lang w:val="en-US" w:eastAsia="zh-CN"/>
              </w:rPr>
              <w:t>4.28×10</w:t>
            </w:r>
            <w:r>
              <w:rPr>
                <w:rFonts w:hint="eastAsia"/>
                <w:vertAlign w:val="superscript"/>
                <w:lang w:val="en-US" w:eastAsia="zh-CN"/>
              </w:rPr>
              <w:t>-2</w:t>
            </w:r>
          </w:p>
        </w:tc>
        <w:tc>
          <w:tcPr>
            <w:tcW w:w="1217" w:type="dxa"/>
            <w:tcBorders>
              <w:tl2br w:val="nil"/>
              <w:tr2bl w:val="nil"/>
            </w:tcBorders>
            <w:vAlign w:val="center"/>
          </w:tcPr>
          <w:p w14:paraId="51CB7D52">
            <w:pPr>
              <w:pStyle w:val="20"/>
              <w:bidi w:val="0"/>
              <w:rPr>
                <w:rFonts w:hint="eastAsia"/>
                <w:lang w:val="en-US" w:eastAsia="zh-CN"/>
              </w:rPr>
            </w:pPr>
            <w:r>
              <w:rPr>
                <w:rFonts w:hint="eastAsia"/>
                <w:lang w:val="en-US" w:eastAsia="zh-CN"/>
              </w:rPr>
              <w:t>7504</w:t>
            </w:r>
          </w:p>
        </w:tc>
      </w:tr>
      <w:tr w14:paraId="61735B4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8" w:type="dxa"/>
            <w:vMerge w:val="restart"/>
            <w:tcBorders>
              <w:tl2br w:val="nil"/>
              <w:tr2bl w:val="nil"/>
            </w:tcBorders>
            <w:vAlign w:val="center"/>
          </w:tcPr>
          <w:p w14:paraId="15AFBC9A">
            <w:pPr>
              <w:pStyle w:val="20"/>
              <w:bidi w:val="0"/>
              <w:ind w:firstLine="0" w:firstLineChars="0"/>
              <w:rPr>
                <w:rFonts w:hint="default"/>
                <w:lang w:val="en-US" w:eastAsia="zh-CN"/>
              </w:rPr>
            </w:pPr>
            <w:r>
              <w:rPr>
                <w:rFonts w:hint="default"/>
                <w:lang w:val="en-US" w:eastAsia="zh-CN"/>
              </w:rPr>
              <w:t>2024.10.1</w:t>
            </w:r>
            <w:r>
              <w:rPr>
                <w:rFonts w:hint="eastAsia"/>
                <w:lang w:val="en-US" w:eastAsia="zh-CN"/>
              </w:rPr>
              <w:t>5</w:t>
            </w:r>
          </w:p>
        </w:tc>
        <w:tc>
          <w:tcPr>
            <w:tcW w:w="1181" w:type="dxa"/>
            <w:vMerge w:val="restart"/>
            <w:tcBorders>
              <w:tl2br w:val="nil"/>
              <w:tr2bl w:val="nil"/>
            </w:tcBorders>
            <w:vAlign w:val="center"/>
          </w:tcPr>
          <w:p w14:paraId="7709FE9F">
            <w:pPr>
              <w:pStyle w:val="20"/>
              <w:bidi w:val="0"/>
              <w:rPr>
                <w:rFonts w:hint="eastAsia"/>
                <w:lang w:val="en-US" w:eastAsia="zh-CN"/>
              </w:rPr>
            </w:pPr>
            <w:r>
              <w:rPr>
                <w:rFonts w:hint="eastAsia"/>
                <w:lang w:val="en-US" w:eastAsia="zh-CN"/>
              </w:rPr>
              <w:t>受煤坑袋式除尘器进口</w:t>
            </w:r>
          </w:p>
        </w:tc>
        <w:tc>
          <w:tcPr>
            <w:tcW w:w="1102" w:type="dxa"/>
            <w:vMerge w:val="restart"/>
            <w:tcBorders>
              <w:tl2br w:val="nil"/>
              <w:tr2bl w:val="nil"/>
            </w:tcBorders>
            <w:shd w:val="clear" w:color="auto" w:fill="auto"/>
            <w:vAlign w:val="center"/>
          </w:tcPr>
          <w:p w14:paraId="4795A7EF">
            <w:pPr>
              <w:pStyle w:val="20"/>
              <w:bidi w:val="0"/>
              <w:ind w:firstLine="0" w:firstLineChars="0"/>
              <w:rPr>
                <w:rFonts w:hint="eastAsia"/>
                <w:lang w:val="en-US" w:eastAsia="zh-CN"/>
              </w:rPr>
            </w:pPr>
            <w:r>
              <w:rPr>
                <w:rFonts w:hint="eastAsia"/>
                <w:lang w:val="en-US" w:eastAsia="zh-CN"/>
              </w:rPr>
              <w:t>颗粒物</w:t>
            </w:r>
          </w:p>
        </w:tc>
        <w:tc>
          <w:tcPr>
            <w:tcW w:w="1359" w:type="dxa"/>
            <w:tcBorders>
              <w:tl2br w:val="nil"/>
              <w:tr2bl w:val="nil"/>
            </w:tcBorders>
            <w:shd w:val="clear" w:color="auto" w:fill="auto"/>
            <w:vAlign w:val="center"/>
          </w:tcPr>
          <w:p w14:paraId="25D3948E">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074" w:type="dxa"/>
            <w:tcBorders>
              <w:tl2br w:val="nil"/>
              <w:tr2bl w:val="nil"/>
            </w:tcBorders>
            <w:vAlign w:val="center"/>
          </w:tcPr>
          <w:p w14:paraId="00D8D283">
            <w:pPr>
              <w:pStyle w:val="20"/>
              <w:bidi w:val="0"/>
              <w:rPr>
                <w:rFonts w:hint="eastAsia"/>
                <w:lang w:val="en-US" w:eastAsia="zh-CN"/>
              </w:rPr>
            </w:pPr>
            <w:r>
              <w:rPr>
                <w:rFonts w:hint="eastAsia"/>
                <w:lang w:val="en-US" w:eastAsia="zh-CN"/>
              </w:rPr>
              <w:t>65.5</w:t>
            </w:r>
          </w:p>
        </w:tc>
        <w:tc>
          <w:tcPr>
            <w:tcW w:w="1245" w:type="dxa"/>
            <w:tcBorders>
              <w:tl2br w:val="nil"/>
              <w:tr2bl w:val="nil"/>
            </w:tcBorders>
            <w:vAlign w:val="center"/>
          </w:tcPr>
          <w:p w14:paraId="397B3DB4">
            <w:pPr>
              <w:pStyle w:val="20"/>
              <w:bidi w:val="0"/>
              <w:rPr>
                <w:rFonts w:hint="eastAsia"/>
                <w:lang w:val="en-US" w:eastAsia="zh-CN"/>
              </w:rPr>
            </w:pPr>
            <w:r>
              <w:rPr>
                <w:rFonts w:hint="eastAsia"/>
                <w:lang w:val="en-US" w:eastAsia="zh-CN"/>
              </w:rPr>
              <w:t>0.177</w:t>
            </w:r>
          </w:p>
        </w:tc>
        <w:tc>
          <w:tcPr>
            <w:tcW w:w="1217" w:type="dxa"/>
            <w:tcBorders>
              <w:tl2br w:val="nil"/>
              <w:tr2bl w:val="nil"/>
            </w:tcBorders>
            <w:vAlign w:val="center"/>
          </w:tcPr>
          <w:p w14:paraId="268FEACA">
            <w:pPr>
              <w:pStyle w:val="20"/>
              <w:bidi w:val="0"/>
              <w:rPr>
                <w:rFonts w:hint="eastAsia"/>
                <w:lang w:val="en-US" w:eastAsia="zh-CN"/>
              </w:rPr>
            </w:pPr>
            <w:r>
              <w:rPr>
                <w:rFonts w:hint="eastAsia"/>
                <w:lang w:val="en-US" w:eastAsia="zh-CN"/>
              </w:rPr>
              <w:t>2698</w:t>
            </w:r>
          </w:p>
        </w:tc>
      </w:tr>
      <w:tr w14:paraId="3FFD6AB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8" w:type="dxa"/>
            <w:vMerge w:val="continue"/>
            <w:tcBorders>
              <w:tl2br w:val="nil"/>
              <w:tr2bl w:val="nil"/>
            </w:tcBorders>
            <w:vAlign w:val="center"/>
          </w:tcPr>
          <w:p w14:paraId="1F864B2B">
            <w:pPr>
              <w:pStyle w:val="20"/>
              <w:bidi w:val="0"/>
              <w:ind w:firstLine="0" w:firstLineChars="0"/>
              <w:rPr>
                <w:rFonts w:hint="default"/>
                <w:lang w:val="en-US" w:eastAsia="zh-CN"/>
              </w:rPr>
            </w:pPr>
          </w:p>
        </w:tc>
        <w:tc>
          <w:tcPr>
            <w:tcW w:w="1181" w:type="dxa"/>
            <w:vMerge w:val="continue"/>
            <w:tcBorders>
              <w:tl2br w:val="nil"/>
              <w:tr2bl w:val="nil"/>
            </w:tcBorders>
            <w:vAlign w:val="center"/>
          </w:tcPr>
          <w:p w14:paraId="48A1BB0F">
            <w:pPr>
              <w:pStyle w:val="20"/>
              <w:bidi w:val="0"/>
              <w:rPr>
                <w:rFonts w:hint="eastAsia"/>
                <w:lang w:val="en-US" w:eastAsia="zh-CN"/>
              </w:rPr>
            </w:pPr>
          </w:p>
        </w:tc>
        <w:tc>
          <w:tcPr>
            <w:tcW w:w="1102" w:type="dxa"/>
            <w:vMerge w:val="continue"/>
            <w:tcBorders>
              <w:tl2br w:val="nil"/>
              <w:tr2bl w:val="nil"/>
            </w:tcBorders>
            <w:vAlign w:val="center"/>
          </w:tcPr>
          <w:p w14:paraId="4C3D0AF8">
            <w:pPr>
              <w:pStyle w:val="20"/>
              <w:bidi w:val="0"/>
              <w:rPr>
                <w:rFonts w:hint="eastAsia"/>
                <w:lang w:val="en-US" w:eastAsia="zh-CN"/>
              </w:rPr>
            </w:pPr>
          </w:p>
        </w:tc>
        <w:tc>
          <w:tcPr>
            <w:tcW w:w="1359" w:type="dxa"/>
            <w:tcBorders>
              <w:tl2br w:val="nil"/>
              <w:tr2bl w:val="nil"/>
            </w:tcBorders>
            <w:shd w:val="clear" w:color="auto" w:fill="auto"/>
            <w:vAlign w:val="center"/>
          </w:tcPr>
          <w:p w14:paraId="720FF66D">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074" w:type="dxa"/>
            <w:tcBorders>
              <w:tl2br w:val="nil"/>
              <w:tr2bl w:val="nil"/>
            </w:tcBorders>
            <w:vAlign w:val="center"/>
          </w:tcPr>
          <w:p w14:paraId="10E65A12">
            <w:pPr>
              <w:pStyle w:val="20"/>
              <w:bidi w:val="0"/>
              <w:rPr>
                <w:rFonts w:hint="eastAsia"/>
                <w:lang w:val="en-US" w:eastAsia="zh-CN"/>
              </w:rPr>
            </w:pPr>
            <w:r>
              <w:rPr>
                <w:rFonts w:hint="eastAsia"/>
                <w:lang w:val="en-US" w:eastAsia="zh-CN"/>
              </w:rPr>
              <w:t>67.8</w:t>
            </w:r>
          </w:p>
        </w:tc>
        <w:tc>
          <w:tcPr>
            <w:tcW w:w="1245" w:type="dxa"/>
            <w:tcBorders>
              <w:tl2br w:val="nil"/>
              <w:tr2bl w:val="nil"/>
            </w:tcBorders>
            <w:vAlign w:val="center"/>
          </w:tcPr>
          <w:p w14:paraId="7497595D">
            <w:pPr>
              <w:pStyle w:val="20"/>
              <w:bidi w:val="0"/>
              <w:rPr>
                <w:rFonts w:hint="eastAsia"/>
                <w:lang w:val="en-US" w:eastAsia="zh-CN"/>
              </w:rPr>
            </w:pPr>
            <w:r>
              <w:rPr>
                <w:rFonts w:hint="eastAsia"/>
                <w:lang w:val="en-US" w:eastAsia="zh-CN"/>
              </w:rPr>
              <w:t>0.183</w:t>
            </w:r>
          </w:p>
        </w:tc>
        <w:tc>
          <w:tcPr>
            <w:tcW w:w="1217" w:type="dxa"/>
            <w:tcBorders>
              <w:tl2br w:val="nil"/>
              <w:tr2bl w:val="nil"/>
            </w:tcBorders>
            <w:vAlign w:val="center"/>
          </w:tcPr>
          <w:p w14:paraId="0F50CB7C">
            <w:pPr>
              <w:pStyle w:val="20"/>
              <w:bidi w:val="0"/>
              <w:rPr>
                <w:rFonts w:hint="eastAsia"/>
                <w:lang w:val="en-US" w:eastAsia="zh-CN"/>
              </w:rPr>
            </w:pPr>
            <w:r>
              <w:rPr>
                <w:rFonts w:hint="eastAsia"/>
                <w:lang w:val="en-US" w:eastAsia="zh-CN"/>
              </w:rPr>
              <w:t>2701</w:t>
            </w:r>
          </w:p>
        </w:tc>
      </w:tr>
      <w:tr w14:paraId="62A0DA6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8" w:type="dxa"/>
            <w:vMerge w:val="continue"/>
            <w:tcBorders>
              <w:tl2br w:val="nil"/>
              <w:tr2bl w:val="nil"/>
            </w:tcBorders>
            <w:vAlign w:val="center"/>
          </w:tcPr>
          <w:p w14:paraId="4FA39791">
            <w:pPr>
              <w:pStyle w:val="20"/>
              <w:bidi w:val="0"/>
              <w:ind w:firstLine="0" w:firstLineChars="0"/>
              <w:rPr>
                <w:rFonts w:hint="default"/>
                <w:lang w:val="en-US" w:eastAsia="zh-CN"/>
              </w:rPr>
            </w:pPr>
          </w:p>
        </w:tc>
        <w:tc>
          <w:tcPr>
            <w:tcW w:w="1181" w:type="dxa"/>
            <w:vMerge w:val="continue"/>
            <w:tcBorders>
              <w:tl2br w:val="nil"/>
              <w:tr2bl w:val="nil"/>
            </w:tcBorders>
            <w:vAlign w:val="center"/>
          </w:tcPr>
          <w:p w14:paraId="06C87B4D">
            <w:pPr>
              <w:pStyle w:val="20"/>
              <w:bidi w:val="0"/>
              <w:rPr>
                <w:rFonts w:hint="eastAsia"/>
                <w:lang w:val="en-US" w:eastAsia="zh-CN"/>
              </w:rPr>
            </w:pPr>
          </w:p>
        </w:tc>
        <w:tc>
          <w:tcPr>
            <w:tcW w:w="1102" w:type="dxa"/>
            <w:vMerge w:val="continue"/>
            <w:tcBorders>
              <w:tl2br w:val="nil"/>
              <w:tr2bl w:val="nil"/>
            </w:tcBorders>
            <w:vAlign w:val="center"/>
          </w:tcPr>
          <w:p w14:paraId="62C027A5">
            <w:pPr>
              <w:pStyle w:val="20"/>
              <w:bidi w:val="0"/>
              <w:rPr>
                <w:rFonts w:hint="eastAsia"/>
                <w:lang w:val="en-US" w:eastAsia="zh-CN"/>
              </w:rPr>
            </w:pPr>
          </w:p>
        </w:tc>
        <w:tc>
          <w:tcPr>
            <w:tcW w:w="1359" w:type="dxa"/>
            <w:tcBorders>
              <w:tl2br w:val="nil"/>
              <w:tr2bl w:val="nil"/>
            </w:tcBorders>
            <w:shd w:val="clear" w:color="auto" w:fill="auto"/>
            <w:vAlign w:val="center"/>
          </w:tcPr>
          <w:p w14:paraId="7C893FC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074" w:type="dxa"/>
            <w:tcBorders>
              <w:tl2br w:val="nil"/>
              <w:tr2bl w:val="nil"/>
            </w:tcBorders>
            <w:vAlign w:val="center"/>
          </w:tcPr>
          <w:p w14:paraId="1F6C954D">
            <w:pPr>
              <w:pStyle w:val="20"/>
              <w:bidi w:val="0"/>
              <w:rPr>
                <w:rFonts w:hint="eastAsia"/>
                <w:lang w:val="en-US" w:eastAsia="zh-CN"/>
              </w:rPr>
            </w:pPr>
            <w:r>
              <w:rPr>
                <w:rFonts w:hint="eastAsia"/>
                <w:lang w:val="en-US" w:eastAsia="zh-CN"/>
              </w:rPr>
              <w:t>66.1</w:t>
            </w:r>
          </w:p>
        </w:tc>
        <w:tc>
          <w:tcPr>
            <w:tcW w:w="1245" w:type="dxa"/>
            <w:tcBorders>
              <w:tl2br w:val="nil"/>
              <w:tr2bl w:val="nil"/>
            </w:tcBorders>
            <w:vAlign w:val="center"/>
          </w:tcPr>
          <w:p w14:paraId="3670AF07">
            <w:pPr>
              <w:pStyle w:val="20"/>
              <w:bidi w:val="0"/>
              <w:rPr>
                <w:rFonts w:hint="eastAsia"/>
                <w:lang w:val="en-US" w:eastAsia="zh-CN"/>
              </w:rPr>
            </w:pPr>
            <w:r>
              <w:rPr>
                <w:rFonts w:hint="eastAsia"/>
                <w:lang w:val="en-US" w:eastAsia="zh-CN"/>
              </w:rPr>
              <w:t>0.173</w:t>
            </w:r>
          </w:p>
        </w:tc>
        <w:tc>
          <w:tcPr>
            <w:tcW w:w="1217" w:type="dxa"/>
            <w:tcBorders>
              <w:tl2br w:val="nil"/>
              <w:tr2bl w:val="nil"/>
            </w:tcBorders>
            <w:vAlign w:val="center"/>
          </w:tcPr>
          <w:p w14:paraId="29C4F731">
            <w:pPr>
              <w:pStyle w:val="20"/>
              <w:bidi w:val="0"/>
              <w:rPr>
                <w:rFonts w:hint="eastAsia"/>
                <w:lang w:val="en-US" w:eastAsia="zh-CN"/>
              </w:rPr>
            </w:pPr>
            <w:r>
              <w:rPr>
                <w:rFonts w:hint="eastAsia"/>
                <w:lang w:val="en-US" w:eastAsia="zh-CN"/>
              </w:rPr>
              <w:t>2620</w:t>
            </w:r>
          </w:p>
        </w:tc>
      </w:tr>
      <w:tr w14:paraId="16E183D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8" w:type="dxa"/>
            <w:vMerge w:val="continue"/>
            <w:tcBorders>
              <w:tl2br w:val="nil"/>
              <w:tr2bl w:val="nil"/>
            </w:tcBorders>
            <w:vAlign w:val="center"/>
          </w:tcPr>
          <w:p w14:paraId="3B2EDB32">
            <w:pPr>
              <w:pStyle w:val="20"/>
              <w:bidi w:val="0"/>
              <w:ind w:firstLine="0" w:firstLineChars="0"/>
              <w:rPr>
                <w:rFonts w:hint="default"/>
                <w:lang w:val="en-US" w:eastAsia="zh-CN"/>
              </w:rPr>
            </w:pPr>
          </w:p>
        </w:tc>
        <w:tc>
          <w:tcPr>
            <w:tcW w:w="1181" w:type="dxa"/>
            <w:vMerge w:val="restart"/>
            <w:tcBorders>
              <w:tl2br w:val="nil"/>
              <w:tr2bl w:val="nil"/>
            </w:tcBorders>
            <w:vAlign w:val="center"/>
          </w:tcPr>
          <w:p w14:paraId="3D9AE028">
            <w:pPr>
              <w:pStyle w:val="20"/>
              <w:bidi w:val="0"/>
              <w:rPr>
                <w:rFonts w:hint="eastAsia"/>
                <w:lang w:val="en-US" w:eastAsia="zh-CN"/>
              </w:rPr>
            </w:pPr>
            <w:r>
              <w:rPr>
                <w:rFonts w:hint="eastAsia"/>
                <w:lang w:val="en-US" w:eastAsia="zh-CN"/>
              </w:rPr>
              <w:t>受煤坑袋式除尘器出口</w:t>
            </w:r>
          </w:p>
        </w:tc>
        <w:tc>
          <w:tcPr>
            <w:tcW w:w="1102" w:type="dxa"/>
            <w:vMerge w:val="restart"/>
            <w:tcBorders>
              <w:tl2br w:val="nil"/>
              <w:tr2bl w:val="nil"/>
            </w:tcBorders>
            <w:shd w:val="clear" w:color="auto" w:fill="auto"/>
            <w:vAlign w:val="center"/>
          </w:tcPr>
          <w:p w14:paraId="2F59479E">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lang w:val="en-US" w:eastAsia="zh-CN"/>
              </w:rPr>
              <w:t>颗粒物</w:t>
            </w:r>
          </w:p>
        </w:tc>
        <w:tc>
          <w:tcPr>
            <w:tcW w:w="1359" w:type="dxa"/>
            <w:tcBorders>
              <w:tl2br w:val="nil"/>
              <w:tr2bl w:val="nil"/>
            </w:tcBorders>
            <w:shd w:val="clear" w:color="auto" w:fill="auto"/>
            <w:vAlign w:val="center"/>
          </w:tcPr>
          <w:p w14:paraId="4DAA9F39">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074" w:type="dxa"/>
            <w:tcBorders>
              <w:tl2br w:val="nil"/>
              <w:tr2bl w:val="nil"/>
            </w:tcBorders>
            <w:vAlign w:val="center"/>
          </w:tcPr>
          <w:p w14:paraId="46169F80">
            <w:pPr>
              <w:pStyle w:val="20"/>
              <w:bidi w:val="0"/>
              <w:rPr>
                <w:rFonts w:hint="eastAsia"/>
                <w:lang w:val="en-US" w:eastAsia="zh-CN"/>
              </w:rPr>
            </w:pPr>
            <w:r>
              <w:rPr>
                <w:rFonts w:hint="eastAsia"/>
                <w:lang w:val="en-US" w:eastAsia="zh-CN"/>
              </w:rPr>
              <w:t>6.3</w:t>
            </w:r>
          </w:p>
        </w:tc>
        <w:tc>
          <w:tcPr>
            <w:tcW w:w="1245" w:type="dxa"/>
            <w:tcBorders>
              <w:tl2br w:val="nil"/>
              <w:tr2bl w:val="nil"/>
            </w:tcBorders>
            <w:vAlign w:val="center"/>
          </w:tcPr>
          <w:p w14:paraId="24D0BF98">
            <w:pPr>
              <w:pStyle w:val="20"/>
              <w:bidi w:val="0"/>
              <w:rPr>
                <w:rFonts w:hint="eastAsia"/>
                <w:lang w:val="en-US" w:eastAsia="zh-CN"/>
              </w:rPr>
            </w:pPr>
            <w:r>
              <w:rPr>
                <w:rFonts w:hint="eastAsia"/>
                <w:lang w:val="en-US" w:eastAsia="zh-CN"/>
              </w:rPr>
              <w:t>1.65×10</w:t>
            </w:r>
            <w:r>
              <w:rPr>
                <w:rFonts w:hint="eastAsia"/>
                <w:vertAlign w:val="superscript"/>
                <w:lang w:val="en-US" w:eastAsia="zh-CN"/>
              </w:rPr>
              <w:t>-2</w:t>
            </w:r>
          </w:p>
        </w:tc>
        <w:tc>
          <w:tcPr>
            <w:tcW w:w="1217" w:type="dxa"/>
            <w:tcBorders>
              <w:tl2br w:val="nil"/>
              <w:tr2bl w:val="nil"/>
            </w:tcBorders>
            <w:vAlign w:val="center"/>
          </w:tcPr>
          <w:p w14:paraId="1D269398">
            <w:pPr>
              <w:pStyle w:val="20"/>
              <w:bidi w:val="0"/>
              <w:rPr>
                <w:rFonts w:hint="eastAsia"/>
                <w:lang w:val="en-US" w:eastAsia="zh-CN"/>
              </w:rPr>
            </w:pPr>
            <w:r>
              <w:rPr>
                <w:rFonts w:hint="eastAsia"/>
                <w:lang w:val="en-US" w:eastAsia="zh-CN"/>
              </w:rPr>
              <w:t>2620</w:t>
            </w:r>
          </w:p>
        </w:tc>
      </w:tr>
      <w:tr w14:paraId="610B6B9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8" w:type="dxa"/>
            <w:vMerge w:val="continue"/>
            <w:tcBorders>
              <w:tl2br w:val="nil"/>
              <w:tr2bl w:val="nil"/>
            </w:tcBorders>
            <w:vAlign w:val="center"/>
          </w:tcPr>
          <w:p w14:paraId="3774AD2A">
            <w:pPr>
              <w:pStyle w:val="20"/>
              <w:bidi w:val="0"/>
              <w:ind w:firstLine="0" w:firstLineChars="0"/>
              <w:rPr>
                <w:rFonts w:hint="default"/>
                <w:lang w:val="en-US" w:eastAsia="zh-CN"/>
              </w:rPr>
            </w:pPr>
          </w:p>
        </w:tc>
        <w:tc>
          <w:tcPr>
            <w:tcW w:w="1181" w:type="dxa"/>
            <w:vMerge w:val="continue"/>
            <w:tcBorders>
              <w:tl2br w:val="nil"/>
              <w:tr2bl w:val="nil"/>
            </w:tcBorders>
            <w:vAlign w:val="center"/>
          </w:tcPr>
          <w:p w14:paraId="58C2FACF">
            <w:pPr>
              <w:pStyle w:val="20"/>
              <w:bidi w:val="0"/>
              <w:rPr>
                <w:rFonts w:hint="eastAsia"/>
                <w:lang w:val="en-US" w:eastAsia="zh-CN"/>
              </w:rPr>
            </w:pPr>
          </w:p>
        </w:tc>
        <w:tc>
          <w:tcPr>
            <w:tcW w:w="1102" w:type="dxa"/>
            <w:vMerge w:val="continue"/>
            <w:tcBorders>
              <w:tl2br w:val="nil"/>
              <w:tr2bl w:val="nil"/>
            </w:tcBorders>
            <w:vAlign w:val="center"/>
          </w:tcPr>
          <w:p w14:paraId="575470B8">
            <w:pPr>
              <w:pStyle w:val="20"/>
              <w:bidi w:val="0"/>
              <w:rPr>
                <w:rFonts w:hint="eastAsia"/>
                <w:lang w:val="en-US" w:eastAsia="zh-CN"/>
              </w:rPr>
            </w:pPr>
          </w:p>
        </w:tc>
        <w:tc>
          <w:tcPr>
            <w:tcW w:w="1359" w:type="dxa"/>
            <w:tcBorders>
              <w:tl2br w:val="nil"/>
              <w:tr2bl w:val="nil"/>
            </w:tcBorders>
            <w:shd w:val="clear" w:color="auto" w:fill="auto"/>
            <w:vAlign w:val="center"/>
          </w:tcPr>
          <w:p w14:paraId="1EC385EE">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074" w:type="dxa"/>
            <w:tcBorders>
              <w:tl2br w:val="nil"/>
              <w:tr2bl w:val="nil"/>
            </w:tcBorders>
            <w:vAlign w:val="center"/>
          </w:tcPr>
          <w:p w14:paraId="6996D472">
            <w:pPr>
              <w:pStyle w:val="20"/>
              <w:bidi w:val="0"/>
              <w:rPr>
                <w:rFonts w:hint="eastAsia"/>
                <w:lang w:val="en-US" w:eastAsia="zh-CN"/>
              </w:rPr>
            </w:pPr>
            <w:r>
              <w:rPr>
                <w:rFonts w:hint="eastAsia"/>
                <w:lang w:val="en-US" w:eastAsia="zh-CN"/>
              </w:rPr>
              <w:t>6.7</w:t>
            </w:r>
          </w:p>
        </w:tc>
        <w:tc>
          <w:tcPr>
            <w:tcW w:w="1245" w:type="dxa"/>
            <w:tcBorders>
              <w:tl2br w:val="nil"/>
              <w:tr2bl w:val="nil"/>
            </w:tcBorders>
            <w:vAlign w:val="center"/>
          </w:tcPr>
          <w:p w14:paraId="34C82DE8">
            <w:pPr>
              <w:pStyle w:val="20"/>
              <w:bidi w:val="0"/>
              <w:rPr>
                <w:rFonts w:hint="eastAsia"/>
                <w:lang w:val="en-US" w:eastAsia="zh-CN"/>
              </w:rPr>
            </w:pPr>
            <w:r>
              <w:rPr>
                <w:rFonts w:hint="eastAsia"/>
                <w:lang w:val="en-US" w:eastAsia="zh-CN"/>
              </w:rPr>
              <w:t>1.83×10</w:t>
            </w:r>
            <w:r>
              <w:rPr>
                <w:rFonts w:hint="eastAsia"/>
                <w:vertAlign w:val="superscript"/>
                <w:lang w:val="en-US" w:eastAsia="zh-CN"/>
              </w:rPr>
              <w:t>-2</w:t>
            </w:r>
          </w:p>
        </w:tc>
        <w:tc>
          <w:tcPr>
            <w:tcW w:w="1217" w:type="dxa"/>
            <w:tcBorders>
              <w:tl2br w:val="nil"/>
              <w:tr2bl w:val="nil"/>
            </w:tcBorders>
            <w:vAlign w:val="center"/>
          </w:tcPr>
          <w:p w14:paraId="67554E02">
            <w:pPr>
              <w:pStyle w:val="20"/>
              <w:bidi w:val="0"/>
              <w:rPr>
                <w:rFonts w:hint="eastAsia"/>
                <w:lang w:val="en-US" w:eastAsia="zh-CN"/>
              </w:rPr>
            </w:pPr>
            <w:r>
              <w:rPr>
                <w:rFonts w:hint="eastAsia"/>
                <w:lang w:val="en-US" w:eastAsia="zh-CN"/>
              </w:rPr>
              <w:t>2729</w:t>
            </w:r>
          </w:p>
        </w:tc>
      </w:tr>
      <w:tr w14:paraId="2182D99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8" w:type="dxa"/>
            <w:vMerge w:val="continue"/>
            <w:tcBorders>
              <w:tl2br w:val="nil"/>
              <w:tr2bl w:val="nil"/>
            </w:tcBorders>
            <w:vAlign w:val="center"/>
          </w:tcPr>
          <w:p w14:paraId="52D70B04">
            <w:pPr>
              <w:pStyle w:val="20"/>
              <w:bidi w:val="0"/>
              <w:ind w:firstLine="0" w:firstLineChars="0"/>
              <w:rPr>
                <w:rFonts w:hint="default"/>
                <w:lang w:val="en-US" w:eastAsia="zh-CN"/>
              </w:rPr>
            </w:pPr>
          </w:p>
        </w:tc>
        <w:tc>
          <w:tcPr>
            <w:tcW w:w="1181" w:type="dxa"/>
            <w:vMerge w:val="continue"/>
            <w:tcBorders>
              <w:tl2br w:val="nil"/>
              <w:tr2bl w:val="nil"/>
            </w:tcBorders>
            <w:vAlign w:val="center"/>
          </w:tcPr>
          <w:p w14:paraId="04A89B07">
            <w:pPr>
              <w:pStyle w:val="20"/>
              <w:bidi w:val="0"/>
              <w:rPr>
                <w:rFonts w:hint="eastAsia"/>
                <w:lang w:val="en-US" w:eastAsia="zh-CN"/>
              </w:rPr>
            </w:pPr>
          </w:p>
        </w:tc>
        <w:tc>
          <w:tcPr>
            <w:tcW w:w="1102" w:type="dxa"/>
            <w:vMerge w:val="continue"/>
            <w:tcBorders>
              <w:tl2br w:val="nil"/>
              <w:tr2bl w:val="nil"/>
            </w:tcBorders>
            <w:vAlign w:val="center"/>
          </w:tcPr>
          <w:p w14:paraId="117C6A18">
            <w:pPr>
              <w:pStyle w:val="20"/>
              <w:bidi w:val="0"/>
              <w:rPr>
                <w:rFonts w:hint="eastAsia"/>
                <w:lang w:val="en-US" w:eastAsia="zh-CN"/>
              </w:rPr>
            </w:pPr>
          </w:p>
        </w:tc>
        <w:tc>
          <w:tcPr>
            <w:tcW w:w="1359" w:type="dxa"/>
            <w:tcBorders>
              <w:tl2br w:val="nil"/>
              <w:tr2bl w:val="nil"/>
            </w:tcBorders>
            <w:shd w:val="clear" w:color="auto" w:fill="auto"/>
            <w:vAlign w:val="center"/>
          </w:tcPr>
          <w:p w14:paraId="01662032">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074" w:type="dxa"/>
            <w:tcBorders>
              <w:tl2br w:val="nil"/>
              <w:tr2bl w:val="nil"/>
            </w:tcBorders>
            <w:vAlign w:val="center"/>
          </w:tcPr>
          <w:p w14:paraId="18836C7E">
            <w:pPr>
              <w:pStyle w:val="20"/>
              <w:bidi w:val="0"/>
              <w:rPr>
                <w:rFonts w:hint="eastAsia"/>
                <w:lang w:val="en-US" w:eastAsia="zh-CN"/>
              </w:rPr>
            </w:pPr>
            <w:r>
              <w:rPr>
                <w:rFonts w:hint="eastAsia"/>
                <w:lang w:val="en-US" w:eastAsia="zh-CN"/>
              </w:rPr>
              <w:t>5.8</w:t>
            </w:r>
          </w:p>
        </w:tc>
        <w:tc>
          <w:tcPr>
            <w:tcW w:w="1245" w:type="dxa"/>
            <w:tcBorders>
              <w:tl2br w:val="nil"/>
              <w:tr2bl w:val="nil"/>
            </w:tcBorders>
            <w:vAlign w:val="center"/>
          </w:tcPr>
          <w:p w14:paraId="43363696">
            <w:pPr>
              <w:pStyle w:val="20"/>
              <w:bidi w:val="0"/>
              <w:rPr>
                <w:rFonts w:hint="eastAsia"/>
                <w:lang w:val="en-US" w:eastAsia="zh-CN"/>
              </w:rPr>
            </w:pPr>
            <w:r>
              <w:rPr>
                <w:rFonts w:hint="eastAsia"/>
                <w:lang w:val="en-US" w:eastAsia="zh-CN"/>
              </w:rPr>
              <w:t>1.57×10</w:t>
            </w:r>
            <w:r>
              <w:rPr>
                <w:rFonts w:hint="eastAsia"/>
                <w:vertAlign w:val="superscript"/>
                <w:lang w:val="en-US" w:eastAsia="zh-CN"/>
              </w:rPr>
              <w:t>-2</w:t>
            </w:r>
          </w:p>
        </w:tc>
        <w:tc>
          <w:tcPr>
            <w:tcW w:w="1217" w:type="dxa"/>
            <w:tcBorders>
              <w:tl2br w:val="nil"/>
              <w:tr2bl w:val="nil"/>
            </w:tcBorders>
            <w:vAlign w:val="center"/>
          </w:tcPr>
          <w:p w14:paraId="134387AC">
            <w:pPr>
              <w:pStyle w:val="20"/>
              <w:bidi w:val="0"/>
              <w:rPr>
                <w:rFonts w:hint="eastAsia"/>
                <w:lang w:val="en-US" w:eastAsia="zh-CN"/>
              </w:rPr>
            </w:pPr>
            <w:r>
              <w:rPr>
                <w:rFonts w:hint="eastAsia"/>
                <w:lang w:val="en-US" w:eastAsia="zh-CN"/>
              </w:rPr>
              <w:t>2707</w:t>
            </w:r>
          </w:p>
        </w:tc>
      </w:tr>
      <w:tr w14:paraId="6516BDA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8" w:type="dxa"/>
            <w:vMerge w:val="restart"/>
            <w:tcBorders>
              <w:tl2br w:val="nil"/>
              <w:tr2bl w:val="nil"/>
            </w:tcBorders>
            <w:shd w:val="clear" w:color="auto" w:fill="auto"/>
            <w:vAlign w:val="center"/>
          </w:tcPr>
          <w:p w14:paraId="70E42DBC">
            <w:pPr>
              <w:pStyle w:val="20"/>
              <w:bidi w:val="0"/>
              <w:ind w:firstLine="0" w:firstLineChars="0"/>
              <w:rPr>
                <w:rFonts w:hint="default"/>
                <w:lang w:val="en-US" w:eastAsia="zh-CN"/>
              </w:rPr>
            </w:pPr>
            <w:r>
              <w:rPr>
                <w:rFonts w:hint="default"/>
                <w:lang w:val="en-US" w:eastAsia="zh-CN"/>
              </w:rPr>
              <w:t>2024.10.1</w:t>
            </w:r>
            <w:r>
              <w:rPr>
                <w:rFonts w:hint="eastAsia"/>
                <w:lang w:val="en-US" w:eastAsia="zh-CN"/>
              </w:rPr>
              <w:t>6</w:t>
            </w:r>
          </w:p>
        </w:tc>
        <w:tc>
          <w:tcPr>
            <w:tcW w:w="1181" w:type="dxa"/>
            <w:vMerge w:val="restart"/>
            <w:tcBorders>
              <w:tl2br w:val="nil"/>
              <w:tr2bl w:val="nil"/>
            </w:tcBorders>
            <w:shd w:val="clear" w:color="auto" w:fill="auto"/>
            <w:vAlign w:val="center"/>
          </w:tcPr>
          <w:p w14:paraId="0E172D9F">
            <w:pPr>
              <w:pStyle w:val="20"/>
              <w:bidi w:val="0"/>
              <w:ind w:firstLine="0" w:firstLineChars="0"/>
              <w:rPr>
                <w:rFonts w:hint="eastAsia"/>
                <w:lang w:val="en-US" w:eastAsia="zh-CN"/>
              </w:rPr>
            </w:pPr>
            <w:r>
              <w:rPr>
                <w:rFonts w:hint="eastAsia"/>
                <w:lang w:val="en-US" w:eastAsia="zh-CN"/>
              </w:rPr>
              <w:t>受煤坑袋式除尘器进口</w:t>
            </w:r>
          </w:p>
        </w:tc>
        <w:tc>
          <w:tcPr>
            <w:tcW w:w="1102" w:type="dxa"/>
            <w:vMerge w:val="restart"/>
            <w:tcBorders>
              <w:tl2br w:val="nil"/>
              <w:tr2bl w:val="nil"/>
            </w:tcBorders>
            <w:shd w:val="clear" w:color="auto" w:fill="auto"/>
            <w:vAlign w:val="center"/>
          </w:tcPr>
          <w:p w14:paraId="732748CB">
            <w:pPr>
              <w:pStyle w:val="20"/>
              <w:bidi w:val="0"/>
              <w:ind w:firstLine="0" w:firstLineChars="0"/>
              <w:rPr>
                <w:rFonts w:hint="eastAsia"/>
                <w:lang w:val="en-US" w:eastAsia="zh-CN"/>
              </w:rPr>
            </w:pPr>
            <w:r>
              <w:rPr>
                <w:rFonts w:hint="eastAsia"/>
                <w:lang w:val="en-US" w:eastAsia="zh-CN"/>
              </w:rPr>
              <w:t>颗粒物</w:t>
            </w:r>
          </w:p>
        </w:tc>
        <w:tc>
          <w:tcPr>
            <w:tcW w:w="1359" w:type="dxa"/>
            <w:tcBorders>
              <w:tl2br w:val="nil"/>
              <w:tr2bl w:val="nil"/>
            </w:tcBorders>
            <w:shd w:val="clear" w:color="auto" w:fill="auto"/>
            <w:vAlign w:val="center"/>
          </w:tcPr>
          <w:p w14:paraId="1532AD57">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074" w:type="dxa"/>
            <w:tcBorders>
              <w:tl2br w:val="nil"/>
              <w:tr2bl w:val="nil"/>
            </w:tcBorders>
            <w:vAlign w:val="center"/>
          </w:tcPr>
          <w:p w14:paraId="1A6AAA0E">
            <w:pPr>
              <w:pStyle w:val="20"/>
              <w:bidi w:val="0"/>
              <w:rPr>
                <w:rFonts w:hint="eastAsia"/>
                <w:lang w:val="en-US" w:eastAsia="zh-CN"/>
              </w:rPr>
            </w:pPr>
            <w:r>
              <w:rPr>
                <w:rFonts w:hint="eastAsia"/>
                <w:lang w:val="en-US" w:eastAsia="zh-CN"/>
              </w:rPr>
              <w:t>72.5</w:t>
            </w:r>
          </w:p>
        </w:tc>
        <w:tc>
          <w:tcPr>
            <w:tcW w:w="1245" w:type="dxa"/>
            <w:tcBorders>
              <w:tl2br w:val="nil"/>
              <w:tr2bl w:val="nil"/>
            </w:tcBorders>
            <w:vAlign w:val="center"/>
          </w:tcPr>
          <w:p w14:paraId="35AD963A">
            <w:pPr>
              <w:pStyle w:val="20"/>
              <w:bidi w:val="0"/>
              <w:rPr>
                <w:rFonts w:hint="eastAsia"/>
                <w:lang w:val="en-US" w:eastAsia="zh-CN"/>
              </w:rPr>
            </w:pPr>
            <w:r>
              <w:rPr>
                <w:rFonts w:hint="eastAsia"/>
                <w:lang w:val="en-US" w:eastAsia="zh-CN"/>
              </w:rPr>
              <w:t>0.191</w:t>
            </w:r>
          </w:p>
        </w:tc>
        <w:tc>
          <w:tcPr>
            <w:tcW w:w="1217" w:type="dxa"/>
            <w:tcBorders>
              <w:tl2br w:val="nil"/>
              <w:tr2bl w:val="nil"/>
            </w:tcBorders>
            <w:vAlign w:val="center"/>
          </w:tcPr>
          <w:p w14:paraId="65C9DBEA">
            <w:pPr>
              <w:pStyle w:val="20"/>
              <w:bidi w:val="0"/>
              <w:rPr>
                <w:rFonts w:hint="eastAsia"/>
                <w:lang w:val="en-US" w:eastAsia="zh-CN"/>
              </w:rPr>
            </w:pPr>
            <w:r>
              <w:rPr>
                <w:rFonts w:hint="eastAsia"/>
                <w:lang w:val="en-US" w:eastAsia="zh-CN"/>
              </w:rPr>
              <w:t>2630</w:t>
            </w:r>
          </w:p>
        </w:tc>
      </w:tr>
      <w:tr w14:paraId="4AED60A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8" w:type="dxa"/>
            <w:vMerge w:val="continue"/>
            <w:tcBorders>
              <w:tl2br w:val="nil"/>
              <w:tr2bl w:val="nil"/>
            </w:tcBorders>
            <w:vAlign w:val="center"/>
          </w:tcPr>
          <w:p w14:paraId="6BAD1B46">
            <w:pPr>
              <w:pStyle w:val="20"/>
              <w:bidi w:val="0"/>
              <w:ind w:firstLine="0" w:firstLineChars="0"/>
              <w:rPr>
                <w:rFonts w:hint="default"/>
                <w:lang w:val="en-US" w:eastAsia="zh-CN"/>
              </w:rPr>
            </w:pPr>
          </w:p>
        </w:tc>
        <w:tc>
          <w:tcPr>
            <w:tcW w:w="1181" w:type="dxa"/>
            <w:vMerge w:val="continue"/>
            <w:tcBorders>
              <w:tl2br w:val="nil"/>
              <w:tr2bl w:val="nil"/>
            </w:tcBorders>
            <w:vAlign w:val="center"/>
          </w:tcPr>
          <w:p w14:paraId="36999F8E">
            <w:pPr>
              <w:pStyle w:val="20"/>
              <w:bidi w:val="0"/>
              <w:rPr>
                <w:rFonts w:hint="eastAsia"/>
                <w:lang w:val="en-US" w:eastAsia="zh-CN"/>
              </w:rPr>
            </w:pPr>
          </w:p>
        </w:tc>
        <w:tc>
          <w:tcPr>
            <w:tcW w:w="1102" w:type="dxa"/>
            <w:vMerge w:val="continue"/>
            <w:tcBorders>
              <w:tl2br w:val="nil"/>
              <w:tr2bl w:val="nil"/>
            </w:tcBorders>
            <w:vAlign w:val="center"/>
          </w:tcPr>
          <w:p w14:paraId="62ED719C">
            <w:pPr>
              <w:pStyle w:val="20"/>
              <w:bidi w:val="0"/>
              <w:rPr>
                <w:rFonts w:hint="eastAsia"/>
                <w:lang w:val="en-US" w:eastAsia="zh-CN"/>
              </w:rPr>
            </w:pPr>
          </w:p>
        </w:tc>
        <w:tc>
          <w:tcPr>
            <w:tcW w:w="1359" w:type="dxa"/>
            <w:tcBorders>
              <w:tl2br w:val="nil"/>
              <w:tr2bl w:val="nil"/>
            </w:tcBorders>
            <w:shd w:val="clear" w:color="auto" w:fill="auto"/>
            <w:vAlign w:val="center"/>
          </w:tcPr>
          <w:p w14:paraId="620C06D1">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074" w:type="dxa"/>
            <w:tcBorders>
              <w:tl2br w:val="nil"/>
              <w:tr2bl w:val="nil"/>
            </w:tcBorders>
            <w:vAlign w:val="center"/>
          </w:tcPr>
          <w:p w14:paraId="3B34D6E5">
            <w:pPr>
              <w:pStyle w:val="20"/>
              <w:bidi w:val="0"/>
              <w:rPr>
                <w:rFonts w:hint="eastAsia"/>
                <w:lang w:val="en-US" w:eastAsia="zh-CN"/>
              </w:rPr>
            </w:pPr>
            <w:r>
              <w:rPr>
                <w:rFonts w:hint="eastAsia"/>
                <w:lang w:val="en-US" w:eastAsia="zh-CN"/>
              </w:rPr>
              <w:t>70.3</w:t>
            </w:r>
          </w:p>
        </w:tc>
        <w:tc>
          <w:tcPr>
            <w:tcW w:w="1245" w:type="dxa"/>
            <w:tcBorders>
              <w:tl2br w:val="nil"/>
              <w:tr2bl w:val="nil"/>
            </w:tcBorders>
            <w:vAlign w:val="center"/>
          </w:tcPr>
          <w:p w14:paraId="2C35651D">
            <w:pPr>
              <w:pStyle w:val="20"/>
              <w:bidi w:val="0"/>
              <w:rPr>
                <w:rFonts w:hint="eastAsia"/>
                <w:lang w:val="en-US" w:eastAsia="zh-CN"/>
              </w:rPr>
            </w:pPr>
            <w:r>
              <w:rPr>
                <w:rFonts w:hint="eastAsia"/>
                <w:lang w:val="en-US" w:eastAsia="zh-CN"/>
              </w:rPr>
              <w:t>0.186</w:t>
            </w:r>
          </w:p>
        </w:tc>
        <w:tc>
          <w:tcPr>
            <w:tcW w:w="1217" w:type="dxa"/>
            <w:tcBorders>
              <w:tl2br w:val="nil"/>
              <w:tr2bl w:val="nil"/>
            </w:tcBorders>
            <w:vAlign w:val="center"/>
          </w:tcPr>
          <w:p w14:paraId="3DFAF238">
            <w:pPr>
              <w:pStyle w:val="20"/>
              <w:bidi w:val="0"/>
              <w:rPr>
                <w:rFonts w:hint="eastAsia"/>
                <w:lang w:val="en-US" w:eastAsia="zh-CN"/>
              </w:rPr>
            </w:pPr>
            <w:r>
              <w:rPr>
                <w:rFonts w:hint="eastAsia"/>
                <w:lang w:val="en-US" w:eastAsia="zh-CN"/>
              </w:rPr>
              <w:t>2651</w:t>
            </w:r>
          </w:p>
        </w:tc>
      </w:tr>
      <w:tr w14:paraId="4F6C179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8" w:type="dxa"/>
            <w:vMerge w:val="continue"/>
            <w:tcBorders>
              <w:tl2br w:val="nil"/>
              <w:tr2bl w:val="nil"/>
            </w:tcBorders>
            <w:vAlign w:val="center"/>
          </w:tcPr>
          <w:p w14:paraId="729B7FC8">
            <w:pPr>
              <w:pStyle w:val="20"/>
              <w:bidi w:val="0"/>
              <w:ind w:firstLine="0" w:firstLineChars="0"/>
              <w:rPr>
                <w:rFonts w:hint="default"/>
                <w:lang w:val="en-US" w:eastAsia="zh-CN"/>
              </w:rPr>
            </w:pPr>
          </w:p>
        </w:tc>
        <w:tc>
          <w:tcPr>
            <w:tcW w:w="1181" w:type="dxa"/>
            <w:vMerge w:val="continue"/>
            <w:tcBorders>
              <w:tl2br w:val="nil"/>
              <w:tr2bl w:val="nil"/>
            </w:tcBorders>
            <w:vAlign w:val="center"/>
          </w:tcPr>
          <w:p w14:paraId="5F7AF18F">
            <w:pPr>
              <w:pStyle w:val="20"/>
              <w:bidi w:val="0"/>
              <w:rPr>
                <w:rFonts w:hint="eastAsia"/>
                <w:lang w:val="en-US" w:eastAsia="zh-CN"/>
              </w:rPr>
            </w:pPr>
          </w:p>
        </w:tc>
        <w:tc>
          <w:tcPr>
            <w:tcW w:w="1102" w:type="dxa"/>
            <w:vMerge w:val="continue"/>
            <w:tcBorders>
              <w:tl2br w:val="nil"/>
              <w:tr2bl w:val="nil"/>
            </w:tcBorders>
            <w:vAlign w:val="center"/>
          </w:tcPr>
          <w:p w14:paraId="293DA9FB">
            <w:pPr>
              <w:pStyle w:val="20"/>
              <w:bidi w:val="0"/>
              <w:rPr>
                <w:rFonts w:hint="eastAsia"/>
                <w:lang w:val="en-US" w:eastAsia="zh-CN"/>
              </w:rPr>
            </w:pPr>
          </w:p>
        </w:tc>
        <w:tc>
          <w:tcPr>
            <w:tcW w:w="1359" w:type="dxa"/>
            <w:tcBorders>
              <w:tl2br w:val="nil"/>
              <w:tr2bl w:val="nil"/>
            </w:tcBorders>
            <w:shd w:val="clear" w:color="auto" w:fill="auto"/>
            <w:vAlign w:val="center"/>
          </w:tcPr>
          <w:p w14:paraId="7CBC657C">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074" w:type="dxa"/>
            <w:tcBorders>
              <w:tl2br w:val="nil"/>
              <w:tr2bl w:val="nil"/>
            </w:tcBorders>
            <w:vAlign w:val="center"/>
          </w:tcPr>
          <w:p w14:paraId="4EE5F9FD">
            <w:pPr>
              <w:pStyle w:val="20"/>
              <w:bidi w:val="0"/>
              <w:rPr>
                <w:rFonts w:hint="eastAsia"/>
                <w:lang w:val="en-US" w:eastAsia="zh-CN"/>
              </w:rPr>
            </w:pPr>
            <w:r>
              <w:rPr>
                <w:rFonts w:hint="eastAsia"/>
                <w:lang w:val="en-US" w:eastAsia="zh-CN"/>
              </w:rPr>
              <w:t>71.6</w:t>
            </w:r>
          </w:p>
        </w:tc>
        <w:tc>
          <w:tcPr>
            <w:tcW w:w="1245" w:type="dxa"/>
            <w:tcBorders>
              <w:tl2br w:val="nil"/>
              <w:tr2bl w:val="nil"/>
            </w:tcBorders>
            <w:vAlign w:val="center"/>
          </w:tcPr>
          <w:p w14:paraId="383289A0">
            <w:pPr>
              <w:pStyle w:val="20"/>
              <w:bidi w:val="0"/>
              <w:rPr>
                <w:rFonts w:hint="eastAsia"/>
                <w:lang w:val="en-US" w:eastAsia="zh-CN"/>
              </w:rPr>
            </w:pPr>
            <w:r>
              <w:rPr>
                <w:rFonts w:hint="eastAsia"/>
                <w:lang w:val="en-US" w:eastAsia="zh-CN"/>
              </w:rPr>
              <w:t>0.194</w:t>
            </w:r>
          </w:p>
        </w:tc>
        <w:tc>
          <w:tcPr>
            <w:tcW w:w="1217" w:type="dxa"/>
            <w:tcBorders>
              <w:tl2br w:val="nil"/>
              <w:tr2bl w:val="nil"/>
            </w:tcBorders>
            <w:vAlign w:val="center"/>
          </w:tcPr>
          <w:p w14:paraId="0D6A31D1">
            <w:pPr>
              <w:pStyle w:val="20"/>
              <w:bidi w:val="0"/>
              <w:rPr>
                <w:rFonts w:hint="eastAsia"/>
                <w:lang w:val="en-US" w:eastAsia="zh-CN"/>
              </w:rPr>
            </w:pPr>
            <w:r>
              <w:rPr>
                <w:rFonts w:hint="eastAsia"/>
                <w:lang w:val="en-US" w:eastAsia="zh-CN"/>
              </w:rPr>
              <w:t>2711</w:t>
            </w:r>
          </w:p>
        </w:tc>
      </w:tr>
      <w:tr w14:paraId="73B3224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8" w:type="dxa"/>
            <w:vMerge w:val="continue"/>
            <w:tcBorders>
              <w:tl2br w:val="nil"/>
              <w:tr2bl w:val="nil"/>
            </w:tcBorders>
            <w:vAlign w:val="center"/>
          </w:tcPr>
          <w:p w14:paraId="47BE2418">
            <w:pPr>
              <w:pStyle w:val="20"/>
              <w:bidi w:val="0"/>
              <w:ind w:firstLine="0" w:firstLineChars="0"/>
              <w:rPr>
                <w:rFonts w:hint="default"/>
                <w:lang w:val="en-US" w:eastAsia="zh-CN"/>
              </w:rPr>
            </w:pPr>
          </w:p>
        </w:tc>
        <w:tc>
          <w:tcPr>
            <w:tcW w:w="1181" w:type="dxa"/>
            <w:vMerge w:val="restart"/>
            <w:tcBorders>
              <w:tl2br w:val="nil"/>
              <w:tr2bl w:val="nil"/>
            </w:tcBorders>
            <w:shd w:val="clear" w:color="auto" w:fill="auto"/>
            <w:vAlign w:val="center"/>
          </w:tcPr>
          <w:p w14:paraId="57639E7F">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lang w:val="en-US" w:eastAsia="zh-CN"/>
              </w:rPr>
              <w:t>受煤坑袋式除尘器出口</w:t>
            </w:r>
          </w:p>
        </w:tc>
        <w:tc>
          <w:tcPr>
            <w:tcW w:w="1102" w:type="dxa"/>
            <w:vMerge w:val="restart"/>
            <w:tcBorders>
              <w:tl2br w:val="nil"/>
              <w:tr2bl w:val="nil"/>
            </w:tcBorders>
            <w:shd w:val="clear" w:color="auto" w:fill="auto"/>
            <w:vAlign w:val="center"/>
          </w:tcPr>
          <w:p w14:paraId="540D4410">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lang w:val="en-US" w:eastAsia="zh-CN"/>
              </w:rPr>
              <w:t>颗粒物</w:t>
            </w:r>
          </w:p>
        </w:tc>
        <w:tc>
          <w:tcPr>
            <w:tcW w:w="1359" w:type="dxa"/>
            <w:tcBorders>
              <w:tl2br w:val="nil"/>
              <w:tr2bl w:val="nil"/>
            </w:tcBorders>
            <w:shd w:val="clear" w:color="auto" w:fill="auto"/>
            <w:vAlign w:val="center"/>
          </w:tcPr>
          <w:p w14:paraId="70E42C83">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074" w:type="dxa"/>
            <w:tcBorders>
              <w:tl2br w:val="nil"/>
              <w:tr2bl w:val="nil"/>
            </w:tcBorders>
            <w:vAlign w:val="center"/>
          </w:tcPr>
          <w:p w14:paraId="6376BEC8">
            <w:pPr>
              <w:pStyle w:val="20"/>
              <w:bidi w:val="0"/>
              <w:rPr>
                <w:rFonts w:hint="eastAsia"/>
                <w:lang w:val="en-US" w:eastAsia="zh-CN"/>
              </w:rPr>
            </w:pPr>
            <w:r>
              <w:rPr>
                <w:rFonts w:hint="eastAsia"/>
                <w:lang w:val="en-US" w:eastAsia="zh-CN"/>
              </w:rPr>
              <w:t>7.1</w:t>
            </w:r>
          </w:p>
        </w:tc>
        <w:tc>
          <w:tcPr>
            <w:tcW w:w="1245" w:type="dxa"/>
            <w:tcBorders>
              <w:tl2br w:val="nil"/>
              <w:tr2bl w:val="nil"/>
            </w:tcBorders>
            <w:vAlign w:val="center"/>
          </w:tcPr>
          <w:p w14:paraId="2C974DE0">
            <w:pPr>
              <w:pStyle w:val="20"/>
              <w:bidi w:val="0"/>
              <w:rPr>
                <w:rFonts w:hint="eastAsia"/>
                <w:lang w:val="en-US" w:eastAsia="zh-CN"/>
              </w:rPr>
            </w:pPr>
            <w:r>
              <w:rPr>
                <w:rFonts w:hint="eastAsia"/>
                <w:lang w:val="en-US" w:eastAsia="zh-CN"/>
              </w:rPr>
              <w:t>1.96×10</w:t>
            </w:r>
            <w:r>
              <w:rPr>
                <w:rFonts w:hint="eastAsia"/>
                <w:vertAlign w:val="superscript"/>
                <w:lang w:val="en-US" w:eastAsia="zh-CN"/>
              </w:rPr>
              <w:t>-2</w:t>
            </w:r>
          </w:p>
        </w:tc>
        <w:tc>
          <w:tcPr>
            <w:tcW w:w="1217" w:type="dxa"/>
            <w:tcBorders>
              <w:tl2br w:val="nil"/>
              <w:tr2bl w:val="nil"/>
            </w:tcBorders>
            <w:vAlign w:val="center"/>
          </w:tcPr>
          <w:p w14:paraId="1084EB71">
            <w:pPr>
              <w:pStyle w:val="20"/>
              <w:bidi w:val="0"/>
              <w:rPr>
                <w:rFonts w:hint="eastAsia"/>
                <w:lang w:val="en-US" w:eastAsia="zh-CN"/>
              </w:rPr>
            </w:pPr>
            <w:r>
              <w:rPr>
                <w:rFonts w:hint="eastAsia"/>
                <w:lang w:val="en-US" w:eastAsia="zh-CN"/>
              </w:rPr>
              <w:t>2762</w:t>
            </w:r>
          </w:p>
        </w:tc>
      </w:tr>
      <w:tr w14:paraId="44D23D6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8" w:type="dxa"/>
            <w:vMerge w:val="continue"/>
            <w:tcBorders>
              <w:tl2br w:val="nil"/>
              <w:tr2bl w:val="nil"/>
            </w:tcBorders>
            <w:vAlign w:val="center"/>
          </w:tcPr>
          <w:p w14:paraId="58E3EF89">
            <w:pPr>
              <w:pStyle w:val="20"/>
              <w:bidi w:val="0"/>
              <w:ind w:firstLine="0" w:firstLineChars="0"/>
              <w:rPr>
                <w:rFonts w:hint="default"/>
                <w:lang w:val="en-US" w:eastAsia="zh-CN"/>
              </w:rPr>
            </w:pPr>
          </w:p>
        </w:tc>
        <w:tc>
          <w:tcPr>
            <w:tcW w:w="1181" w:type="dxa"/>
            <w:vMerge w:val="continue"/>
            <w:tcBorders>
              <w:tl2br w:val="nil"/>
              <w:tr2bl w:val="nil"/>
            </w:tcBorders>
            <w:vAlign w:val="center"/>
          </w:tcPr>
          <w:p w14:paraId="4A77B9A3">
            <w:pPr>
              <w:pStyle w:val="20"/>
              <w:bidi w:val="0"/>
              <w:rPr>
                <w:rFonts w:hint="eastAsia"/>
                <w:lang w:val="en-US" w:eastAsia="zh-CN"/>
              </w:rPr>
            </w:pPr>
          </w:p>
        </w:tc>
        <w:tc>
          <w:tcPr>
            <w:tcW w:w="1102" w:type="dxa"/>
            <w:vMerge w:val="continue"/>
            <w:tcBorders>
              <w:tl2br w:val="nil"/>
              <w:tr2bl w:val="nil"/>
            </w:tcBorders>
            <w:vAlign w:val="center"/>
          </w:tcPr>
          <w:p w14:paraId="4914D5FB">
            <w:pPr>
              <w:pStyle w:val="20"/>
              <w:bidi w:val="0"/>
              <w:rPr>
                <w:rFonts w:hint="eastAsia"/>
                <w:lang w:val="en-US" w:eastAsia="zh-CN"/>
              </w:rPr>
            </w:pPr>
          </w:p>
        </w:tc>
        <w:tc>
          <w:tcPr>
            <w:tcW w:w="1359" w:type="dxa"/>
            <w:tcBorders>
              <w:tl2br w:val="nil"/>
              <w:tr2bl w:val="nil"/>
            </w:tcBorders>
            <w:shd w:val="clear" w:color="auto" w:fill="auto"/>
            <w:vAlign w:val="center"/>
          </w:tcPr>
          <w:p w14:paraId="7D39BA8F">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074" w:type="dxa"/>
            <w:tcBorders>
              <w:tl2br w:val="nil"/>
              <w:tr2bl w:val="nil"/>
            </w:tcBorders>
            <w:vAlign w:val="center"/>
          </w:tcPr>
          <w:p w14:paraId="55D075EF">
            <w:pPr>
              <w:pStyle w:val="20"/>
              <w:bidi w:val="0"/>
              <w:rPr>
                <w:rFonts w:hint="eastAsia"/>
                <w:lang w:val="en-US" w:eastAsia="zh-CN"/>
              </w:rPr>
            </w:pPr>
            <w:r>
              <w:rPr>
                <w:rFonts w:hint="eastAsia"/>
                <w:lang w:val="en-US" w:eastAsia="zh-CN"/>
              </w:rPr>
              <w:t>6.5</w:t>
            </w:r>
          </w:p>
        </w:tc>
        <w:tc>
          <w:tcPr>
            <w:tcW w:w="1245" w:type="dxa"/>
            <w:tcBorders>
              <w:tl2br w:val="nil"/>
              <w:tr2bl w:val="nil"/>
            </w:tcBorders>
            <w:vAlign w:val="center"/>
          </w:tcPr>
          <w:p w14:paraId="339C9547">
            <w:pPr>
              <w:pStyle w:val="20"/>
              <w:bidi w:val="0"/>
              <w:rPr>
                <w:rFonts w:hint="eastAsia"/>
                <w:lang w:val="en-US" w:eastAsia="zh-CN"/>
              </w:rPr>
            </w:pPr>
            <w:r>
              <w:rPr>
                <w:rFonts w:hint="eastAsia"/>
                <w:lang w:val="en-US" w:eastAsia="zh-CN"/>
              </w:rPr>
              <w:t>1.75×10</w:t>
            </w:r>
            <w:r>
              <w:rPr>
                <w:rFonts w:hint="eastAsia"/>
                <w:vertAlign w:val="superscript"/>
                <w:lang w:val="en-US" w:eastAsia="zh-CN"/>
              </w:rPr>
              <w:t>-2</w:t>
            </w:r>
          </w:p>
        </w:tc>
        <w:tc>
          <w:tcPr>
            <w:tcW w:w="1217" w:type="dxa"/>
            <w:tcBorders>
              <w:tl2br w:val="nil"/>
              <w:tr2bl w:val="nil"/>
            </w:tcBorders>
            <w:vAlign w:val="center"/>
          </w:tcPr>
          <w:p w14:paraId="629788DC">
            <w:pPr>
              <w:pStyle w:val="20"/>
              <w:bidi w:val="0"/>
              <w:rPr>
                <w:rFonts w:hint="eastAsia"/>
                <w:lang w:val="en-US" w:eastAsia="zh-CN"/>
              </w:rPr>
            </w:pPr>
            <w:r>
              <w:rPr>
                <w:rFonts w:hint="eastAsia"/>
                <w:lang w:val="en-US" w:eastAsia="zh-CN"/>
              </w:rPr>
              <w:t>2692</w:t>
            </w:r>
          </w:p>
        </w:tc>
      </w:tr>
      <w:tr w14:paraId="79FFCD9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8" w:type="dxa"/>
            <w:vMerge w:val="continue"/>
            <w:tcBorders>
              <w:tl2br w:val="nil"/>
              <w:tr2bl w:val="nil"/>
            </w:tcBorders>
            <w:vAlign w:val="center"/>
          </w:tcPr>
          <w:p w14:paraId="639EC20F">
            <w:pPr>
              <w:pStyle w:val="20"/>
              <w:bidi w:val="0"/>
              <w:ind w:firstLine="0" w:firstLineChars="0"/>
              <w:rPr>
                <w:rFonts w:hint="default"/>
                <w:lang w:val="en-US" w:eastAsia="zh-CN"/>
              </w:rPr>
            </w:pPr>
          </w:p>
        </w:tc>
        <w:tc>
          <w:tcPr>
            <w:tcW w:w="1181" w:type="dxa"/>
            <w:vMerge w:val="continue"/>
            <w:tcBorders>
              <w:tl2br w:val="nil"/>
              <w:tr2bl w:val="nil"/>
            </w:tcBorders>
            <w:vAlign w:val="center"/>
          </w:tcPr>
          <w:p w14:paraId="6C1D6470">
            <w:pPr>
              <w:pStyle w:val="20"/>
              <w:bidi w:val="0"/>
              <w:rPr>
                <w:rFonts w:hint="eastAsia"/>
                <w:lang w:val="en-US" w:eastAsia="zh-CN"/>
              </w:rPr>
            </w:pPr>
          </w:p>
        </w:tc>
        <w:tc>
          <w:tcPr>
            <w:tcW w:w="1102" w:type="dxa"/>
            <w:vMerge w:val="continue"/>
            <w:tcBorders>
              <w:tl2br w:val="nil"/>
              <w:tr2bl w:val="nil"/>
            </w:tcBorders>
            <w:vAlign w:val="center"/>
          </w:tcPr>
          <w:p w14:paraId="6AAA5638">
            <w:pPr>
              <w:pStyle w:val="20"/>
              <w:bidi w:val="0"/>
              <w:rPr>
                <w:rFonts w:hint="eastAsia"/>
                <w:lang w:val="en-US" w:eastAsia="zh-CN"/>
              </w:rPr>
            </w:pPr>
          </w:p>
        </w:tc>
        <w:tc>
          <w:tcPr>
            <w:tcW w:w="1359" w:type="dxa"/>
            <w:tcBorders>
              <w:tl2br w:val="nil"/>
              <w:tr2bl w:val="nil"/>
            </w:tcBorders>
            <w:shd w:val="clear" w:color="auto" w:fill="auto"/>
            <w:vAlign w:val="center"/>
          </w:tcPr>
          <w:p w14:paraId="255DFA64">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074" w:type="dxa"/>
            <w:tcBorders>
              <w:tl2br w:val="nil"/>
              <w:tr2bl w:val="nil"/>
            </w:tcBorders>
            <w:vAlign w:val="center"/>
          </w:tcPr>
          <w:p w14:paraId="36296FFF">
            <w:pPr>
              <w:pStyle w:val="20"/>
              <w:bidi w:val="0"/>
              <w:rPr>
                <w:rFonts w:hint="eastAsia"/>
                <w:lang w:val="en-US" w:eastAsia="zh-CN"/>
              </w:rPr>
            </w:pPr>
            <w:r>
              <w:rPr>
                <w:rFonts w:hint="eastAsia"/>
                <w:lang w:val="en-US" w:eastAsia="zh-CN"/>
              </w:rPr>
              <w:t>6.1</w:t>
            </w:r>
          </w:p>
        </w:tc>
        <w:tc>
          <w:tcPr>
            <w:tcW w:w="1245" w:type="dxa"/>
            <w:tcBorders>
              <w:tl2br w:val="nil"/>
              <w:tr2bl w:val="nil"/>
            </w:tcBorders>
            <w:vAlign w:val="center"/>
          </w:tcPr>
          <w:p w14:paraId="347B3356">
            <w:pPr>
              <w:pStyle w:val="20"/>
              <w:bidi w:val="0"/>
              <w:rPr>
                <w:rFonts w:hint="eastAsia"/>
                <w:lang w:val="en-US" w:eastAsia="zh-CN"/>
              </w:rPr>
            </w:pPr>
            <w:r>
              <w:rPr>
                <w:rFonts w:hint="eastAsia"/>
                <w:lang w:val="en-US" w:eastAsia="zh-CN"/>
              </w:rPr>
              <w:t>1.65×10</w:t>
            </w:r>
            <w:r>
              <w:rPr>
                <w:rFonts w:hint="eastAsia"/>
                <w:vertAlign w:val="superscript"/>
                <w:lang w:val="en-US" w:eastAsia="zh-CN"/>
              </w:rPr>
              <w:t>-2</w:t>
            </w:r>
          </w:p>
        </w:tc>
        <w:tc>
          <w:tcPr>
            <w:tcW w:w="1217" w:type="dxa"/>
            <w:tcBorders>
              <w:tl2br w:val="nil"/>
              <w:tr2bl w:val="nil"/>
            </w:tcBorders>
            <w:vAlign w:val="center"/>
          </w:tcPr>
          <w:p w14:paraId="0ED0EF6F">
            <w:pPr>
              <w:pStyle w:val="20"/>
              <w:bidi w:val="0"/>
              <w:rPr>
                <w:rFonts w:hint="eastAsia"/>
                <w:lang w:val="en-US" w:eastAsia="zh-CN"/>
              </w:rPr>
            </w:pPr>
            <w:r>
              <w:rPr>
                <w:rFonts w:hint="eastAsia"/>
                <w:lang w:val="en-US" w:eastAsia="zh-CN"/>
              </w:rPr>
              <w:t>2705</w:t>
            </w:r>
          </w:p>
        </w:tc>
      </w:tr>
      <w:tr w14:paraId="03B06C0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8" w:type="dxa"/>
            <w:vMerge w:val="restart"/>
            <w:tcBorders>
              <w:tl2br w:val="nil"/>
              <w:tr2bl w:val="nil"/>
            </w:tcBorders>
            <w:shd w:val="clear" w:color="auto" w:fill="auto"/>
            <w:vAlign w:val="center"/>
          </w:tcPr>
          <w:p w14:paraId="627FEC54">
            <w:pPr>
              <w:pStyle w:val="20"/>
              <w:bidi w:val="0"/>
              <w:ind w:firstLine="0" w:firstLineChars="0"/>
              <w:rPr>
                <w:rFonts w:hint="default"/>
                <w:lang w:val="en-US" w:eastAsia="zh-CN"/>
              </w:rPr>
            </w:pPr>
            <w:r>
              <w:rPr>
                <w:rFonts w:hint="default"/>
                <w:lang w:val="en-US" w:eastAsia="zh-CN"/>
              </w:rPr>
              <w:t>2024.10.1</w:t>
            </w:r>
            <w:r>
              <w:rPr>
                <w:rFonts w:hint="eastAsia"/>
                <w:lang w:val="en-US" w:eastAsia="zh-CN"/>
              </w:rPr>
              <w:t>5</w:t>
            </w:r>
          </w:p>
        </w:tc>
        <w:tc>
          <w:tcPr>
            <w:tcW w:w="1181" w:type="dxa"/>
            <w:vMerge w:val="restart"/>
            <w:tcBorders>
              <w:tl2br w:val="nil"/>
              <w:tr2bl w:val="nil"/>
            </w:tcBorders>
            <w:shd w:val="clear" w:color="auto" w:fill="auto"/>
            <w:vAlign w:val="center"/>
          </w:tcPr>
          <w:p w14:paraId="0212C54C">
            <w:pPr>
              <w:pStyle w:val="20"/>
              <w:bidi w:val="0"/>
              <w:ind w:firstLine="0" w:firstLineChars="0"/>
              <w:rPr>
                <w:rFonts w:hint="eastAsia"/>
                <w:lang w:val="en-US" w:eastAsia="zh-CN"/>
              </w:rPr>
            </w:pPr>
            <w:r>
              <w:rPr>
                <w:rFonts w:hint="eastAsia"/>
                <w:lang w:val="en-US" w:eastAsia="zh-CN"/>
              </w:rPr>
              <w:t>原煤仓1袋式除尘器出口</w:t>
            </w:r>
          </w:p>
        </w:tc>
        <w:tc>
          <w:tcPr>
            <w:tcW w:w="1102" w:type="dxa"/>
            <w:vMerge w:val="restart"/>
            <w:tcBorders>
              <w:tl2br w:val="nil"/>
              <w:tr2bl w:val="nil"/>
            </w:tcBorders>
            <w:shd w:val="clear" w:color="auto" w:fill="auto"/>
            <w:vAlign w:val="center"/>
          </w:tcPr>
          <w:p w14:paraId="44D04E5A">
            <w:pPr>
              <w:pStyle w:val="20"/>
              <w:bidi w:val="0"/>
              <w:ind w:firstLine="0" w:firstLineChars="0"/>
              <w:rPr>
                <w:rFonts w:hint="eastAsia"/>
                <w:lang w:val="en-US" w:eastAsia="zh-CN"/>
              </w:rPr>
            </w:pPr>
            <w:r>
              <w:rPr>
                <w:rFonts w:hint="eastAsia"/>
                <w:lang w:val="en-US" w:eastAsia="zh-CN"/>
              </w:rPr>
              <w:t>颗粒物</w:t>
            </w:r>
          </w:p>
        </w:tc>
        <w:tc>
          <w:tcPr>
            <w:tcW w:w="1359" w:type="dxa"/>
            <w:tcBorders>
              <w:tl2br w:val="nil"/>
              <w:tr2bl w:val="nil"/>
            </w:tcBorders>
            <w:shd w:val="clear" w:color="auto" w:fill="auto"/>
            <w:vAlign w:val="center"/>
          </w:tcPr>
          <w:p w14:paraId="6F8032C9">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074" w:type="dxa"/>
            <w:tcBorders>
              <w:tl2br w:val="nil"/>
              <w:tr2bl w:val="nil"/>
            </w:tcBorders>
            <w:vAlign w:val="center"/>
          </w:tcPr>
          <w:p w14:paraId="73EB2761">
            <w:pPr>
              <w:pStyle w:val="20"/>
              <w:bidi w:val="0"/>
              <w:rPr>
                <w:rFonts w:hint="default"/>
                <w:lang w:val="en-US" w:eastAsia="zh-CN"/>
              </w:rPr>
            </w:pPr>
            <w:r>
              <w:rPr>
                <w:rFonts w:hint="eastAsia"/>
                <w:lang w:val="en-US" w:eastAsia="zh-CN"/>
              </w:rPr>
              <w:t>7.0</w:t>
            </w:r>
          </w:p>
        </w:tc>
        <w:tc>
          <w:tcPr>
            <w:tcW w:w="1245" w:type="dxa"/>
            <w:tcBorders>
              <w:tl2br w:val="nil"/>
              <w:tr2bl w:val="nil"/>
            </w:tcBorders>
            <w:vAlign w:val="center"/>
          </w:tcPr>
          <w:p w14:paraId="17AA0FC4">
            <w:pPr>
              <w:pStyle w:val="20"/>
              <w:bidi w:val="0"/>
              <w:rPr>
                <w:rFonts w:hint="eastAsia"/>
                <w:lang w:val="en-US" w:eastAsia="zh-CN"/>
              </w:rPr>
            </w:pPr>
            <w:r>
              <w:rPr>
                <w:rFonts w:hint="eastAsia"/>
                <w:lang w:val="en-US" w:eastAsia="zh-CN"/>
              </w:rPr>
              <w:t>3.49×10</w:t>
            </w:r>
            <w:r>
              <w:rPr>
                <w:rFonts w:hint="eastAsia"/>
                <w:vertAlign w:val="superscript"/>
                <w:lang w:val="en-US" w:eastAsia="zh-CN"/>
              </w:rPr>
              <w:t>-2</w:t>
            </w:r>
          </w:p>
        </w:tc>
        <w:tc>
          <w:tcPr>
            <w:tcW w:w="1217" w:type="dxa"/>
            <w:tcBorders>
              <w:tl2br w:val="nil"/>
              <w:tr2bl w:val="nil"/>
            </w:tcBorders>
            <w:vAlign w:val="center"/>
          </w:tcPr>
          <w:p w14:paraId="39A650E4">
            <w:pPr>
              <w:pStyle w:val="20"/>
              <w:bidi w:val="0"/>
              <w:rPr>
                <w:rFonts w:hint="eastAsia"/>
                <w:lang w:val="en-US" w:eastAsia="zh-CN"/>
              </w:rPr>
            </w:pPr>
            <w:r>
              <w:rPr>
                <w:rFonts w:hint="eastAsia"/>
                <w:lang w:val="en-US" w:eastAsia="zh-CN"/>
              </w:rPr>
              <w:t>4988</w:t>
            </w:r>
          </w:p>
        </w:tc>
      </w:tr>
      <w:tr w14:paraId="081B0F5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8" w:type="dxa"/>
            <w:vMerge w:val="continue"/>
            <w:tcBorders>
              <w:tl2br w:val="nil"/>
              <w:tr2bl w:val="nil"/>
            </w:tcBorders>
            <w:vAlign w:val="center"/>
          </w:tcPr>
          <w:p w14:paraId="467D6D2F">
            <w:pPr>
              <w:pStyle w:val="20"/>
              <w:bidi w:val="0"/>
              <w:ind w:firstLine="0" w:firstLineChars="0"/>
              <w:rPr>
                <w:rFonts w:hint="default"/>
                <w:lang w:val="en-US" w:eastAsia="zh-CN"/>
              </w:rPr>
            </w:pPr>
          </w:p>
        </w:tc>
        <w:tc>
          <w:tcPr>
            <w:tcW w:w="1181" w:type="dxa"/>
            <w:vMerge w:val="continue"/>
            <w:tcBorders>
              <w:tl2br w:val="nil"/>
              <w:tr2bl w:val="nil"/>
            </w:tcBorders>
            <w:vAlign w:val="center"/>
          </w:tcPr>
          <w:p w14:paraId="09FE4B0D">
            <w:pPr>
              <w:pStyle w:val="20"/>
              <w:bidi w:val="0"/>
              <w:rPr>
                <w:rFonts w:hint="eastAsia"/>
                <w:lang w:val="en-US" w:eastAsia="zh-CN"/>
              </w:rPr>
            </w:pPr>
          </w:p>
        </w:tc>
        <w:tc>
          <w:tcPr>
            <w:tcW w:w="1102" w:type="dxa"/>
            <w:vMerge w:val="continue"/>
            <w:tcBorders>
              <w:tl2br w:val="nil"/>
              <w:tr2bl w:val="nil"/>
            </w:tcBorders>
            <w:vAlign w:val="center"/>
          </w:tcPr>
          <w:p w14:paraId="4B72C321">
            <w:pPr>
              <w:pStyle w:val="20"/>
              <w:bidi w:val="0"/>
              <w:rPr>
                <w:rFonts w:hint="eastAsia"/>
                <w:lang w:val="en-US" w:eastAsia="zh-CN"/>
              </w:rPr>
            </w:pPr>
          </w:p>
        </w:tc>
        <w:tc>
          <w:tcPr>
            <w:tcW w:w="1359" w:type="dxa"/>
            <w:tcBorders>
              <w:tl2br w:val="nil"/>
              <w:tr2bl w:val="nil"/>
            </w:tcBorders>
            <w:shd w:val="clear" w:color="auto" w:fill="auto"/>
            <w:vAlign w:val="center"/>
          </w:tcPr>
          <w:p w14:paraId="1ED957F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074" w:type="dxa"/>
            <w:tcBorders>
              <w:tl2br w:val="nil"/>
              <w:tr2bl w:val="nil"/>
            </w:tcBorders>
            <w:vAlign w:val="center"/>
          </w:tcPr>
          <w:p w14:paraId="35D7BCE5">
            <w:pPr>
              <w:pStyle w:val="20"/>
              <w:bidi w:val="0"/>
              <w:rPr>
                <w:rFonts w:hint="eastAsia"/>
                <w:lang w:val="en-US" w:eastAsia="zh-CN"/>
              </w:rPr>
            </w:pPr>
            <w:r>
              <w:rPr>
                <w:rFonts w:hint="eastAsia"/>
                <w:lang w:val="en-US" w:eastAsia="zh-CN"/>
              </w:rPr>
              <w:t>6.6</w:t>
            </w:r>
          </w:p>
        </w:tc>
        <w:tc>
          <w:tcPr>
            <w:tcW w:w="1245" w:type="dxa"/>
            <w:tcBorders>
              <w:tl2br w:val="nil"/>
              <w:tr2bl w:val="nil"/>
            </w:tcBorders>
            <w:vAlign w:val="center"/>
          </w:tcPr>
          <w:p w14:paraId="07824DEB">
            <w:pPr>
              <w:pStyle w:val="20"/>
              <w:bidi w:val="0"/>
              <w:rPr>
                <w:rFonts w:hint="eastAsia"/>
                <w:lang w:val="en-US" w:eastAsia="zh-CN"/>
              </w:rPr>
            </w:pPr>
            <w:r>
              <w:rPr>
                <w:rFonts w:hint="eastAsia"/>
                <w:lang w:val="en-US" w:eastAsia="zh-CN"/>
              </w:rPr>
              <w:t>3.34×10</w:t>
            </w:r>
            <w:r>
              <w:rPr>
                <w:rFonts w:hint="eastAsia"/>
                <w:vertAlign w:val="superscript"/>
                <w:lang w:val="en-US" w:eastAsia="zh-CN"/>
              </w:rPr>
              <w:t>-2</w:t>
            </w:r>
          </w:p>
        </w:tc>
        <w:tc>
          <w:tcPr>
            <w:tcW w:w="1217" w:type="dxa"/>
            <w:tcBorders>
              <w:tl2br w:val="nil"/>
              <w:tr2bl w:val="nil"/>
            </w:tcBorders>
            <w:vAlign w:val="center"/>
          </w:tcPr>
          <w:p w14:paraId="2239B4BD">
            <w:pPr>
              <w:pStyle w:val="20"/>
              <w:bidi w:val="0"/>
              <w:rPr>
                <w:rFonts w:hint="eastAsia"/>
                <w:lang w:val="en-US" w:eastAsia="zh-CN"/>
              </w:rPr>
            </w:pPr>
            <w:r>
              <w:rPr>
                <w:rFonts w:hint="eastAsia"/>
                <w:lang w:val="en-US" w:eastAsia="zh-CN"/>
              </w:rPr>
              <w:t>5056</w:t>
            </w:r>
          </w:p>
        </w:tc>
      </w:tr>
      <w:tr w14:paraId="123B28C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8" w:type="dxa"/>
            <w:vMerge w:val="continue"/>
            <w:tcBorders>
              <w:tl2br w:val="nil"/>
              <w:tr2bl w:val="nil"/>
            </w:tcBorders>
            <w:vAlign w:val="center"/>
          </w:tcPr>
          <w:p w14:paraId="7C682A4C">
            <w:pPr>
              <w:pStyle w:val="20"/>
              <w:bidi w:val="0"/>
              <w:ind w:firstLine="0" w:firstLineChars="0"/>
              <w:rPr>
                <w:rFonts w:hint="default"/>
                <w:lang w:val="en-US" w:eastAsia="zh-CN"/>
              </w:rPr>
            </w:pPr>
          </w:p>
        </w:tc>
        <w:tc>
          <w:tcPr>
            <w:tcW w:w="1181" w:type="dxa"/>
            <w:vMerge w:val="continue"/>
            <w:tcBorders>
              <w:tl2br w:val="nil"/>
              <w:tr2bl w:val="nil"/>
            </w:tcBorders>
            <w:vAlign w:val="center"/>
          </w:tcPr>
          <w:p w14:paraId="03ADC7E8">
            <w:pPr>
              <w:pStyle w:val="20"/>
              <w:bidi w:val="0"/>
              <w:rPr>
                <w:rFonts w:hint="eastAsia"/>
                <w:lang w:val="en-US" w:eastAsia="zh-CN"/>
              </w:rPr>
            </w:pPr>
          </w:p>
        </w:tc>
        <w:tc>
          <w:tcPr>
            <w:tcW w:w="1102" w:type="dxa"/>
            <w:vMerge w:val="continue"/>
            <w:tcBorders>
              <w:tl2br w:val="nil"/>
              <w:tr2bl w:val="nil"/>
            </w:tcBorders>
            <w:vAlign w:val="center"/>
          </w:tcPr>
          <w:p w14:paraId="1862B81D">
            <w:pPr>
              <w:pStyle w:val="20"/>
              <w:bidi w:val="0"/>
              <w:rPr>
                <w:rFonts w:hint="eastAsia"/>
                <w:lang w:val="en-US" w:eastAsia="zh-CN"/>
              </w:rPr>
            </w:pPr>
          </w:p>
        </w:tc>
        <w:tc>
          <w:tcPr>
            <w:tcW w:w="1359" w:type="dxa"/>
            <w:tcBorders>
              <w:tl2br w:val="nil"/>
              <w:tr2bl w:val="nil"/>
            </w:tcBorders>
            <w:shd w:val="clear" w:color="auto" w:fill="auto"/>
            <w:vAlign w:val="center"/>
          </w:tcPr>
          <w:p w14:paraId="7682E226">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074" w:type="dxa"/>
            <w:tcBorders>
              <w:tl2br w:val="nil"/>
              <w:tr2bl w:val="nil"/>
            </w:tcBorders>
            <w:vAlign w:val="center"/>
          </w:tcPr>
          <w:p w14:paraId="75B2D5DA">
            <w:pPr>
              <w:pStyle w:val="20"/>
              <w:bidi w:val="0"/>
              <w:rPr>
                <w:rFonts w:hint="eastAsia"/>
                <w:lang w:val="en-US" w:eastAsia="zh-CN"/>
              </w:rPr>
            </w:pPr>
            <w:r>
              <w:rPr>
                <w:rFonts w:hint="eastAsia"/>
                <w:lang w:val="en-US" w:eastAsia="zh-CN"/>
              </w:rPr>
              <w:t>7.2</w:t>
            </w:r>
          </w:p>
        </w:tc>
        <w:tc>
          <w:tcPr>
            <w:tcW w:w="1245" w:type="dxa"/>
            <w:tcBorders>
              <w:tl2br w:val="nil"/>
              <w:tr2bl w:val="nil"/>
            </w:tcBorders>
            <w:vAlign w:val="center"/>
          </w:tcPr>
          <w:p w14:paraId="59F69D5A">
            <w:pPr>
              <w:pStyle w:val="20"/>
              <w:bidi w:val="0"/>
              <w:rPr>
                <w:rFonts w:hint="eastAsia"/>
                <w:lang w:val="en-US" w:eastAsia="zh-CN"/>
              </w:rPr>
            </w:pPr>
            <w:r>
              <w:rPr>
                <w:rFonts w:hint="eastAsia"/>
                <w:lang w:val="en-US" w:eastAsia="zh-CN"/>
              </w:rPr>
              <w:t>3.92×10</w:t>
            </w:r>
            <w:r>
              <w:rPr>
                <w:rFonts w:hint="eastAsia"/>
                <w:vertAlign w:val="superscript"/>
                <w:lang w:val="en-US" w:eastAsia="zh-CN"/>
              </w:rPr>
              <w:t>-2</w:t>
            </w:r>
          </w:p>
        </w:tc>
        <w:tc>
          <w:tcPr>
            <w:tcW w:w="1217" w:type="dxa"/>
            <w:tcBorders>
              <w:tl2br w:val="nil"/>
              <w:tr2bl w:val="nil"/>
            </w:tcBorders>
            <w:vAlign w:val="center"/>
          </w:tcPr>
          <w:p w14:paraId="2AD9AD00">
            <w:pPr>
              <w:pStyle w:val="20"/>
              <w:bidi w:val="0"/>
              <w:rPr>
                <w:rFonts w:hint="eastAsia"/>
                <w:lang w:val="en-US" w:eastAsia="zh-CN"/>
              </w:rPr>
            </w:pPr>
            <w:r>
              <w:rPr>
                <w:rFonts w:hint="eastAsia"/>
                <w:lang w:val="en-US" w:eastAsia="zh-CN"/>
              </w:rPr>
              <w:t>5451</w:t>
            </w:r>
          </w:p>
        </w:tc>
      </w:tr>
      <w:tr w14:paraId="1EEC947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8" w:type="dxa"/>
            <w:vMerge w:val="restart"/>
            <w:tcBorders>
              <w:tl2br w:val="nil"/>
              <w:tr2bl w:val="nil"/>
            </w:tcBorders>
            <w:shd w:val="clear" w:color="auto" w:fill="auto"/>
            <w:vAlign w:val="center"/>
          </w:tcPr>
          <w:p w14:paraId="61DAC5D3">
            <w:pPr>
              <w:pStyle w:val="20"/>
              <w:bidi w:val="0"/>
              <w:ind w:firstLine="0" w:firstLineChars="0"/>
              <w:rPr>
                <w:rFonts w:hint="default"/>
                <w:lang w:val="en-US" w:eastAsia="zh-CN"/>
              </w:rPr>
            </w:pPr>
            <w:r>
              <w:rPr>
                <w:rFonts w:hint="default"/>
                <w:lang w:val="en-US" w:eastAsia="zh-CN"/>
              </w:rPr>
              <w:t>2024.10.16</w:t>
            </w:r>
          </w:p>
        </w:tc>
        <w:tc>
          <w:tcPr>
            <w:tcW w:w="1181" w:type="dxa"/>
            <w:vMerge w:val="restart"/>
            <w:tcBorders>
              <w:tl2br w:val="nil"/>
              <w:tr2bl w:val="nil"/>
            </w:tcBorders>
            <w:shd w:val="clear" w:color="auto" w:fill="auto"/>
            <w:vAlign w:val="center"/>
          </w:tcPr>
          <w:p w14:paraId="16A1F65C">
            <w:pPr>
              <w:pStyle w:val="20"/>
              <w:bidi w:val="0"/>
              <w:ind w:firstLine="0" w:firstLineChars="0"/>
              <w:rPr>
                <w:rFonts w:hint="eastAsia"/>
                <w:lang w:val="en-US" w:eastAsia="zh-CN"/>
              </w:rPr>
            </w:pPr>
            <w:r>
              <w:rPr>
                <w:rFonts w:hint="eastAsia"/>
                <w:lang w:val="en-US" w:eastAsia="zh-CN"/>
              </w:rPr>
              <w:t>原煤仓1袋式除尘器出口</w:t>
            </w:r>
          </w:p>
        </w:tc>
        <w:tc>
          <w:tcPr>
            <w:tcW w:w="1102" w:type="dxa"/>
            <w:vMerge w:val="restart"/>
            <w:tcBorders>
              <w:tl2br w:val="nil"/>
              <w:tr2bl w:val="nil"/>
            </w:tcBorders>
            <w:shd w:val="clear" w:color="auto" w:fill="auto"/>
            <w:vAlign w:val="center"/>
          </w:tcPr>
          <w:p w14:paraId="1CD96DF9">
            <w:pPr>
              <w:pStyle w:val="20"/>
              <w:bidi w:val="0"/>
              <w:ind w:firstLine="0" w:firstLineChars="0"/>
              <w:rPr>
                <w:rFonts w:hint="eastAsia"/>
                <w:lang w:val="en-US" w:eastAsia="zh-CN"/>
              </w:rPr>
            </w:pPr>
            <w:r>
              <w:rPr>
                <w:rFonts w:hint="eastAsia"/>
                <w:lang w:val="en-US" w:eastAsia="zh-CN"/>
              </w:rPr>
              <w:t>颗粒物</w:t>
            </w:r>
          </w:p>
        </w:tc>
        <w:tc>
          <w:tcPr>
            <w:tcW w:w="1359" w:type="dxa"/>
            <w:tcBorders>
              <w:tl2br w:val="nil"/>
              <w:tr2bl w:val="nil"/>
            </w:tcBorders>
            <w:shd w:val="clear" w:color="auto" w:fill="auto"/>
            <w:vAlign w:val="center"/>
          </w:tcPr>
          <w:p w14:paraId="6AAF18C3">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074" w:type="dxa"/>
            <w:tcBorders>
              <w:tl2br w:val="nil"/>
              <w:tr2bl w:val="nil"/>
            </w:tcBorders>
            <w:vAlign w:val="center"/>
          </w:tcPr>
          <w:p w14:paraId="263D4CCB">
            <w:pPr>
              <w:pStyle w:val="20"/>
              <w:bidi w:val="0"/>
              <w:rPr>
                <w:rFonts w:hint="eastAsia"/>
                <w:lang w:val="en-US" w:eastAsia="zh-CN"/>
              </w:rPr>
            </w:pPr>
            <w:r>
              <w:rPr>
                <w:rFonts w:hint="eastAsia"/>
                <w:lang w:val="en-US" w:eastAsia="zh-CN"/>
              </w:rPr>
              <w:t>6.3</w:t>
            </w:r>
          </w:p>
        </w:tc>
        <w:tc>
          <w:tcPr>
            <w:tcW w:w="1245" w:type="dxa"/>
            <w:tcBorders>
              <w:tl2br w:val="nil"/>
              <w:tr2bl w:val="nil"/>
            </w:tcBorders>
            <w:vAlign w:val="center"/>
          </w:tcPr>
          <w:p w14:paraId="2EF92177">
            <w:pPr>
              <w:pStyle w:val="20"/>
              <w:bidi w:val="0"/>
              <w:rPr>
                <w:rFonts w:hint="eastAsia"/>
                <w:lang w:val="en-US" w:eastAsia="zh-CN"/>
              </w:rPr>
            </w:pPr>
            <w:r>
              <w:rPr>
                <w:rFonts w:hint="eastAsia"/>
                <w:lang w:val="en-US" w:eastAsia="zh-CN"/>
              </w:rPr>
              <w:t>3.21×10</w:t>
            </w:r>
            <w:r>
              <w:rPr>
                <w:rFonts w:hint="eastAsia"/>
                <w:vertAlign w:val="superscript"/>
                <w:lang w:val="en-US" w:eastAsia="zh-CN"/>
              </w:rPr>
              <w:t>-2</w:t>
            </w:r>
          </w:p>
        </w:tc>
        <w:tc>
          <w:tcPr>
            <w:tcW w:w="1217" w:type="dxa"/>
            <w:tcBorders>
              <w:tl2br w:val="nil"/>
              <w:tr2bl w:val="nil"/>
            </w:tcBorders>
            <w:vAlign w:val="center"/>
          </w:tcPr>
          <w:p w14:paraId="7331C840">
            <w:pPr>
              <w:pStyle w:val="20"/>
              <w:bidi w:val="0"/>
              <w:rPr>
                <w:rFonts w:hint="eastAsia"/>
                <w:lang w:val="en-US" w:eastAsia="zh-CN"/>
              </w:rPr>
            </w:pPr>
            <w:r>
              <w:rPr>
                <w:rFonts w:hint="eastAsia"/>
                <w:lang w:val="en-US" w:eastAsia="zh-CN"/>
              </w:rPr>
              <w:t>5091</w:t>
            </w:r>
          </w:p>
        </w:tc>
      </w:tr>
      <w:tr w14:paraId="100469F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8" w:type="dxa"/>
            <w:vMerge w:val="continue"/>
            <w:tcBorders>
              <w:tl2br w:val="nil"/>
              <w:tr2bl w:val="nil"/>
            </w:tcBorders>
            <w:vAlign w:val="center"/>
          </w:tcPr>
          <w:p w14:paraId="02C35C5D">
            <w:pPr>
              <w:pStyle w:val="20"/>
              <w:bidi w:val="0"/>
              <w:ind w:firstLine="0" w:firstLineChars="0"/>
              <w:rPr>
                <w:rFonts w:hint="default"/>
                <w:lang w:val="en-US" w:eastAsia="zh-CN"/>
              </w:rPr>
            </w:pPr>
          </w:p>
        </w:tc>
        <w:tc>
          <w:tcPr>
            <w:tcW w:w="1181" w:type="dxa"/>
            <w:vMerge w:val="continue"/>
            <w:tcBorders>
              <w:tl2br w:val="nil"/>
              <w:tr2bl w:val="nil"/>
            </w:tcBorders>
            <w:vAlign w:val="center"/>
          </w:tcPr>
          <w:p w14:paraId="01314B26">
            <w:pPr>
              <w:pStyle w:val="20"/>
              <w:bidi w:val="0"/>
              <w:rPr>
                <w:rFonts w:hint="eastAsia"/>
                <w:lang w:val="en-US" w:eastAsia="zh-CN"/>
              </w:rPr>
            </w:pPr>
          </w:p>
        </w:tc>
        <w:tc>
          <w:tcPr>
            <w:tcW w:w="1102" w:type="dxa"/>
            <w:vMerge w:val="continue"/>
            <w:tcBorders>
              <w:tl2br w:val="nil"/>
              <w:tr2bl w:val="nil"/>
            </w:tcBorders>
            <w:vAlign w:val="center"/>
          </w:tcPr>
          <w:p w14:paraId="2C41BD31">
            <w:pPr>
              <w:pStyle w:val="20"/>
              <w:bidi w:val="0"/>
              <w:rPr>
                <w:rFonts w:hint="eastAsia"/>
                <w:lang w:val="en-US" w:eastAsia="zh-CN"/>
              </w:rPr>
            </w:pPr>
          </w:p>
        </w:tc>
        <w:tc>
          <w:tcPr>
            <w:tcW w:w="1359" w:type="dxa"/>
            <w:tcBorders>
              <w:tl2br w:val="nil"/>
              <w:tr2bl w:val="nil"/>
            </w:tcBorders>
            <w:shd w:val="clear" w:color="auto" w:fill="auto"/>
            <w:vAlign w:val="center"/>
          </w:tcPr>
          <w:p w14:paraId="088B9B09">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074" w:type="dxa"/>
            <w:tcBorders>
              <w:tl2br w:val="nil"/>
              <w:tr2bl w:val="nil"/>
            </w:tcBorders>
            <w:vAlign w:val="center"/>
          </w:tcPr>
          <w:p w14:paraId="7AD7012D">
            <w:pPr>
              <w:pStyle w:val="20"/>
              <w:bidi w:val="0"/>
              <w:rPr>
                <w:rFonts w:hint="default"/>
                <w:lang w:val="en-US" w:eastAsia="zh-CN"/>
              </w:rPr>
            </w:pPr>
            <w:r>
              <w:rPr>
                <w:rFonts w:hint="eastAsia"/>
                <w:lang w:val="en-US" w:eastAsia="zh-CN"/>
              </w:rPr>
              <w:t>7.0</w:t>
            </w:r>
          </w:p>
        </w:tc>
        <w:tc>
          <w:tcPr>
            <w:tcW w:w="1245" w:type="dxa"/>
            <w:tcBorders>
              <w:tl2br w:val="nil"/>
              <w:tr2bl w:val="nil"/>
            </w:tcBorders>
            <w:vAlign w:val="center"/>
          </w:tcPr>
          <w:p w14:paraId="12C10597">
            <w:pPr>
              <w:pStyle w:val="20"/>
              <w:bidi w:val="0"/>
              <w:rPr>
                <w:rFonts w:hint="eastAsia"/>
                <w:lang w:val="en-US" w:eastAsia="zh-CN"/>
              </w:rPr>
            </w:pPr>
            <w:r>
              <w:rPr>
                <w:rFonts w:hint="eastAsia"/>
                <w:lang w:val="en-US" w:eastAsia="zh-CN"/>
              </w:rPr>
              <w:t>3.53×10</w:t>
            </w:r>
            <w:r>
              <w:rPr>
                <w:rFonts w:hint="eastAsia"/>
                <w:vertAlign w:val="superscript"/>
                <w:lang w:val="en-US" w:eastAsia="zh-CN"/>
              </w:rPr>
              <w:t>-2</w:t>
            </w:r>
          </w:p>
        </w:tc>
        <w:tc>
          <w:tcPr>
            <w:tcW w:w="1217" w:type="dxa"/>
            <w:tcBorders>
              <w:tl2br w:val="nil"/>
              <w:tr2bl w:val="nil"/>
            </w:tcBorders>
            <w:vAlign w:val="center"/>
          </w:tcPr>
          <w:p w14:paraId="42A1CC67">
            <w:pPr>
              <w:pStyle w:val="20"/>
              <w:bidi w:val="0"/>
              <w:rPr>
                <w:rFonts w:hint="eastAsia"/>
                <w:lang w:val="en-US" w:eastAsia="zh-CN"/>
              </w:rPr>
            </w:pPr>
            <w:r>
              <w:rPr>
                <w:rFonts w:hint="eastAsia"/>
                <w:lang w:val="en-US" w:eastAsia="zh-CN"/>
              </w:rPr>
              <w:t>5036</w:t>
            </w:r>
          </w:p>
        </w:tc>
      </w:tr>
      <w:tr w14:paraId="2794E60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8" w:type="dxa"/>
            <w:vMerge w:val="continue"/>
            <w:tcBorders>
              <w:tl2br w:val="nil"/>
              <w:tr2bl w:val="nil"/>
            </w:tcBorders>
            <w:vAlign w:val="center"/>
          </w:tcPr>
          <w:p w14:paraId="65E3CD3C">
            <w:pPr>
              <w:pStyle w:val="20"/>
              <w:bidi w:val="0"/>
              <w:ind w:firstLine="0" w:firstLineChars="0"/>
              <w:rPr>
                <w:rFonts w:hint="default"/>
                <w:lang w:val="en-US" w:eastAsia="zh-CN"/>
              </w:rPr>
            </w:pPr>
          </w:p>
        </w:tc>
        <w:tc>
          <w:tcPr>
            <w:tcW w:w="1181" w:type="dxa"/>
            <w:vMerge w:val="continue"/>
            <w:tcBorders>
              <w:tl2br w:val="nil"/>
              <w:tr2bl w:val="nil"/>
            </w:tcBorders>
            <w:vAlign w:val="center"/>
          </w:tcPr>
          <w:p w14:paraId="635354AB">
            <w:pPr>
              <w:pStyle w:val="20"/>
              <w:bidi w:val="0"/>
              <w:rPr>
                <w:rFonts w:hint="eastAsia"/>
                <w:lang w:val="en-US" w:eastAsia="zh-CN"/>
              </w:rPr>
            </w:pPr>
          </w:p>
        </w:tc>
        <w:tc>
          <w:tcPr>
            <w:tcW w:w="1102" w:type="dxa"/>
            <w:vMerge w:val="continue"/>
            <w:tcBorders>
              <w:tl2br w:val="nil"/>
              <w:tr2bl w:val="nil"/>
            </w:tcBorders>
            <w:vAlign w:val="center"/>
          </w:tcPr>
          <w:p w14:paraId="063943BC">
            <w:pPr>
              <w:pStyle w:val="20"/>
              <w:bidi w:val="0"/>
              <w:rPr>
                <w:rFonts w:hint="eastAsia"/>
                <w:lang w:val="en-US" w:eastAsia="zh-CN"/>
              </w:rPr>
            </w:pPr>
          </w:p>
        </w:tc>
        <w:tc>
          <w:tcPr>
            <w:tcW w:w="1359" w:type="dxa"/>
            <w:tcBorders>
              <w:tl2br w:val="nil"/>
              <w:tr2bl w:val="nil"/>
            </w:tcBorders>
            <w:shd w:val="clear" w:color="auto" w:fill="auto"/>
            <w:vAlign w:val="center"/>
          </w:tcPr>
          <w:p w14:paraId="19122AA5">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074" w:type="dxa"/>
            <w:tcBorders>
              <w:tl2br w:val="nil"/>
              <w:tr2bl w:val="nil"/>
            </w:tcBorders>
            <w:vAlign w:val="center"/>
          </w:tcPr>
          <w:p w14:paraId="4DDB0BF9">
            <w:pPr>
              <w:pStyle w:val="20"/>
              <w:bidi w:val="0"/>
              <w:rPr>
                <w:rFonts w:hint="eastAsia"/>
                <w:lang w:val="en-US" w:eastAsia="zh-CN"/>
              </w:rPr>
            </w:pPr>
            <w:r>
              <w:rPr>
                <w:rFonts w:hint="eastAsia"/>
                <w:lang w:val="en-US" w:eastAsia="zh-CN"/>
              </w:rPr>
              <w:t>6.8</w:t>
            </w:r>
          </w:p>
        </w:tc>
        <w:tc>
          <w:tcPr>
            <w:tcW w:w="1245" w:type="dxa"/>
            <w:tcBorders>
              <w:tl2br w:val="nil"/>
              <w:tr2bl w:val="nil"/>
            </w:tcBorders>
            <w:vAlign w:val="center"/>
          </w:tcPr>
          <w:p w14:paraId="1CE5546B">
            <w:pPr>
              <w:pStyle w:val="20"/>
              <w:bidi w:val="0"/>
              <w:rPr>
                <w:rFonts w:hint="eastAsia"/>
                <w:lang w:val="en-US" w:eastAsia="zh-CN"/>
              </w:rPr>
            </w:pPr>
            <w:r>
              <w:rPr>
                <w:rFonts w:hint="eastAsia"/>
                <w:lang w:val="en-US" w:eastAsia="zh-CN"/>
              </w:rPr>
              <w:t>3.41×10</w:t>
            </w:r>
            <w:r>
              <w:rPr>
                <w:rFonts w:hint="eastAsia"/>
                <w:vertAlign w:val="superscript"/>
                <w:lang w:val="en-US" w:eastAsia="zh-CN"/>
              </w:rPr>
              <w:t>-2</w:t>
            </w:r>
          </w:p>
        </w:tc>
        <w:tc>
          <w:tcPr>
            <w:tcW w:w="1217" w:type="dxa"/>
            <w:tcBorders>
              <w:tl2br w:val="nil"/>
              <w:tr2bl w:val="nil"/>
            </w:tcBorders>
            <w:vAlign w:val="center"/>
          </w:tcPr>
          <w:p w14:paraId="690FE6CE">
            <w:pPr>
              <w:pStyle w:val="20"/>
              <w:bidi w:val="0"/>
              <w:rPr>
                <w:rFonts w:hint="eastAsia"/>
                <w:lang w:val="en-US" w:eastAsia="zh-CN"/>
              </w:rPr>
            </w:pPr>
            <w:r>
              <w:rPr>
                <w:rFonts w:hint="eastAsia"/>
                <w:lang w:val="en-US" w:eastAsia="zh-CN"/>
              </w:rPr>
              <w:t>5022</w:t>
            </w:r>
          </w:p>
        </w:tc>
      </w:tr>
      <w:tr w14:paraId="768963C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8" w:type="dxa"/>
            <w:vMerge w:val="restart"/>
            <w:tcBorders>
              <w:tl2br w:val="nil"/>
              <w:tr2bl w:val="nil"/>
            </w:tcBorders>
            <w:shd w:val="clear" w:color="auto" w:fill="auto"/>
            <w:vAlign w:val="center"/>
          </w:tcPr>
          <w:p w14:paraId="30D38FB8">
            <w:pPr>
              <w:pStyle w:val="20"/>
              <w:bidi w:val="0"/>
              <w:ind w:firstLine="0" w:firstLineChars="0"/>
              <w:rPr>
                <w:rFonts w:hint="default"/>
                <w:lang w:val="en-US" w:eastAsia="zh-CN"/>
              </w:rPr>
            </w:pPr>
            <w:r>
              <w:rPr>
                <w:rFonts w:hint="default"/>
                <w:lang w:val="en-US" w:eastAsia="zh-CN"/>
              </w:rPr>
              <w:t>2024.10.1</w:t>
            </w:r>
            <w:r>
              <w:rPr>
                <w:rFonts w:hint="eastAsia"/>
                <w:lang w:val="en-US" w:eastAsia="zh-CN"/>
              </w:rPr>
              <w:t>5</w:t>
            </w:r>
          </w:p>
        </w:tc>
        <w:tc>
          <w:tcPr>
            <w:tcW w:w="1181" w:type="dxa"/>
            <w:vMerge w:val="restart"/>
            <w:tcBorders>
              <w:tl2br w:val="nil"/>
              <w:tr2bl w:val="nil"/>
            </w:tcBorders>
            <w:shd w:val="clear" w:color="auto" w:fill="auto"/>
            <w:vAlign w:val="center"/>
          </w:tcPr>
          <w:p w14:paraId="4A50EED8">
            <w:pPr>
              <w:pStyle w:val="20"/>
              <w:bidi w:val="0"/>
              <w:ind w:firstLine="0" w:firstLineChars="0"/>
              <w:rPr>
                <w:rFonts w:hint="eastAsia"/>
                <w:lang w:val="en-US" w:eastAsia="zh-CN"/>
              </w:rPr>
            </w:pPr>
            <w:r>
              <w:rPr>
                <w:rFonts w:hint="eastAsia"/>
                <w:lang w:val="en-US" w:eastAsia="zh-CN"/>
              </w:rPr>
              <w:t>原煤仓2袋式除尘器进口</w:t>
            </w:r>
          </w:p>
        </w:tc>
        <w:tc>
          <w:tcPr>
            <w:tcW w:w="1102" w:type="dxa"/>
            <w:vMerge w:val="restart"/>
            <w:tcBorders>
              <w:tl2br w:val="nil"/>
              <w:tr2bl w:val="nil"/>
            </w:tcBorders>
            <w:shd w:val="clear" w:color="auto" w:fill="auto"/>
            <w:vAlign w:val="center"/>
          </w:tcPr>
          <w:p w14:paraId="555998D6">
            <w:pPr>
              <w:pStyle w:val="20"/>
              <w:bidi w:val="0"/>
              <w:ind w:firstLine="0" w:firstLineChars="0"/>
              <w:rPr>
                <w:rFonts w:hint="eastAsia"/>
                <w:lang w:val="en-US" w:eastAsia="zh-CN"/>
              </w:rPr>
            </w:pPr>
            <w:r>
              <w:rPr>
                <w:rFonts w:hint="eastAsia"/>
                <w:lang w:val="en-US" w:eastAsia="zh-CN"/>
              </w:rPr>
              <w:t>颗粒物</w:t>
            </w:r>
          </w:p>
        </w:tc>
        <w:tc>
          <w:tcPr>
            <w:tcW w:w="1359" w:type="dxa"/>
            <w:tcBorders>
              <w:tl2br w:val="nil"/>
              <w:tr2bl w:val="nil"/>
            </w:tcBorders>
            <w:shd w:val="clear" w:color="auto" w:fill="auto"/>
            <w:vAlign w:val="center"/>
          </w:tcPr>
          <w:p w14:paraId="16C667B7">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074" w:type="dxa"/>
            <w:tcBorders>
              <w:tl2br w:val="nil"/>
              <w:tr2bl w:val="nil"/>
            </w:tcBorders>
            <w:vAlign w:val="center"/>
          </w:tcPr>
          <w:p w14:paraId="4380A625">
            <w:pPr>
              <w:pStyle w:val="20"/>
              <w:bidi w:val="0"/>
              <w:rPr>
                <w:rFonts w:hint="eastAsia"/>
                <w:lang w:val="en-US" w:eastAsia="zh-CN"/>
              </w:rPr>
            </w:pPr>
            <w:r>
              <w:rPr>
                <w:rFonts w:hint="eastAsia"/>
                <w:lang w:val="en-US" w:eastAsia="zh-CN"/>
              </w:rPr>
              <w:t>68.9</w:t>
            </w:r>
          </w:p>
        </w:tc>
        <w:tc>
          <w:tcPr>
            <w:tcW w:w="1245" w:type="dxa"/>
            <w:tcBorders>
              <w:tl2br w:val="nil"/>
              <w:tr2bl w:val="nil"/>
            </w:tcBorders>
            <w:vAlign w:val="center"/>
          </w:tcPr>
          <w:p w14:paraId="6C224B6E">
            <w:pPr>
              <w:pStyle w:val="20"/>
              <w:bidi w:val="0"/>
              <w:rPr>
                <w:rFonts w:hint="eastAsia"/>
                <w:lang w:val="en-US" w:eastAsia="zh-CN"/>
              </w:rPr>
            </w:pPr>
            <w:r>
              <w:rPr>
                <w:rFonts w:hint="eastAsia"/>
                <w:lang w:val="en-US" w:eastAsia="zh-CN"/>
              </w:rPr>
              <w:t>0.62</w:t>
            </w:r>
          </w:p>
        </w:tc>
        <w:tc>
          <w:tcPr>
            <w:tcW w:w="1217" w:type="dxa"/>
            <w:tcBorders>
              <w:tl2br w:val="nil"/>
              <w:tr2bl w:val="nil"/>
            </w:tcBorders>
            <w:vAlign w:val="center"/>
          </w:tcPr>
          <w:p w14:paraId="276F69CD">
            <w:pPr>
              <w:pStyle w:val="20"/>
              <w:bidi w:val="0"/>
              <w:rPr>
                <w:rFonts w:hint="eastAsia"/>
                <w:lang w:val="en-US" w:eastAsia="zh-CN"/>
              </w:rPr>
            </w:pPr>
            <w:r>
              <w:rPr>
                <w:rFonts w:hint="eastAsia"/>
                <w:lang w:val="en-US" w:eastAsia="zh-CN"/>
              </w:rPr>
              <w:t>8996</w:t>
            </w:r>
          </w:p>
        </w:tc>
      </w:tr>
      <w:tr w14:paraId="022A2F2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8" w:type="dxa"/>
            <w:vMerge w:val="continue"/>
            <w:tcBorders>
              <w:tl2br w:val="nil"/>
              <w:tr2bl w:val="nil"/>
            </w:tcBorders>
            <w:vAlign w:val="center"/>
          </w:tcPr>
          <w:p w14:paraId="69A91711">
            <w:pPr>
              <w:pStyle w:val="20"/>
              <w:bidi w:val="0"/>
              <w:ind w:firstLine="0" w:firstLineChars="0"/>
              <w:rPr>
                <w:rFonts w:hint="default"/>
                <w:lang w:val="en-US" w:eastAsia="zh-CN"/>
              </w:rPr>
            </w:pPr>
          </w:p>
        </w:tc>
        <w:tc>
          <w:tcPr>
            <w:tcW w:w="1181" w:type="dxa"/>
            <w:vMerge w:val="continue"/>
            <w:tcBorders>
              <w:tl2br w:val="nil"/>
              <w:tr2bl w:val="nil"/>
            </w:tcBorders>
            <w:vAlign w:val="center"/>
          </w:tcPr>
          <w:p w14:paraId="0540E9DA">
            <w:pPr>
              <w:pStyle w:val="20"/>
              <w:bidi w:val="0"/>
              <w:rPr>
                <w:rFonts w:hint="eastAsia"/>
                <w:lang w:val="en-US" w:eastAsia="zh-CN"/>
              </w:rPr>
            </w:pPr>
          </w:p>
        </w:tc>
        <w:tc>
          <w:tcPr>
            <w:tcW w:w="1102" w:type="dxa"/>
            <w:vMerge w:val="continue"/>
            <w:tcBorders>
              <w:tl2br w:val="nil"/>
              <w:tr2bl w:val="nil"/>
            </w:tcBorders>
            <w:vAlign w:val="center"/>
          </w:tcPr>
          <w:p w14:paraId="29ADE4F2">
            <w:pPr>
              <w:pStyle w:val="20"/>
              <w:bidi w:val="0"/>
              <w:rPr>
                <w:rFonts w:hint="eastAsia"/>
                <w:lang w:val="en-US" w:eastAsia="zh-CN"/>
              </w:rPr>
            </w:pPr>
          </w:p>
        </w:tc>
        <w:tc>
          <w:tcPr>
            <w:tcW w:w="1359" w:type="dxa"/>
            <w:tcBorders>
              <w:tl2br w:val="nil"/>
              <w:tr2bl w:val="nil"/>
            </w:tcBorders>
            <w:shd w:val="clear" w:color="auto" w:fill="auto"/>
            <w:vAlign w:val="center"/>
          </w:tcPr>
          <w:p w14:paraId="2D8E3CE3">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074" w:type="dxa"/>
            <w:tcBorders>
              <w:tl2br w:val="nil"/>
              <w:tr2bl w:val="nil"/>
            </w:tcBorders>
            <w:vAlign w:val="center"/>
          </w:tcPr>
          <w:p w14:paraId="5AB5BCA1">
            <w:pPr>
              <w:pStyle w:val="20"/>
              <w:bidi w:val="0"/>
              <w:rPr>
                <w:rFonts w:hint="eastAsia"/>
                <w:lang w:val="en-US" w:eastAsia="zh-CN"/>
              </w:rPr>
            </w:pPr>
            <w:r>
              <w:rPr>
                <w:rFonts w:hint="eastAsia"/>
                <w:lang w:val="en-US" w:eastAsia="zh-CN"/>
              </w:rPr>
              <w:t>70.7</w:t>
            </w:r>
          </w:p>
        </w:tc>
        <w:tc>
          <w:tcPr>
            <w:tcW w:w="1245" w:type="dxa"/>
            <w:tcBorders>
              <w:tl2br w:val="nil"/>
              <w:tr2bl w:val="nil"/>
            </w:tcBorders>
            <w:vAlign w:val="center"/>
          </w:tcPr>
          <w:p w14:paraId="6431F715">
            <w:pPr>
              <w:pStyle w:val="20"/>
              <w:bidi w:val="0"/>
              <w:rPr>
                <w:rFonts w:hint="eastAsia"/>
                <w:lang w:val="en-US" w:eastAsia="zh-CN"/>
              </w:rPr>
            </w:pPr>
            <w:r>
              <w:rPr>
                <w:rFonts w:hint="eastAsia"/>
                <w:lang w:val="en-US" w:eastAsia="zh-CN"/>
              </w:rPr>
              <w:t>0.635</w:t>
            </w:r>
          </w:p>
        </w:tc>
        <w:tc>
          <w:tcPr>
            <w:tcW w:w="1217" w:type="dxa"/>
            <w:tcBorders>
              <w:tl2br w:val="nil"/>
              <w:tr2bl w:val="nil"/>
            </w:tcBorders>
            <w:vAlign w:val="center"/>
          </w:tcPr>
          <w:p w14:paraId="3A37FDFC">
            <w:pPr>
              <w:pStyle w:val="20"/>
              <w:bidi w:val="0"/>
              <w:rPr>
                <w:rFonts w:hint="eastAsia"/>
                <w:lang w:val="en-US" w:eastAsia="zh-CN"/>
              </w:rPr>
            </w:pPr>
            <w:r>
              <w:rPr>
                <w:rFonts w:hint="eastAsia"/>
                <w:lang w:val="en-US" w:eastAsia="zh-CN"/>
              </w:rPr>
              <w:t>8986</w:t>
            </w:r>
          </w:p>
        </w:tc>
      </w:tr>
      <w:tr w14:paraId="2CE9FC2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8" w:type="dxa"/>
            <w:vMerge w:val="continue"/>
            <w:tcBorders>
              <w:tl2br w:val="nil"/>
              <w:tr2bl w:val="nil"/>
            </w:tcBorders>
            <w:vAlign w:val="center"/>
          </w:tcPr>
          <w:p w14:paraId="0B88A1B4">
            <w:pPr>
              <w:pStyle w:val="20"/>
              <w:bidi w:val="0"/>
              <w:ind w:firstLine="0" w:firstLineChars="0"/>
              <w:rPr>
                <w:rFonts w:hint="default"/>
                <w:lang w:val="en-US" w:eastAsia="zh-CN"/>
              </w:rPr>
            </w:pPr>
          </w:p>
        </w:tc>
        <w:tc>
          <w:tcPr>
            <w:tcW w:w="1181" w:type="dxa"/>
            <w:vMerge w:val="continue"/>
            <w:tcBorders>
              <w:tl2br w:val="nil"/>
              <w:tr2bl w:val="nil"/>
            </w:tcBorders>
            <w:vAlign w:val="center"/>
          </w:tcPr>
          <w:p w14:paraId="786B23FC">
            <w:pPr>
              <w:pStyle w:val="20"/>
              <w:bidi w:val="0"/>
              <w:rPr>
                <w:rFonts w:hint="eastAsia"/>
                <w:lang w:val="en-US" w:eastAsia="zh-CN"/>
              </w:rPr>
            </w:pPr>
          </w:p>
        </w:tc>
        <w:tc>
          <w:tcPr>
            <w:tcW w:w="1102" w:type="dxa"/>
            <w:vMerge w:val="continue"/>
            <w:tcBorders>
              <w:tl2br w:val="nil"/>
              <w:tr2bl w:val="nil"/>
            </w:tcBorders>
            <w:vAlign w:val="center"/>
          </w:tcPr>
          <w:p w14:paraId="0BB7A734">
            <w:pPr>
              <w:pStyle w:val="20"/>
              <w:bidi w:val="0"/>
              <w:rPr>
                <w:rFonts w:hint="eastAsia"/>
                <w:lang w:val="en-US" w:eastAsia="zh-CN"/>
              </w:rPr>
            </w:pPr>
          </w:p>
        </w:tc>
        <w:tc>
          <w:tcPr>
            <w:tcW w:w="1359" w:type="dxa"/>
            <w:tcBorders>
              <w:tl2br w:val="nil"/>
              <w:tr2bl w:val="nil"/>
            </w:tcBorders>
            <w:shd w:val="clear" w:color="auto" w:fill="auto"/>
            <w:vAlign w:val="center"/>
          </w:tcPr>
          <w:p w14:paraId="0ABA4FFC">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074" w:type="dxa"/>
            <w:tcBorders>
              <w:tl2br w:val="nil"/>
              <w:tr2bl w:val="nil"/>
            </w:tcBorders>
            <w:vAlign w:val="center"/>
          </w:tcPr>
          <w:p w14:paraId="666B1CD9">
            <w:pPr>
              <w:pStyle w:val="20"/>
              <w:bidi w:val="0"/>
              <w:rPr>
                <w:rFonts w:hint="eastAsia"/>
                <w:lang w:val="en-US" w:eastAsia="zh-CN"/>
              </w:rPr>
            </w:pPr>
            <w:r>
              <w:rPr>
                <w:rFonts w:hint="eastAsia"/>
                <w:lang w:val="en-US" w:eastAsia="zh-CN"/>
              </w:rPr>
              <w:t>69.5</w:t>
            </w:r>
          </w:p>
        </w:tc>
        <w:tc>
          <w:tcPr>
            <w:tcW w:w="1245" w:type="dxa"/>
            <w:tcBorders>
              <w:tl2br w:val="nil"/>
              <w:tr2bl w:val="nil"/>
            </w:tcBorders>
            <w:vAlign w:val="center"/>
          </w:tcPr>
          <w:p w14:paraId="7B512C71">
            <w:pPr>
              <w:pStyle w:val="20"/>
              <w:bidi w:val="0"/>
              <w:rPr>
                <w:rFonts w:hint="eastAsia"/>
                <w:lang w:val="en-US" w:eastAsia="zh-CN"/>
              </w:rPr>
            </w:pPr>
            <w:r>
              <w:rPr>
                <w:rFonts w:hint="eastAsia"/>
                <w:lang w:val="en-US" w:eastAsia="zh-CN"/>
              </w:rPr>
              <w:t>0.621</w:t>
            </w:r>
          </w:p>
        </w:tc>
        <w:tc>
          <w:tcPr>
            <w:tcW w:w="1217" w:type="dxa"/>
            <w:tcBorders>
              <w:tl2br w:val="nil"/>
              <w:tr2bl w:val="nil"/>
            </w:tcBorders>
            <w:vAlign w:val="center"/>
          </w:tcPr>
          <w:p w14:paraId="13AE8665">
            <w:pPr>
              <w:pStyle w:val="20"/>
              <w:bidi w:val="0"/>
              <w:rPr>
                <w:rFonts w:hint="eastAsia"/>
                <w:lang w:val="en-US" w:eastAsia="zh-CN"/>
              </w:rPr>
            </w:pPr>
            <w:r>
              <w:rPr>
                <w:rFonts w:hint="eastAsia"/>
                <w:lang w:val="en-US" w:eastAsia="zh-CN"/>
              </w:rPr>
              <w:t>8934</w:t>
            </w:r>
          </w:p>
        </w:tc>
      </w:tr>
      <w:tr w14:paraId="39FF821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trHeight w:val="397" w:hRule="atLeast"/>
          <w:jc w:val="center"/>
        </w:trPr>
        <w:tc>
          <w:tcPr>
            <w:tcW w:w="1388" w:type="dxa"/>
            <w:vMerge w:val="continue"/>
            <w:tcBorders>
              <w:tl2br w:val="nil"/>
              <w:tr2bl w:val="nil"/>
            </w:tcBorders>
            <w:vAlign w:val="center"/>
          </w:tcPr>
          <w:p w14:paraId="0F529FE9">
            <w:pPr>
              <w:pStyle w:val="20"/>
              <w:bidi w:val="0"/>
              <w:ind w:firstLine="0" w:firstLineChars="0"/>
              <w:rPr>
                <w:rFonts w:hint="default"/>
                <w:lang w:val="en-US" w:eastAsia="zh-CN"/>
              </w:rPr>
            </w:pPr>
          </w:p>
        </w:tc>
        <w:tc>
          <w:tcPr>
            <w:tcW w:w="1181" w:type="dxa"/>
            <w:vMerge w:val="restart"/>
            <w:tcBorders>
              <w:tl2br w:val="nil"/>
              <w:tr2bl w:val="nil"/>
            </w:tcBorders>
            <w:shd w:val="clear" w:color="auto" w:fill="auto"/>
            <w:vAlign w:val="center"/>
          </w:tcPr>
          <w:p w14:paraId="63D3B2DB">
            <w:pPr>
              <w:pStyle w:val="20"/>
              <w:bidi w:val="0"/>
              <w:ind w:firstLine="0" w:firstLineChars="0"/>
              <w:rPr>
                <w:rFonts w:hint="eastAsia"/>
                <w:lang w:val="en-US" w:eastAsia="zh-CN"/>
              </w:rPr>
            </w:pPr>
            <w:r>
              <w:rPr>
                <w:rFonts w:hint="eastAsia"/>
                <w:lang w:val="en-US" w:eastAsia="zh-CN"/>
              </w:rPr>
              <w:t>原煤仓2袋式除尘器出口</w:t>
            </w:r>
          </w:p>
        </w:tc>
        <w:tc>
          <w:tcPr>
            <w:tcW w:w="1102" w:type="dxa"/>
            <w:vMerge w:val="restart"/>
            <w:tcBorders>
              <w:tl2br w:val="nil"/>
              <w:tr2bl w:val="nil"/>
            </w:tcBorders>
            <w:shd w:val="clear" w:color="auto" w:fill="auto"/>
            <w:vAlign w:val="center"/>
          </w:tcPr>
          <w:p w14:paraId="69245476">
            <w:pPr>
              <w:pStyle w:val="20"/>
              <w:bidi w:val="0"/>
              <w:ind w:firstLine="0" w:firstLineChars="0"/>
              <w:rPr>
                <w:rFonts w:hint="eastAsia"/>
                <w:lang w:val="en-US" w:eastAsia="zh-CN"/>
              </w:rPr>
            </w:pPr>
            <w:r>
              <w:rPr>
                <w:rFonts w:hint="eastAsia"/>
                <w:lang w:val="en-US" w:eastAsia="zh-CN"/>
              </w:rPr>
              <w:t>颗粒物</w:t>
            </w:r>
          </w:p>
        </w:tc>
        <w:tc>
          <w:tcPr>
            <w:tcW w:w="1359" w:type="dxa"/>
            <w:tcBorders>
              <w:tl2br w:val="nil"/>
              <w:tr2bl w:val="nil"/>
            </w:tcBorders>
            <w:shd w:val="clear" w:color="auto" w:fill="auto"/>
            <w:vAlign w:val="center"/>
          </w:tcPr>
          <w:p w14:paraId="60B3E7DD">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074" w:type="dxa"/>
            <w:tcBorders>
              <w:tl2br w:val="nil"/>
              <w:tr2bl w:val="nil"/>
            </w:tcBorders>
            <w:vAlign w:val="center"/>
          </w:tcPr>
          <w:p w14:paraId="2D3C432A">
            <w:pPr>
              <w:pStyle w:val="20"/>
              <w:bidi w:val="0"/>
              <w:rPr>
                <w:rFonts w:hint="eastAsia"/>
                <w:lang w:val="en-US" w:eastAsia="zh-CN"/>
              </w:rPr>
            </w:pPr>
            <w:r>
              <w:rPr>
                <w:rFonts w:hint="eastAsia"/>
                <w:lang w:val="en-US" w:eastAsia="zh-CN"/>
              </w:rPr>
              <w:t>6.7</w:t>
            </w:r>
          </w:p>
        </w:tc>
        <w:tc>
          <w:tcPr>
            <w:tcW w:w="1245" w:type="dxa"/>
            <w:tcBorders>
              <w:tl2br w:val="nil"/>
              <w:tr2bl w:val="nil"/>
            </w:tcBorders>
            <w:vAlign w:val="center"/>
          </w:tcPr>
          <w:p w14:paraId="5ED2BFE1">
            <w:pPr>
              <w:pStyle w:val="20"/>
              <w:bidi w:val="0"/>
              <w:rPr>
                <w:rFonts w:hint="eastAsia"/>
                <w:lang w:val="en-US" w:eastAsia="zh-CN"/>
              </w:rPr>
            </w:pPr>
            <w:r>
              <w:rPr>
                <w:rFonts w:hint="eastAsia"/>
                <w:lang w:val="en-US" w:eastAsia="zh-CN"/>
              </w:rPr>
              <w:t>6.13×10</w:t>
            </w:r>
            <w:r>
              <w:rPr>
                <w:rFonts w:hint="eastAsia"/>
                <w:vertAlign w:val="superscript"/>
                <w:lang w:val="en-US" w:eastAsia="zh-CN"/>
              </w:rPr>
              <w:t>-2</w:t>
            </w:r>
          </w:p>
        </w:tc>
        <w:tc>
          <w:tcPr>
            <w:tcW w:w="1217" w:type="dxa"/>
            <w:tcBorders>
              <w:tl2br w:val="nil"/>
              <w:tr2bl w:val="nil"/>
            </w:tcBorders>
            <w:vAlign w:val="center"/>
          </w:tcPr>
          <w:p w14:paraId="45395D12">
            <w:pPr>
              <w:pStyle w:val="20"/>
              <w:bidi w:val="0"/>
              <w:rPr>
                <w:rFonts w:hint="eastAsia"/>
                <w:lang w:val="en-US" w:eastAsia="zh-CN"/>
              </w:rPr>
            </w:pPr>
            <w:r>
              <w:rPr>
                <w:rFonts w:hint="eastAsia"/>
                <w:lang w:val="en-US" w:eastAsia="zh-CN"/>
              </w:rPr>
              <w:t>9144</w:t>
            </w:r>
          </w:p>
        </w:tc>
      </w:tr>
      <w:tr w14:paraId="3F166F3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8" w:type="dxa"/>
            <w:vMerge w:val="continue"/>
            <w:tcBorders>
              <w:tl2br w:val="nil"/>
              <w:tr2bl w:val="nil"/>
            </w:tcBorders>
            <w:vAlign w:val="center"/>
          </w:tcPr>
          <w:p w14:paraId="426EE5D7">
            <w:pPr>
              <w:pStyle w:val="20"/>
              <w:bidi w:val="0"/>
              <w:ind w:firstLine="0" w:firstLineChars="0"/>
              <w:rPr>
                <w:rFonts w:hint="default"/>
                <w:lang w:val="en-US" w:eastAsia="zh-CN"/>
              </w:rPr>
            </w:pPr>
          </w:p>
        </w:tc>
        <w:tc>
          <w:tcPr>
            <w:tcW w:w="1181" w:type="dxa"/>
            <w:vMerge w:val="continue"/>
            <w:tcBorders>
              <w:tl2br w:val="nil"/>
              <w:tr2bl w:val="nil"/>
            </w:tcBorders>
            <w:vAlign w:val="center"/>
          </w:tcPr>
          <w:p w14:paraId="6EC4574E">
            <w:pPr>
              <w:pStyle w:val="20"/>
              <w:bidi w:val="0"/>
              <w:rPr>
                <w:rFonts w:hint="eastAsia"/>
                <w:lang w:val="en-US" w:eastAsia="zh-CN"/>
              </w:rPr>
            </w:pPr>
          </w:p>
        </w:tc>
        <w:tc>
          <w:tcPr>
            <w:tcW w:w="1102" w:type="dxa"/>
            <w:vMerge w:val="continue"/>
            <w:tcBorders>
              <w:tl2br w:val="nil"/>
              <w:tr2bl w:val="nil"/>
            </w:tcBorders>
            <w:vAlign w:val="center"/>
          </w:tcPr>
          <w:p w14:paraId="7F3FEA8A">
            <w:pPr>
              <w:pStyle w:val="20"/>
              <w:bidi w:val="0"/>
              <w:rPr>
                <w:rFonts w:hint="eastAsia"/>
                <w:lang w:val="en-US" w:eastAsia="zh-CN"/>
              </w:rPr>
            </w:pPr>
          </w:p>
        </w:tc>
        <w:tc>
          <w:tcPr>
            <w:tcW w:w="1359" w:type="dxa"/>
            <w:tcBorders>
              <w:tl2br w:val="nil"/>
              <w:tr2bl w:val="nil"/>
            </w:tcBorders>
            <w:shd w:val="clear" w:color="auto" w:fill="auto"/>
            <w:vAlign w:val="center"/>
          </w:tcPr>
          <w:p w14:paraId="7E6D315C">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074" w:type="dxa"/>
            <w:tcBorders>
              <w:tl2br w:val="nil"/>
              <w:tr2bl w:val="nil"/>
            </w:tcBorders>
            <w:vAlign w:val="center"/>
          </w:tcPr>
          <w:p w14:paraId="6455ADCE">
            <w:pPr>
              <w:pStyle w:val="20"/>
              <w:bidi w:val="0"/>
              <w:rPr>
                <w:rFonts w:hint="default"/>
                <w:lang w:val="en-US" w:eastAsia="zh-CN"/>
              </w:rPr>
            </w:pPr>
            <w:r>
              <w:rPr>
                <w:rFonts w:hint="eastAsia"/>
                <w:lang w:val="en-US" w:eastAsia="zh-CN"/>
              </w:rPr>
              <w:t>7.0</w:t>
            </w:r>
          </w:p>
        </w:tc>
        <w:tc>
          <w:tcPr>
            <w:tcW w:w="1245" w:type="dxa"/>
            <w:tcBorders>
              <w:tl2br w:val="nil"/>
              <w:tr2bl w:val="nil"/>
            </w:tcBorders>
            <w:vAlign w:val="center"/>
          </w:tcPr>
          <w:p w14:paraId="70A763AA">
            <w:pPr>
              <w:pStyle w:val="20"/>
              <w:bidi w:val="0"/>
              <w:rPr>
                <w:rFonts w:hint="eastAsia"/>
                <w:lang w:val="en-US" w:eastAsia="zh-CN"/>
              </w:rPr>
            </w:pPr>
            <w:r>
              <w:rPr>
                <w:rFonts w:hint="eastAsia"/>
                <w:lang w:val="en-US" w:eastAsia="zh-CN"/>
              </w:rPr>
              <w:t>6.35×10</w:t>
            </w:r>
            <w:r>
              <w:rPr>
                <w:rFonts w:hint="eastAsia"/>
                <w:vertAlign w:val="superscript"/>
                <w:lang w:val="en-US" w:eastAsia="zh-CN"/>
              </w:rPr>
              <w:t>-2</w:t>
            </w:r>
          </w:p>
        </w:tc>
        <w:tc>
          <w:tcPr>
            <w:tcW w:w="1217" w:type="dxa"/>
            <w:tcBorders>
              <w:tl2br w:val="nil"/>
              <w:tr2bl w:val="nil"/>
            </w:tcBorders>
            <w:vAlign w:val="center"/>
          </w:tcPr>
          <w:p w14:paraId="1AC5801B">
            <w:pPr>
              <w:pStyle w:val="20"/>
              <w:bidi w:val="0"/>
              <w:rPr>
                <w:rFonts w:hint="eastAsia"/>
                <w:lang w:val="en-US" w:eastAsia="zh-CN"/>
              </w:rPr>
            </w:pPr>
            <w:r>
              <w:rPr>
                <w:rFonts w:hint="eastAsia"/>
                <w:lang w:val="en-US" w:eastAsia="zh-CN"/>
              </w:rPr>
              <w:t>9077</w:t>
            </w:r>
          </w:p>
        </w:tc>
      </w:tr>
      <w:tr w14:paraId="3E387A7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8" w:type="dxa"/>
            <w:vMerge w:val="continue"/>
            <w:tcBorders>
              <w:tl2br w:val="nil"/>
              <w:tr2bl w:val="nil"/>
            </w:tcBorders>
            <w:vAlign w:val="center"/>
          </w:tcPr>
          <w:p w14:paraId="0ADE2786">
            <w:pPr>
              <w:pStyle w:val="20"/>
              <w:bidi w:val="0"/>
              <w:ind w:firstLine="0" w:firstLineChars="0"/>
              <w:rPr>
                <w:rFonts w:hint="default"/>
                <w:lang w:val="en-US" w:eastAsia="zh-CN"/>
              </w:rPr>
            </w:pPr>
          </w:p>
        </w:tc>
        <w:tc>
          <w:tcPr>
            <w:tcW w:w="1181" w:type="dxa"/>
            <w:vMerge w:val="continue"/>
            <w:tcBorders>
              <w:tl2br w:val="nil"/>
              <w:tr2bl w:val="nil"/>
            </w:tcBorders>
            <w:vAlign w:val="center"/>
          </w:tcPr>
          <w:p w14:paraId="2DE3A934">
            <w:pPr>
              <w:pStyle w:val="20"/>
              <w:bidi w:val="0"/>
              <w:rPr>
                <w:rFonts w:hint="eastAsia"/>
                <w:lang w:val="en-US" w:eastAsia="zh-CN"/>
              </w:rPr>
            </w:pPr>
          </w:p>
        </w:tc>
        <w:tc>
          <w:tcPr>
            <w:tcW w:w="1102" w:type="dxa"/>
            <w:vMerge w:val="continue"/>
            <w:tcBorders>
              <w:tl2br w:val="nil"/>
              <w:tr2bl w:val="nil"/>
            </w:tcBorders>
            <w:vAlign w:val="center"/>
          </w:tcPr>
          <w:p w14:paraId="7ED0BF5C">
            <w:pPr>
              <w:pStyle w:val="20"/>
              <w:bidi w:val="0"/>
              <w:rPr>
                <w:rFonts w:hint="eastAsia"/>
                <w:lang w:val="en-US" w:eastAsia="zh-CN"/>
              </w:rPr>
            </w:pPr>
          </w:p>
        </w:tc>
        <w:tc>
          <w:tcPr>
            <w:tcW w:w="1359" w:type="dxa"/>
            <w:tcBorders>
              <w:tl2br w:val="nil"/>
              <w:tr2bl w:val="nil"/>
            </w:tcBorders>
            <w:shd w:val="clear" w:color="auto" w:fill="auto"/>
            <w:vAlign w:val="center"/>
          </w:tcPr>
          <w:p w14:paraId="1CF51EE4">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074" w:type="dxa"/>
            <w:tcBorders>
              <w:tl2br w:val="nil"/>
              <w:tr2bl w:val="nil"/>
            </w:tcBorders>
            <w:vAlign w:val="center"/>
          </w:tcPr>
          <w:p w14:paraId="4DA31C5F">
            <w:pPr>
              <w:pStyle w:val="20"/>
              <w:bidi w:val="0"/>
              <w:rPr>
                <w:rFonts w:hint="eastAsia"/>
                <w:lang w:val="en-US" w:eastAsia="zh-CN"/>
              </w:rPr>
            </w:pPr>
            <w:r>
              <w:rPr>
                <w:rFonts w:hint="eastAsia"/>
                <w:lang w:val="en-US" w:eastAsia="zh-CN"/>
              </w:rPr>
              <w:t>6.3</w:t>
            </w:r>
          </w:p>
        </w:tc>
        <w:tc>
          <w:tcPr>
            <w:tcW w:w="1245" w:type="dxa"/>
            <w:tcBorders>
              <w:tl2br w:val="nil"/>
              <w:tr2bl w:val="nil"/>
            </w:tcBorders>
            <w:vAlign w:val="center"/>
          </w:tcPr>
          <w:p w14:paraId="42AA872E">
            <w:pPr>
              <w:pStyle w:val="20"/>
              <w:bidi w:val="0"/>
              <w:rPr>
                <w:rFonts w:hint="eastAsia"/>
                <w:lang w:val="en-US" w:eastAsia="zh-CN"/>
              </w:rPr>
            </w:pPr>
            <w:r>
              <w:rPr>
                <w:rFonts w:hint="eastAsia"/>
                <w:lang w:val="en-US" w:eastAsia="zh-CN"/>
              </w:rPr>
              <w:t>5.70×10</w:t>
            </w:r>
            <w:r>
              <w:rPr>
                <w:rFonts w:hint="eastAsia"/>
                <w:vertAlign w:val="superscript"/>
                <w:lang w:val="en-US" w:eastAsia="zh-CN"/>
              </w:rPr>
              <w:t>-2</w:t>
            </w:r>
          </w:p>
        </w:tc>
        <w:tc>
          <w:tcPr>
            <w:tcW w:w="1217" w:type="dxa"/>
            <w:tcBorders>
              <w:tl2br w:val="nil"/>
              <w:tr2bl w:val="nil"/>
            </w:tcBorders>
            <w:vAlign w:val="center"/>
          </w:tcPr>
          <w:p w14:paraId="0657F93A">
            <w:pPr>
              <w:pStyle w:val="20"/>
              <w:bidi w:val="0"/>
              <w:rPr>
                <w:rFonts w:hint="eastAsia"/>
                <w:lang w:val="en-US" w:eastAsia="zh-CN"/>
              </w:rPr>
            </w:pPr>
            <w:r>
              <w:rPr>
                <w:rFonts w:hint="eastAsia"/>
                <w:lang w:val="en-US" w:eastAsia="zh-CN"/>
              </w:rPr>
              <w:t>9052</w:t>
            </w:r>
          </w:p>
        </w:tc>
      </w:tr>
      <w:tr w14:paraId="3F3CC46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8" w:type="dxa"/>
            <w:vMerge w:val="restart"/>
            <w:tcBorders>
              <w:tl2br w:val="nil"/>
              <w:tr2bl w:val="nil"/>
            </w:tcBorders>
            <w:shd w:val="clear" w:color="auto" w:fill="auto"/>
            <w:vAlign w:val="center"/>
          </w:tcPr>
          <w:p w14:paraId="0B61C5E1">
            <w:pPr>
              <w:pStyle w:val="20"/>
              <w:bidi w:val="0"/>
              <w:ind w:firstLine="0" w:firstLineChars="0"/>
              <w:rPr>
                <w:rFonts w:hint="default"/>
                <w:lang w:val="en-US" w:eastAsia="zh-CN"/>
              </w:rPr>
            </w:pPr>
            <w:r>
              <w:rPr>
                <w:rFonts w:hint="default"/>
                <w:lang w:val="en-US" w:eastAsia="zh-CN"/>
              </w:rPr>
              <w:t>2024.10.1</w:t>
            </w:r>
            <w:r>
              <w:rPr>
                <w:rFonts w:hint="eastAsia"/>
                <w:lang w:val="en-US" w:eastAsia="zh-CN"/>
              </w:rPr>
              <w:t>6</w:t>
            </w:r>
          </w:p>
        </w:tc>
        <w:tc>
          <w:tcPr>
            <w:tcW w:w="1181" w:type="dxa"/>
            <w:vMerge w:val="restart"/>
            <w:tcBorders>
              <w:tl2br w:val="nil"/>
              <w:tr2bl w:val="nil"/>
            </w:tcBorders>
            <w:shd w:val="clear" w:color="auto" w:fill="auto"/>
            <w:vAlign w:val="center"/>
          </w:tcPr>
          <w:p w14:paraId="774793A8">
            <w:pPr>
              <w:pStyle w:val="20"/>
              <w:bidi w:val="0"/>
              <w:ind w:firstLine="0" w:firstLineChars="0"/>
              <w:rPr>
                <w:rFonts w:hint="eastAsia"/>
                <w:lang w:val="en-US" w:eastAsia="zh-CN"/>
              </w:rPr>
            </w:pPr>
            <w:r>
              <w:rPr>
                <w:rFonts w:hint="eastAsia"/>
                <w:lang w:val="en-US" w:eastAsia="zh-CN"/>
              </w:rPr>
              <w:t>原煤仓2袋式除尘器进口</w:t>
            </w:r>
          </w:p>
        </w:tc>
        <w:tc>
          <w:tcPr>
            <w:tcW w:w="1102" w:type="dxa"/>
            <w:vMerge w:val="restart"/>
            <w:tcBorders>
              <w:tl2br w:val="nil"/>
              <w:tr2bl w:val="nil"/>
            </w:tcBorders>
            <w:shd w:val="clear" w:color="auto" w:fill="auto"/>
            <w:vAlign w:val="center"/>
          </w:tcPr>
          <w:p w14:paraId="5B20AF15">
            <w:pPr>
              <w:pStyle w:val="20"/>
              <w:bidi w:val="0"/>
              <w:ind w:firstLine="0" w:firstLineChars="0"/>
              <w:rPr>
                <w:rFonts w:hint="eastAsia"/>
                <w:lang w:val="en-US" w:eastAsia="zh-CN"/>
              </w:rPr>
            </w:pPr>
            <w:r>
              <w:rPr>
                <w:rFonts w:hint="eastAsia"/>
                <w:lang w:val="en-US" w:eastAsia="zh-CN"/>
              </w:rPr>
              <w:t>颗粒物</w:t>
            </w:r>
          </w:p>
        </w:tc>
        <w:tc>
          <w:tcPr>
            <w:tcW w:w="1359" w:type="dxa"/>
            <w:tcBorders>
              <w:tl2br w:val="nil"/>
              <w:tr2bl w:val="nil"/>
            </w:tcBorders>
            <w:shd w:val="clear" w:color="auto" w:fill="auto"/>
            <w:vAlign w:val="center"/>
          </w:tcPr>
          <w:p w14:paraId="6AE77FA1">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074" w:type="dxa"/>
            <w:tcBorders>
              <w:tl2br w:val="nil"/>
              <w:tr2bl w:val="nil"/>
            </w:tcBorders>
            <w:vAlign w:val="center"/>
          </w:tcPr>
          <w:p w14:paraId="1BC6D542">
            <w:pPr>
              <w:pStyle w:val="20"/>
              <w:bidi w:val="0"/>
              <w:rPr>
                <w:rFonts w:hint="default"/>
                <w:lang w:val="en-US" w:eastAsia="zh-CN"/>
              </w:rPr>
            </w:pPr>
            <w:r>
              <w:rPr>
                <w:rFonts w:hint="eastAsia"/>
                <w:lang w:val="en-US" w:eastAsia="zh-CN"/>
              </w:rPr>
              <w:t>69.0</w:t>
            </w:r>
          </w:p>
        </w:tc>
        <w:tc>
          <w:tcPr>
            <w:tcW w:w="1245" w:type="dxa"/>
            <w:tcBorders>
              <w:tl2br w:val="nil"/>
              <w:tr2bl w:val="nil"/>
            </w:tcBorders>
            <w:vAlign w:val="center"/>
          </w:tcPr>
          <w:p w14:paraId="1E941C8D">
            <w:pPr>
              <w:pStyle w:val="20"/>
              <w:bidi w:val="0"/>
              <w:rPr>
                <w:rFonts w:hint="eastAsia"/>
                <w:lang w:val="en-US" w:eastAsia="zh-CN"/>
              </w:rPr>
            </w:pPr>
            <w:r>
              <w:rPr>
                <w:rFonts w:hint="eastAsia"/>
                <w:lang w:val="en-US" w:eastAsia="zh-CN"/>
              </w:rPr>
              <w:t>0.616</w:t>
            </w:r>
          </w:p>
        </w:tc>
        <w:tc>
          <w:tcPr>
            <w:tcW w:w="1217" w:type="dxa"/>
            <w:tcBorders>
              <w:tl2br w:val="nil"/>
              <w:tr2bl w:val="nil"/>
            </w:tcBorders>
            <w:vAlign w:val="center"/>
          </w:tcPr>
          <w:p w14:paraId="6BD1BCA0">
            <w:pPr>
              <w:pStyle w:val="20"/>
              <w:bidi w:val="0"/>
              <w:rPr>
                <w:rFonts w:hint="eastAsia"/>
                <w:lang w:val="en-US" w:eastAsia="zh-CN"/>
              </w:rPr>
            </w:pPr>
            <w:r>
              <w:rPr>
                <w:rFonts w:hint="eastAsia"/>
                <w:lang w:val="en-US" w:eastAsia="zh-CN"/>
              </w:rPr>
              <w:t>8924</w:t>
            </w:r>
          </w:p>
        </w:tc>
      </w:tr>
      <w:tr w14:paraId="582AA49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8" w:type="dxa"/>
            <w:vMerge w:val="continue"/>
            <w:tcBorders>
              <w:tl2br w:val="nil"/>
              <w:tr2bl w:val="nil"/>
            </w:tcBorders>
            <w:vAlign w:val="center"/>
          </w:tcPr>
          <w:p w14:paraId="34B7D857">
            <w:pPr>
              <w:pStyle w:val="20"/>
              <w:bidi w:val="0"/>
              <w:ind w:firstLine="0" w:firstLineChars="0"/>
              <w:rPr>
                <w:rFonts w:hint="default"/>
                <w:lang w:val="en-US" w:eastAsia="zh-CN"/>
              </w:rPr>
            </w:pPr>
          </w:p>
        </w:tc>
        <w:tc>
          <w:tcPr>
            <w:tcW w:w="1181" w:type="dxa"/>
            <w:vMerge w:val="continue"/>
            <w:tcBorders>
              <w:tl2br w:val="nil"/>
              <w:tr2bl w:val="nil"/>
            </w:tcBorders>
            <w:vAlign w:val="center"/>
          </w:tcPr>
          <w:p w14:paraId="6FB7DD92">
            <w:pPr>
              <w:pStyle w:val="20"/>
              <w:bidi w:val="0"/>
              <w:rPr>
                <w:rFonts w:hint="eastAsia"/>
                <w:lang w:val="en-US" w:eastAsia="zh-CN"/>
              </w:rPr>
            </w:pPr>
          </w:p>
        </w:tc>
        <w:tc>
          <w:tcPr>
            <w:tcW w:w="1102" w:type="dxa"/>
            <w:vMerge w:val="continue"/>
            <w:tcBorders>
              <w:tl2br w:val="nil"/>
              <w:tr2bl w:val="nil"/>
            </w:tcBorders>
            <w:vAlign w:val="center"/>
          </w:tcPr>
          <w:p w14:paraId="1287711D">
            <w:pPr>
              <w:pStyle w:val="20"/>
              <w:bidi w:val="0"/>
              <w:rPr>
                <w:rFonts w:hint="eastAsia"/>
                <w:lang w:val="en-US" w:eastAsia="zh-CN"/>
              </w:rPr>
            </w:pPr>
          </w:p>
        </w:tc>
        <w:tc>
          <w:tcPr>
            <w:tcW w:w="1359" w:type="dxa"/>
            <w:tcBorders>
              <w:tl2br w:val="nil"/>
              <w:tr2bl w:val="nil"/>
            </w:tcBorders>
            <w:shd w:val="clear" w:color="auto" w:fill="auto"/>
            <w:vAlign w:val="center"/>
          </w:tcPr>
          <w:p w14:paraId="4511B690">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074" w:type="dxa"/>
            <w:tcBorders>
              <w:tl2br w:val="nil"/>
              <w:tr2bl w:val="nil"/>
            </w:tcBorders>
            <w:vAlign w:val="center"/>
          </w:tcPr>
          <w:p w14:paraId="50169E31">
            <w:pPr>
              <w:pStyle w:val="20"/>
              <w:bidi w:val="0"/>
              <w:rPr>
                <w:rFonts w:hint="eastAsia"/>
                <w:lang w:val="en-US" w:eastAsia="zh-CN"/>
              </w:rPr>
            </w:pPr>
            <w:r>
              <w:rPr>
                <w:rFonts w:hint="eastAsia"/>
                <w:lang w:val="en-US" w:eastAsia="zh-CN"/>
              </w:rPr>
              <w:t>71.2</w:t>
            </w:r>
          </w:p>
        </w:tc>
        <w:tc>
          <w:tcPr>
            <w:tcW w:w="1245" w:type="dxa"/>
            <w:tcBorders>
              <w:tl2br w:val="nil"/>
              <w:tr2bl w:val="nil"/>
            </w:tcBorders>
            <w:vAlign w:val="center"/>
          </w:tcPr>
          <w:p w14:paraId="56ACEE41">
            <w:pPr>
              <w:pStyle w:val="20"/>
              <w:bidi w:val="0"/>
              <w:rPr>
                <w:rFonts w:hint="eastAsia"/>
                <w:lang w:val="en-US" w:eastAsia="zh-CN"/>
              </w:rPr>
            </w:pPr>
            <w:r>
              <w:rPr>
                <w:rFonts w:hint="eastAsia"/>
                <w:lang w:val="en-US" w:eastAsia="zh-CN"/>
              </w:rPr>
              <w:t>0.637</w:t>
            </w:r>
          </w:p>
        </w:tc>
        <w:tc>
          <w:tcPr>
            <w:tcW w:w="1217" w:type="dxa"/>
            <w:tcBorders>
              <w:tl2br w:val="nil"/>
              <w:tr2bl w:val="nil"/>
            </w:tcBorders>
            <w:vAlign w:val="center"/>
          </w:tcPr>
          <w:p w14:paraId="6AF207E5">
            <w:pPr>
              <w:pStyle w:val="20"/>
              <w:bidi w:val="0"/>
              <w:rPr>
                <w:rFonts w:hint="eastAsia"/>
                <w:lang w:val="en-US" w:eastAsia="zh-CN"/>
              </w:rPr>
            </w:pPr>
            <w:r>
              <w:rPr>
                <w:rFonts w:hint="eastAsia"/>
                <w:lang w:val="en-US" w:eastAsia="zh-CN"/>
              </w:rPr>
              <w:t>8953</w:t>
            </w:r>
          </w:p>
        </w:tc>
      </w:tr>
      <w:tr w14:paraId="3788140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8" w:type="dxa"/>
            <w:vMerge w:val="continue"/>
            <w:tcBorders>
              <w:tl2br w:val="nil"/>
              <w:tr2bl w:val="nil"/>
            </w:tcBorders>
            <w:vAlign w:val="center"/>
          </w:tcPr>
          <w:p w14:paraId="65EA02B3">
            <w:pPr>
              <w:pStyle w:val="20"/>
              <w:bidi w:val="0"/>
              <w:ind w:firstLine="0" w:firstLineChars="0"/>
              <w:rPr>
                <w:rFonts w:hint="default"/>
                <w:lang w:val="en-US" w:eastAsia="zh-CN"/>
              </w:rPr>
            </w:pPr>
          </w:p>
        </w:tc>
        <w:tc>
          <w:tcPr>
            <w:tcW w:w="1181" w:type="dxa"/>
            <w:vMerge w:val="continue"/>
            <w:tcBorders>
              <w:tl2br w:val="nil"/>
              <w:tr2bl w:val="nil"/>
            </w:tcBorders>
            <w:vAlign w:val="center"/>
          </w:tcPr>
          <w:p w14:paraId="0F38260A">
            <w:pPr>
              <w:pStyle w:val="20"/>
              <w:bidi w:val="0"/>
              <w:rPr>
                <w:rFonts w:hint="eastAsia"/>
                <w:lang w:val="en-US" w:eastAsia="zh-CN"/>
              </w:rPr>
            </w:pPr>
          </w:p>
        </w:tc>
        <w:tc>
          <w:tcPr>
            <w:tcW w:w="1102" w:type="dxa"/>
            <w:vMerge w:val="continue"/>
            <w:tcBorders>
              <w:tl2br w:val="nil"/>
              <w:tr2bl w:val="nil"/>
            </w:tcBorders>
            <w:vAlign w:val="center"/>
          </w:tcPr>
          <w:p w14:paraId="69DD72FD">
            <w:pPr>
              <w:pStyle w:val="20"/>
              <w:bidi w:val="0"/>
              <w:rPr>
                <w:rFonts w:hint="eastAsia"/>
                <w:lang w:val="en-US" w:eastAsia="zh-CN"/>
              </w:rPr>
            </w:pPr>
          </w:p>
        </w:tc>
        <w:tc>
          <w:tcPr>
            <w:tcW w:w="1359" w:type="dxa"/>
            <w:tcBorders>
              <w:tl2br w:val="nil"/>
              <w:tr2bl w:val="nil"/>
            </w:tcBorders>
            <w:shd w:val="clear" w:color="auto" w:fill="auto"/>
            <w:vAlign w:val="center"/>
          </w:tcPr>
          <w:p w14:paraId="207CD314">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074" w:type="dxa"/>
            <w:tcBorders>
              <w:tl2br w:val="nil"/>
              <w:tr2bl w:val="nil"/>
            </w:tcBorders>
            <w:vAlign w:val="center"/>
          </w:tcPr>
          <w:p w14:paraId="44B55C48">
            <w:pPr>
              <w:pStyle w:val="20"/>
              <w:bidi w:val="0"/>
              <w:rPr>
                <w:rFonts w:hint="eastAsia"/>
                <w:lang w:val="en-US" w:eastAsia="zh-CN"/>
              </w:rPr>
            </w:pPr>
            <w:r>
              <w:rPr>
                <w:rFonts w:hint="eastAsia"/>
                <w:lang w:val="en-US" w:eastAsia="zh-CN"/>
              </w:rPr>
              <w:t>70.6</w:t>
            </w:r>
          </w:p>
        </w:tc>
        <w:tc>
          <w:tcPr>
            <w:tcW w:w="1245" w:type="dxa"/>
            <w:tcBorders>
              <w:tl2br w:val="nil"/>
              <w:tr2bl w:val="nil"/>
            </w:tcBorders>
            <w:vAlign w:val="center"/>
          </w:tcPr>
          <w:p w14:paraId="783A8ADA">
            <w:pPr>
              <w:pStyle w:val="20"/>
              <w:bidi w:val="0"/>
              <w:rPr>
                <w:rFonts w:hint="eastAsia"/>
                <w:lang w:val="en-US" w:eastAsia="zh-CN"/>
              </w:rPr>
            </w:pPr>
            <w:r>
              <w:rPr>
                <w:rFonts w:hint="eastAsia"/>
                <w:lang w:val="en-US" w:eastAsia="zh-CN"/>
              </w:rPr>
              <w:t>0.63</w:t>
            </w:r>
          </w:p>
        </w:tc>
        <w:tc>
          <w:tcPr>
            <w:tcW w:w="1217" w:type="dxa"/>
            <w:tcBorders>
              <w:tl2br w:val="nil"/>
              <w:tr2bl w:val="nil"/>
            </w:tcBorders>
            <w:vAlign w:val="center"/>
          </w:tcPr>
          <w:p w14:paraId="11B37067">
            <w:pPr>
              <w:pStyle w:val="20"/>
              <w:bidi w:val="0"/>
              <w:rPr>
                <w:rFonts w:hint="eastAsia"/>
                <w:lang w:val="en-US" w:eastAsia="zh-CN"/>
              </w:rPr>
            </w:pPr>
            <w:r>
              <w:rPr>
                <w:rFonts w:hint="eastAsia"/>
                <w:lang w:val="en-US" w:eastAsia="zh-CN"/>
              </w:rPr>
              <w:t>8921</w:t>
            </w:r>
          </w:p>
        </w:tc>
      </w:tr>
      <w:tr w14:paraId="4B5EA4F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8" w:type="dxa"/>
            <w:vMerge w:val="continue"/>
            <w:tcBorders>
              <w:tl2br w:val="nil"/>
              <w:tr2bl w:val="nil"/>
            </w:tcBorders>
            <w:vAlign w:val="center"/>
          </w:tcPr>
          <w:p w14:paraId="65CA4128">
            <w:pPr>
              <w:pStyle w:val="20"/>
              <w:bidi w:val="0"/>
              <w:ind w:firstLine="0" w:firstLineChars="0"/>
              <w:rPr>
                <w:rFonts w:hint="default"/>
                <w:lang w:val="en-US" w:eastAsia="zh-CN"/>
              </w:rPr>
            </w:pPr>
          </w:p>
        </w:tc>
        <w:tc>
          <w:tcPr>
            <w:tcW w:w="1181" w:type="dxa"/>
            <w:vMerge w:val="restart"/>
            <w:tcBorders>
              <w:tl2br w:val="nil"/>
              <w:tr2bl w:val="nil"/>
            </w:tcBorders>
            <w:shd w:val="clear" w:color="auto" w:fill="auto"/>
            <w:vAlign w:val="center"/>
          </w:tcPr>
          <w:p w14:paraId="66566593">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lang w:val="en-US" w:eastAsia="zh-CN"/>
              </w:rPr>
              <w:t>原煤仓2袋式除尘器出口</w:t>
            </w:r>
          </w:p>
        </w:tc>
        <w:tc>
          <w:tcPr>
            <w:tcW w:w="1102" w:type="dxa"/>
            <w:vMerge w:val="restart"/>
            <w:tcBorders>
              <w:tl2br w:val="nil"/>
              <w:tr2bl w:val="nil"/>
            </w:tcBorders>
            <w:shd w:val="clear" w:color="auto" w:fill="auto"/>
            <w:vAlign w:val="center"/>
          </w:tcPr>
          <w:p w14:paraId="2BFC5DAA">
            <w:pPr>
              <w:pStyle w:val="20"/>
              <w:bidi w:val="0"/>
              <w:ind w:firstLine="0" w:firstLineChars="0"/>
              <w:rPr>
                <w:rFonts w:hint="eastAsia"/>
                <w:lang w:val="en-US" w:eastAsia="zh-CN"/>
              </w:rPr>
            </w:pPr>
            <w:r>
              <w:rPr>
                <w:rFonts w:hint="eastAsia"/>
                <w:lang w:val="en-US" w:eastAsia="zh-CN"/>
              </w:rPr>
              <w:t>颗粒物</w:t>
            </w:r>
          </w:p>
        </w:tc>
        <w:tc>
          <w:tcPr>
            <w:tcW w:w="1359" w:type="dxa"/>
            <w:tcBorders>
              <w:tl2br w:val="nil"/>
              <w:tr2bl w:val="nil"/>
            </w:tcBorders>
            <w:shd w:val="clear" w:color="auto" w:fill="auto"/>
            <w:vAlign w:val="center"/>
          </w:tcPr>
          <w:p w14:paraId="389BF229">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074" w:type="dxa"/>
            <w:tcBorders>
              <w:tl2br w:val="nil"/>
              <w:tr2bl w:val="nil"/>
            </w:tcBorders>
            <w:vAlign w:val="center"/>
          </w:tcPr>
          <w:p w14:paraId="7F6C9A6A">
            <w:pPr>
              <w:pStyle w:val="20"/>
              <w:bidi w:val="0"/>
              <w:rPr>
                <w:rFonts w:hint="eastAsia"/>
                <w:lang w:val="en-US" w:eastAsia="zh-CN"/>
              </w:rPr>
            </w:pPr>
            <w:r>
              <w:rPr>
                <w:rFonts w:hint="eastAsia"/>
                <w:lang w:val="en-US" w:eastAsia="zh-CN"/>
              </w:rPr>
              <w:t>6.6</w:t>
            </w:r>
          </w:p>
        </w:tc>
        <w:tc>
          <w:tcPr>
            <w:tcW w:w="1245" w:type="dxa"/>
            <w:tcBorders>
              <w:tl2br w:val="nil"/>
              <w:tr2bl w:val="nil"/>
            </w:tcBorders>
            <w:vAlign w:val="center"/>
          </w:tcPr>
          <w:p w14:paraId="00A9DC28">
            <w:pPr>
              <w:pStyle w:val="20"/>
              <w:bidi w:val="0"/>
              <w:rPr>
                <w:rFonts w:hint="eastAsia"/>
                <w:lang w:val="en-US" w:eastAsia="zh-CN"/>
              </w:rPr>
            </w:pPr>
            <w:r>
              <w:rPr>
                <w:rFonts w:hint="eastAsia"/>
                <w:lang w:val="en-US" w:eastAsia="zh-CN"/>
              </w:rPr>
              <w:t>6.01×10</w:t>
            </w:r>
            <w:r>
              <w:rPr>
                <w:rFonts w:hint="eastAsia"/>
                <w:vertAlign w:val="superscript"/>
                <w:lang w:val="en-US" w:eastAsia="zh-CN"/>
              </w:rPr>
              <w:t>-2</w:t>
            </w:r>
          </w:p>
        </w:tc>
        <w:tc>
          <w:tcPr>
            <w:tcW w:w="1217" w:type="dxa"/>
            <w:tcBorders>
              <w:tl2br w:val="nil"/>
              <w:tr2bl w:val="nil"/>
            </w:tcBorders>
            <w:vAlign w:val="center"/>
          </w:tcPr>
          <w:p w14:paraId="7B2464E0">
            <w:pPr>
              <w:pStyle w:val="20"/>
              <w:bidi w:val="0"/>
              <w:rPr>
                <w:rFonts w:hint="eastAsia"/>
                <w:lang w:val="en-US" w:eastAsia="zh-CN"/>
              </w:rPr>
            </w:pPr>
            <w:r>
              <w:rPr>
                <w:rFonts w:hint="eastAsia"/>
                <w:lang w:val="en-US" w:eastAsia="zh-CN"/>
              </w:rPr>
              <w:t>9109</w:t>
            </w:r>
          </w:p>
        </w:tc>
      </w:tr>
      <w:tr w14:paraId="2C995E4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8" w:type="dxa"/>
            <w:vMerge w:val="continue"/>
            <w:tcBorders>
              <w:tl2br w:val="nil"/>
              <w:tr2bl w:val="nil"/>
            </w:tcBorders>
            <w:vAlign w:val="center"/>
          </w:tcPr>
          <w:p w14:paraId="2CDCF47C">
            <w:pPr>
              <w:pStyle w:val="20"/>
              <w:bidi w:val="0"/>
              <w:ind w:firstLine="0" w:firstLineChars="0"/>
              <w:rPr>
                <w:rFonts w:hint="default"/>
                <w:lang w:val="en-US" w:eastAsia="zh-CN"/>
              </w:rPr>
            </w:pPr>
          </w:p>
        </w:tc>
        <w:tc>
          <w:tcPr>
            <w:tcW w:w="1181" w:type="dxa"/>
            <w:vMerge w:val="continue"/>
            <w:tcBorders>
              <w:tl2br w:val="nil"/>
              <w:tr2bl w:val="nil"/>
            </w:tcBorders>
            <w:vAlign w:val="center"/>
          </w:tcPr>
          <w:p w14:paraId="3B33363A">
            <w:pPr>
              <w:pStyle w:val="20"/>
              <w:bidi w:val="0"/>
              <w:rPr>
                <w:rFonts w:hint="eastAsia"/>
                <w:lang w:val="en-US" w:eastAsia="zh-CN"/>
              </w:rPr>
            </w:pPr>
          </w:p>
        </w:tc>
        <w:tc>
          <w:tcPr>
            <w:tcW w:w="1102" w:type="dxa"/>
            <w:vMerge w:val="continue"/>
            <w:tcBorders>
              <w:tl2br w:val="nil"/>
              <w:tr2bl w:val="nil"/>
            </w:tcBorders>
            <w:vAlign w:val="center"/>
          </w:tcPr>
          <w:p w14:paraId="709C5ADF">
            <w:pPr>
              <w:pStyle w:val="20"/>
              <w:bidi w:val="0"/>
              <w:rPr>
                <w:rFonts w:hint="eastAsia"/>
                <w:lang w:val="en-US" w:eastAsia="zh-CN"/>
              </w:rPr>
            </w:pPr>
          </w:p>
        </w:tc>
        <w:tc>
          <w:tcPr>
            <w:tcW w:w="1359" w:type="dxa"/>
            <w:tcBorders>
              <w:tl2br w:val="nil"/>
              <w:tr2bl w:val="nil"/>
            </w:tcBorders>
            <w:shd w:val="clear" w:color="auto" w:fill="auto"/>
            <w:vAlign w:val="center"/>
          </w:tcPr>
          <w:p w14:paraId="1830235D">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074" w:type="dxa"/>
            <w:tcBorders>
              <w:tl2br w:val="nil"/>
              <w:tr2bl w:val="nil"/>
            </w:tcBorders>
            <w:vAlign w:val="center"/>
          </w:tcPr>
          <w:p w14:paraId="017296FC">
            <w:pPr>
              <w:pStyle w:val="20"/>
              <w:bidi w:val="0"/>
              <w:rPr>
                <w:rFonts w:hint="default"/>
                <w:lang w:val="en-US" w:eastAsia="zh-CN"/>
              </w:rPr>
            </w:pPr>
            <w:r>
              <w:rPr>
                <w:rFonts w:hint="eastAsia"/>
                <w:lang w:val="en-US" w:eastAsia="zh-CN"/>
              </w:rPr>
              <w:t>6.0</w:t>
            </w:r>
          </w:p>
        </w:tc>
        <w:tc>
          <w:tcPr>
            <w:tcW w:w="1245" w:type="dxa"/>
            <w:tcBorders>
              <w:tl2br w:val="nil"/>
              <w:tr2bl w:val="nil"/>
            </w:tcBorders>
            <w:vAlign w:val="center"/>
          </w:tcPr>
          <w:p w14:paraId="1D638F99">
            <w:pPr>
              <w:pStyle w:val="20"/>
              <w:bidi w:val="0"/>
              <w:rPr>
                <w:rFonts w:hint="eastAsia"/>
                <w:lang w:val="en-US" w:eastAsia="zh-CN"/>
              </w:rPr>
            </w:pPr>
            <w:r>
              <w:rPr>
                <w:rFonts w:hint="eastAsia"/>
                <w:lang w:val="en-US" w:eastAsia="zh-CN"/>
              </w:rPr>
              <w:t>5.48×10</w:t>
            </w:r>
            <w:r>
              <w:rPr>
                <w:rFonts w:hint="eastAsia"/>
                <w:vertAlign w:val="superscript"/>
                <w:lang w:val="en-US" w:eastAsia="zh-CN"/>
              </w:rPr>
              <w:t>-2</w:t>
            </w:r>
          </w:p>
        </w:tc>
        <w:tc>
          <w:tcPr>
            <w:tcW w:w="1217" w:type="dxa"/>
            <w:tcBorders>
              <w:tl2br w:val="nil"/>
              <w:tr2bl w:val="nil"/>
            </w:tcBorders>
            <w:vAlign w:val="center"/>
          </w:tcPr>
          <w:p w14:paraId="17404CB6">
            <w:pPr>
              <w:pStyle w:val="20"/>
              <w:bidi w:val="0"/>
              <w:rPr>
                <w:rFonts w:hint="eastAsia"/>
                <w:lang w:val="en-US" w:eastAsia="zh-CN"/>
              </w:rPr>
            </w:pPr>
            <w:r>
              <w:rPr>
                <w:rFonts w:hint="eastAsia"/>
                <w:lang w:val="en-US" w:eastAsia="zh-CN"/>
              </w:rPr>
              <w:t>9126</w:t>
            </w:r>
          </w:p>
        </w:tc>
      </w:tr>
      <w:tr w14:paraId="094BD27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8" w:type="dxa"/>
            <w:vMerge w:val="continue"/>
            <w:tcBorders>
              <w:tl2br w:val="nil"/>
              <w:tr2bl w:val="nil"/>
            </w:tcBorders>
            <w:vAlign w:val="center"/>
          </w:tcPr>
          <w:p w14:paraId="317F119D">
            <w:pPr>
              <w:pStyle w:val="20"/>
              <w:bidi w:val="0"/>
              <w:ind w:firstLine="0" w:firstLineChars="0"/>
              <w:rPr>
                <w:rFonts w:hint="default"/>
                <w:lang w:val="en-US" w:eastAsia="zh-CN"/>
              </w:rPr>
            </w:pPr>
          </w:p>
        </w:tc>
        <w:tc>
          <w:tcPr>
            <w:tcW w:w="1181" w:type="dxa"/>
            <w:vMerge w:val="continue"/>
            <w:tcBorders>
              <w:tl2br w:val="nil"/>
              <w:tr2bl w:val="nil"/>
            </w:tcBorders>
            <w:vAlign w:val="center"/>
          </w:tcPr>
          <w:p w14:paraId="295FF1A0">
            <w:pPr>
              <w:pStyle w:val="20"/>
              <w:bidi w:val="0"/>
              <w:rPr>
                <w:rFonts w:hint="eastAsia"/>
                <w:lang w:val="en-US" w:eastAsia="zh-CN"/>
              </w:rPr>
            </w:pPr>
          </w:p>
        </w:tc>
        <w:tc>
          <w:tcPr>
            <w:tcW w:w="1102" w:type="dxa"/>
            <w:vMerge w:val="continue"/>
            <w:tcBorders>
              <w:tl2br w:val="nil"/>
              <w:tr2bl w:val="nil"/>
            </w:tcBorders>
            <w:vAlign w:val="center"/>
          </w:tcPr>
          <w:p w14:paraId="349557F0">
            <w:pPr>
              <w:pStyle w:val="20"/>
              <w:bidi w:val="0"/>
              <w:rPr>
                <w:rFonts w:hint="eastAsia"/>
                <w:lang w:val="en-US" w:eastAsia="zh-CN"/>
              </w:rPr>
            </w:pPr>
          </w:p>
        </w:tc>
        <w:tc>
          <w:tcPr>
            <w:tcW w:w="1359" w:type="dxa"/>
            <w:tcBorders>
              <w:tl2br w:val="nil"/>
              <w:tr2bl w:val="nil"/>
            </w:tcBorders>
            <w:shd w:val="clear" w:color="auto" w:fill="auto"/>
            <w:vAlign w:val="center"/>
          </w:tcPr>
          <w:p w14:paraId="283080A7">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074" w:type="dxa"/>
            <w:tcBorders>
              <w:tl2br w:val="nil"/>
              <w:tr2bl w:val="nil"/>
            </w:tcBorders>
            <w:vAlign w:val="center"/>
          </w:tcPr>
          <w:p w14:paraId="4880D7D4">
            <w:pPr>
              <w:pStyle w:val="20"/>
              <w:bidi w:val="0"/>
              <w:rPr>
                <w:rFonts w:hint="eastAsia"/>
                <w:lang w:val="en-US" w:eastAsia="zh-CN"/>
              </w:rPr>
            </w:pPr>
            <w:r>
              <w:rPr>
                <w:rFonts w:hint="eastAsia"/>
                <w:lang w:val="en-US" w:eastAsia="zh-CN"/>
              </w:rPr>
              <w:t>6.2</w:t>
            </w:r>
          </w:p>
        </w:tc>
        <w:tc>
          <w:tcPr>
            <w:tcW w:w="1245" w:type="dxa"/>
            <w:tcBorders>
              <w:tl2br w:val="nil"/>
              <w:tr2bl w:val="nil"/>
            </w:tcBorders>
            <w:vAlign w:val="center"/>
          </w:tcPr>
          <w:p w14:paraId="49BD42C1">
            <w:pPr>
              <w:pStyle w:val="20"/>
              <w:bidi w:val="0"/>
              <w:rPr>
                <w:rFonts w:hint="eastAsia"/>
                <w:lang w:val="en-US" w:eastAsia="zh-CN"/>
              </w:rPr>
            </w:pPr>
            <w:r>
              <w:rPr>
                <w:rFonts w:hint="eastAsia"/>
                <w:lang w:val="en-US" w:eastAsia="zh-CN"/>
              </w:rPr>
              <w:t>5.65×10</w:t>
            </w:r>
            <w:r>
              <w:rPr>
                <w:rFonts w:hint="eastAsia"/>
                <w:vertAlign w:val="superscript"/>
                <w:lang w:val="en-US" w:eastAsia="zh-CN"/>
              </w:rPr>
              <w:t>-2</w:t>
            </w:r>
          </w:p>
        </w:tc>
        <w:tc>
          <w:tcPr>
            <w:tcW w:w="1217" w:type="dxa"/>
            <w:tcBorders>
              <w:tl2br w:val="nil"/>
              <w:tr2bl w:val="nil"/>
            </w:tcBorders>
            <w:vAlign w:val="center"/>
          </w:tcPr>
          <w:p w14:paraId="04375CB8">
            <w:pPr>
              <w:pStyle w:val="20"/>
              <w:bidi w:val="0"/>
              <w:rPr>
                <w:rFonts w:hint="eastAsia"/>
                <w:lang w:val="en-US" w:eastAsia="zh-CN"/>
              </w:rPr>
            </w:pPr>
            <w:r>
              <w:rPr>
                <w:rFonts w:hint="eastAsia"/>
                <w:lang w:val="en-US" w:eastAsia="zh-CN"/>
              </w:rPr>
              <w:t>9109</w:t>
            </w:r>
          </w:p>
        </w:tc>
      </w:tr>
      <w:tr w14:paraId="35CB71A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8" w:type="dxa"/>
            <w:vMerge w:val="restart"/>
            <w:tcBorders>
              <w:tl2br w:val="nil"/>
              <w:tr2bl w:val="nil"/>
            </w:tcBorders>
            <w:shd w:val="clear" w:color="auto" w:fill="auto"/>
            <w:vAlign w:val="center"/>
          </w:tcPr>
          <w:p w14:paraId="1F31C9C8">
            <w:pPr>
              <w:pStyle w:val="20"/>
              <w:bidi w:val="0"/>
              <w:ind w:firstLine="0" w:firstLineChars="0"/>
              <w:rPr>
                <w:rFonts w:hint="default"/>
                <w:lang w:val="en-US" w:eastAsia="zh-CN"/>
              </w:rPr>
            </w:pPr>
            <w:r>
              <w:rPr>
                <w:rFonts w:hint="default"/>
                <w:lang w:val="en-US" w:eastAsia="zh-CN"/>
              </w:rPr>
              <w:t>2024.1</w:t>
            </w:r>
            <w:r>
              <w:rPr>
                <w:rFonts w:hint="eastAsia"/>
                <w:lang w:val="en-US" w:eastAsia="zh-CN"/>
              </w:rPr>
              <w:t>1</w:t>
            </w:r>
            <w:r>
              <w:rPr>
                <w:rFonts w:hint="default"/>
                <w:lang w:val="en-US" w:eastAsia="zh-CN"/>
              </w:rPr>
              <w:t>.1</w:t>
            </w:r>
            <w:r>
              <w:rPr>
                <w:rFonts w:hint="eastAsia"/>
                <w:lang w:val="en-US" w:eastAsia="zh-CN"/>
              </w:rPr>
              <w:t>1</w:t>
            </w:r>
          </w:p>
        </w:tc>
        <w:tc>
          <w:tcPr>
            <w:tcW w:w="1181" w:type="dxa"/>
            <w:vMerge w:val="restart"/>
            <w:tcBorders>
              <w:tl2br w:val="nil"/>
              <w:tr2bl w:val="nil"/>
            </w:tcBorders>
            <w:shd w:val="clear" w:color="auto" w:fill="auto"/>
            <w:vAlign w:val="center"/>
          </w:tcPr>
          <w:p w14:paraId="3BFF58BA">
            <w:pPr>
              <w:pStyle w:val="20"/>
              <w:bidi w:val="0"/>
              <w:ind w:firstLine="0" w:firstLineChars="0"/>
              <w:rPr>
                <w:rFonts w:hint="eastAsia"/>
                <w:lang w:val="en-US" w:eastAsia="zh-CN"/>
              </w:rPr>
            </w:pPr>
            <w:r>
              <w:rPr>
                <w:rFonts w:hint="eastAsia"/>
                <w:lang w:val="en-US" w:eastAsia="zh-CN"/>
              </w:rPr>
              <w:t>灰库袋式除尘器排气筒出口</w:t>
            </w:r>
          </w:p>
        </w:tc>
        <w:tc>
          <w:tcPr>
            <w:tcW w:w="1102" w:type="dxa"/>
            <w:vMerge w:val="restart"/>
            <w:tcBorders>
              <w:tl2br w:val="nil"/>
              <w:tr2bl w:val="nil"/>
            </w:tcBorders>
            <w:shd w:val="clear" w:color="auto" w:fill="auto"/>
            <w:vAlign w:val="center"/>
          </w:tcPr>
          <w:p w14:paraId="6E4B36D0">
            <w:pPr>
              <w:pStyle w:val="20"/>
              <w:bidi w:val="0"/>
              <w:ind w:firstLine="0" w:firstLineChars="0"/>
              <w:rPr>
                <w:rFonts w:hint="eastAsia"/>
                <w:lang w:val="en-US" w:eastAsia="zh-CN"/>
              </w:rPr>
            </w:pPr>
            <w:r>
              <w:rPr>
                <w:rFonts w:hint="eastAsia"/>
                <w:lang w:val="en-US" w:eastAsia="zh-CN"/>
              </w:rPr>
              <w:t>颗粒物</w:t>
            </w:r>
          </w:p>
        </w:tc>
        <w:tc>
          <w:tcPr>
            <w:tcW w:w="1359" w:type="dxa"/>
            <w:tcBorders>
              <w:tl2br w:val="nil"/>
              <w:tr2bl w:val="nil"/>
            </w:tcBorders>
            <w:shd w:val="clear" w:color="auto" w:fill="auto"/>
            <w:vAlign w:val="center"/>
          </w:tcPr>
          <w:p w14:paraId="070B5175">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074" w:type="dxa"/>
            <w:tcBorders>
              <w:tl2br w:val="nil"/>
              <w:tr2bl w:val="nil"/>
            </w:tcBorders>
            <w:vAlign w:val="center"/>
          </w:tcPr>
          <w:p w14:paraId="41ADAB98">
            <w:pPr>
              <w:pStyle w:val="20"/>
              <w:bidi w:val="0"/>
              <w:rPr>
                <w:rFonts w:hint="eastAsia"/>
                <w:lang w:val="en-US" w:eastAsia="zh-CN"/>
              </w:rPr>
            </w:pPr>
            <w:r>
              <w:rPr>
                <w:rFonts w:hint="eastAsia"/>
                <w:lang w:val="en-US" w:eastAsia="zh-CN"/>
              </w:rPr>
              <w:t>4.1</w:t>
            </w:r>
          </w:p>
        </w:tc>
        <w:tc>
          <w:tcPr>
            <w:tcW w:w="1245" w:type="dxa"/>
            <w:tcBorders>
              <w:tl2br w:val="nil"/>
              <w:tr2bl w:val="nil"/>
            </w:tcBorders>
            <w:vAlign w:val="center"/>
          </w:tcPr>
          <w:p w14:paraId="5AD11D01">
            <w:pPr>
              <w:pStyle w:val="20"/>
              <w:bidi w:val="0"/>
              <w:rPr>
                <w:rFonts w:hint="eastAsia"/>
                <w:lang w:val="en-US" w:eastAsia="zh-CN"/>
              </w:rPr>
            </w:pPr>
            <w:r>
              <w:rPr>
                <w:rFonts w:hint="eastAsia"/>
                <w:lang w:val="en-US" w:eastAsia="zh-CN"/>
              </w:rPr>
              <w:t>4.96×10</w:t>
            </w:r>
            <w:r>
              <w:rPr>
                <w:rFonts w:hint="eastAsia"/>
                <w:vertAlign w:val="superscript"/>
                <w:lang w:val="en-US" w:eastAsia="zh-CN"/>
              </w:rPr>
              <w:t>-2</w:t>
            </w:r>
          </w:p>
        </w:tc>
        <w:tc>
          <w:tcPr>
            <w:tcW w:w="1217" w:type="dxa"/>
            <w:tcBorders>
              <w:tl2br w:val="nil"/>
              <w:tr2bl w:val="nil"/>
            </w:tcBorders>
            <w:vAlign w:val="center"/>
          </w:tcPr>
          <w:p w14:paraId="358F7467">
            <w:pPr>
              <w:pStyle w:val="20"/>
              <w:bidi w:val="0"/>
              <w:rPr>
                <w:rFonts w:hint="eastAsia"/>
                <w:lang w:val="en-US" w:eastAsia="zh-CN"/>
              </w:rPr>
            </w:pPr>
            <w:r>
              <w:rPr>
                <w:rFonts w:hint="eastAsia"/>
                <w:lang w:val="en-US" w:eastAsia="zh-CN"/>
              </w:rPr>
              <w:t>12100</w:t>
            </w:r>
          </w:p>
        </w:tc>
      </w:tr>
      <w:tr w14:paraId="10E3D55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trHeight w:val="397" w:hRule="atLeast"/>
          <w:jc w:val="center"/>
        </w:trPr>
        <w:tc>
          <w:tcPr>
            <w:tcW w:w="1388" w:type="dxa"/>
            <w:vMerge w:val="continue"/>
            <w:tcBorders>
              <w:tl2br w:val="nil"/>
              <w:tr2bl w:val="nil"/>
            </w:tcBorders>
            <w:vAlign w:val="center"/>
          </w:tcPr>
          <w:p w14:paraId="51E5B99D">
            <w:pPr>
              <w:pStyle w:val="20"/>
              <w:bidi w:val="0"/>
              <w:ind w:firstLine="0" w:firstLineChars="0"/>
              <w:rPr>
                <w:rFonts w:hint="default"/>
                <w:lang w:val="en-US" w:eastAsia="zh-CN"/>
              </w:rPr>
            </w:pPr>
          </w:p>
        </w:tc>
        <w:tc>
          <w:tcPr>
            <w:tcW w:w="1181" w:type="dxa"/>
            <w:vMerge w:val="continue"/>
            <w:tcBorders>
              <w:tl2br w:val="nil"/>
              <w:tr2bl w:val="nil"/>
            </w:tcBorders>
            <w:vAlign w:val="center"/>
          </w:tcPr>
          <w:p w14:paraId="19C9E01F">
            <w:pPr>
              <w:pStyle w:val="20"/>
              <w:bidi w:val="0"/>
              <w:rPr>
                <w:rFonts w:hint="eastAsia"/>
                <w:lang w:val="en-US" w:eastAsia="zh-CN"/>
              </w:rPr>
            </w:pPr>
          </w:p>
        </w:tc>
        <w:tc>
          <w:tcPr>
            <w:tcW w:w="1102" w:type="dxa"/>
            <w:vMerge w:val="continue"/>
            <w:tcBorders>
              <w:tl2br w:val="nil"/>
              <w:tr2bl w:val="nil"/>
            </w:tcBorders>
            <w:vAlign w:val="center"/>
          </w:tcPr>
          <w:p w14:paraId="5E543E36">
            <w:pPr>
              <w:pStyle w:val="20"/>
              <w:bidi w:val="0"/>
              <w:rPr>
                <w:rFonts w:hint="eastAsia"/>
                <w:lang w:val="en-US" w:eastAsia="zh-CN"/>
              </w:rPr>
            </w:pPr>
          </w:p>
        </w:tc>
        <w:tc>
          <w:tcPr>
            <w:tcW w:w="1359" w:type="dxa"/>
            <w:tcBorders>
              <w:tl2br w:val="nil"/>
              <w:tr2bl w:val="nil"/>
            </w:tcBorders>
            <w:shd w:val="clear" w:color="auto" w:fill="auto"/>
            <w:vAlign w:val="center"/>
          </w:tcPr>
          <w:p w14:paraId="6E847CA3">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074" w:type="dxa"/>
            <w:tcBorders>
              <w:tl2br w:val="nil"/>
              <w:tr2bl w:val="nil"/>
            </w:tcBorders>
            <w:vAlign w:val="center"/>
          </w:tcPr>
          <w:p w14:paraId="1F4D20B8">
            <w:pPr>
              <w:pStyle w:val="20"/>
              <w:bidi w:val="0"/>
              <w:rPr>
                <w:rFonts w:hint="eastAsia"/>
                <w:lang w:val="en-US" w:eastAsia="zh-CN"/>
              </w:rPr>
            </w:pPr>
            <w:r>
              <w:rPr>
                <w:rFonts w:hint="eastAsia"/>
                <w:lang w:val="en-US" w:eastAsia="zh-CN"/>
              </w:rPr>
              <w:t>4.5</w:t>
            </w:r>
          </w:p>
        </w:tc>
        <w:tc>
          <w:tcPr>
            <w:tcW w:w="1245" w:type="dxa"/>
            <w:tcBorders>
              <w:tl2br w:val="nil"/>
              <w:tr2bl w:val="nil"/>
            </w:tcBorders>
            <w:vAlign w:val="center"/>
          </w:tcPr>
          <w:p w14:paraId="1EDED226">
            <w:pPr>
              <w:pStyle w:val="20"/>
              <w:bidi w:val="0"/>
              <w:rPr>
                <w:rFonts w:hint="eastAsia"/>
                <w:lang w:val="en-US" w:eastAsia="zh-CN"/>
              </w:rPr>
            </w:pPr>
            <w:r>
              <w:rPr>
                <w:rFonts w:hint="eastAsia"/>
                <w:lang w:val="en-US" w:eastAsia="zh-CN"/>
              </w:rPr>
              <w:t>5.27×10</w:t>
            </w:r>
            <w:r>
              <w:rPr>
                <w:rFonts w:hint="eastAsia"/>
                <w:vertAlign w:val="superscript"/>
                <w:lang w:val="en-US" w:eastAsia="zh-CN"/>
              </w:rPr>
              <w:t>-2</w:t>
            </w:r>
          </w:p>
        </w:tc>
        <w:tc>
          <w:tcPr>
            <w:tcW w:w="1217" w:type="dxa"/>
            <w:tcBorders>
              <w:tl2br w:val="nil"/>
              <w:tr2bl w:val="nil"/>
            </w:tcBorders>
            <w:vAlign w:val="center"/>
          </w:tcPr>
          <w:p w14:paraId="534A76C6">
            <w:pPr>
              <w:pStyle w:val="20"/>
              <w:bidi w:val="0"/>
              <w:rPr>
                <w:rFonts w:hint="eastAsia"/>
                <w:lang w:val="en-US" w:eastAsia="zh-CN"/>
              </w:rPr>
            </w:pPr>
            <w:r>
              <w:rPr>
                <w:rFonts w:hint="eastAsia"/>
                <w:lang w:val="en-US" w:eastAsia="zh-CN"/>
              </w:rPr>
              <w:t>11713</w:t>
            </w:r>
          </w:p>
        </w:tc>
      </w:tr>
      <w:tr w14:paraId="1ED6F47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8" w:type="dxa"/>
            <w:vMerge w:val="continue"/>
            <w:tcBorders>
              <w:tl2br w:val="nil"/>
              <w:tr2bl w:val="nil"/>
            </w:tcBorders>
            <w:vAlign w:val="center"/>
          </w:tcPr>
          <w:p w14:paraId="15C6A12C">
            <w:pPr>
              <w:pStyle w:val="20"/>
              <w:bidi w:val="0"/>
              <w:ind w:firstLine="0" w:firstLineChars="0"/>
              <w:rPr>
                <w:rFonts w:hint="default"/>
                <w:lang w:val="en-US" w:eastAsia="zh-CN"/>
              </w:rPr>
            </w:pPr>
          </w:p>
        </w:tc>
        <w:tc>
          <w:tcPr>
            <w:tcW w:w="1181" w:type="dxa"/>
            <w:vMerge w:val="continue"/>
            <w:tcBorders>
              <w:tl2br w:val="nil"/>
              <w:tr2bl w:val="nil"/>
            </w:tcBorders>
            <w:vAlign w:val="center"/>
          </w:tcPr>
          <w:p w14:paraId="7CD24318">
            <w:pPr>
              <w:pStyle w:val="20"/>
              <w:bidi w:val="0"/>
              <w:rPr>
                <w:rFonts w:hint="eastAsia"/>
                <w:lang w:val="en-US" w:eastAsia="zh-CN"/>
              </w:rPr>
            </w:pPr>
          </w:p>
        </w:tc>
        <w:tc>
          <w:tcPr>
            <w:tcW w:w="1102" w:type="dxa"/>
            <w:vMerge w:val="continue"/>
            <w:tcBorders>
              <w:tl2br w:val="nil"/>
              <w:tr2bl w:val="nil"/>
            </w:tcBorders>
            <w:vAlign w:val="center"/>
          </w:tcPr>
          <w:p w14:paraId="3E61C395">
            <w:pPr>
              <w:pStyle w:val="20"/>
              <w:bidi w:val="0"/>
              <w:rPr>
                <w:rFonts w:hint="eastAsia"/>
                <w:lang w:val="en-US" w:eastAsia="zh-CN"/>
              </w:rPr>
            </w:pPr>
          </w:p>
        </w:tc>
        <w:tc>
          <w:tcPr>
            <w:tcW w:w="1359" w:type="dxa"/>
            <w:tcBorders>
              <w:tl2br w:val="nil"/>
              <w:tr2bl w:val="nil"/>
            </w:tcBorders>
            <w:shd w:val="clear" w:color="auto" w:fill="auto"/>
            <w:vAlign w:val="center"/>
          </w:tcPr>
          <w:p w14:paraId="42DAFB4C">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074" w:type="dxa"/>
            <w:tcBorders>
              <w:tl2br w:val="nil"/>
              <w:tr2bl w:val="nil"/>
            </w:tcBorders>
            <w:vAlign w:val="center"/>
          </w:tcPr>
          <w:p w14:paraId="005B2EFE">
            <w:pPr>
              <w:pStyle w:val="20"/>
              <w:bidi w:val="0"/>
              <w:rPr>
                <w:rFonts w:hint="eastAsia"/>
                <w:lang w:val="en-US" w:eastAsia="zh-CN"/>
              </w:rPr>
            </w:pPr>
            <w:r>
              <w:rPr>
                <w:rFonts w:hint="eastAsia"/>
                <w:lang w:val="en-US" w:eastAsia="zh-CN"/>
              </w:rPr>
              <w:t>4.3</w:t>
            </w:r>
          </w:p>
        </w:tc>
        <w:tc>
          <w:tcPr>
            <w:tcW w:w="1245" w:type="dxa"/>
            <w:tcBorders>
              <w:tl2br w:val="nil"/>
              <w:tr2bl w:val="nil"/>
            </w:tcBorders>
            <w:vAlign w:val="center"/>
          </w:tcPr>
          <w:p w14:paraId="75BB8F26">
            <w:pPr>
              <w:pStyle w:val="20"/>
              <w:bidi w:val="0"/>
              <w:rPr>
                <w:rFonts w:hint="eastAsia"/>
                <w:lang w:val="en-US" w:eastAsia="zh-CN"/>
              </w:rPr>
            </w:pPr>
            <w:r>
              <w:rPr>
                <w:rFonts w:hint="eastAsia"/>
                <w:lang w:val="en-US" w:eastAsia="zh-CN"/>
              </w:rPr>
              <w:t>5.02×10</w:t>
            </w:r>
            <w:r>
              <w:rPr>
                <w:rFonts w:hint="eastAsia"/>
                <w:vertAlign w:val="superscript"/>
                <w:lang w:val="en-US" w:eastAsia="zh-CN"/>
              </w:rPr>
              <w:t>-2</w:t>
            </w:r>
          </w:p>
        </w:tc>
        <w:tc>
          <w:tcPr>
            <w:tcW w:w="1217" w:type="dxa"/>
            <w:tcBorders>
              <w:tl2br w:val="nil"/>
              <w:tr2bl w:val="nil"/>
            </w:tcBorders>
            <w:vAlign w:val="center"/>
          </w:tcPr>
          <w:p w14:paraId="7EEB9019">
            <w:pPr>
              <w:pStyle w:val="20"/>
              <w:bidi w:val="0"/>
              <w:rPr>
                <w:rFonts w:hint="eastAsia"/>
                <w:lang w:val="en-US" w:eastAsia="zh-CN"/>
              </w:rPr>
            </w:pPr>
            <w:r>
              <w:rPr>
                <w:rFonts w:hint="eastAsia"/>
                <w:lang w:val="en-US" w:eastAsia="zh-CN"/>
              </w:rPr>
              <w:t>11664</w:t>
            </w:r>
          </w:p>
        </w:tc>
      </w:tr>
      <w:tr w14:paraId="1A02D00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8" w:type="dxa"/>
            <w:vMerge w:val="restart"/>
            <w:tcBorders>
              <w:tl2br w:val="nil"/>
              <w:tr2bl w:val="nil"/>
            </w:tcBorders>
            <w:vAlign w:val="center"/>
          </w:tcPr>
          <w:p w14:paraId="4CB5FD0B">
            <w:pPr>
              <w:pStyle w:val="20"/>
              <w:bidi w:val="0"/>
              <w:ind w:firstLine="0" w:firstLineChars="0"/>
              <w:rPr>
                <w:rFonts w:hint="default"/>
                <w:lang w:val="en-US" w:eastAsia="zh-CN"/>
              </w:rPr>
            </w:pPr>
            <w:r>
              <w:rPr>
                <w:rFonts w:hint="default"/>
                <w:lang w:val="en-US" w:eastAsia="zh-CN"/>
              </w:rPr>
              <w:t>2024.1</w:t>
            </w:r>
            <w:r>
              <w:rPr>
                <w:rFonts w:hint="eastAsia"/>
                <w:lang w:val="en-US" w:eastAsia="zh-CN"/>
              </w:rPr>
              <w:t>1</w:t>
            </w:r>
            <w:r>
              <w:rPr>
                <w:rFonts w:hint="default"/>
                <w:lang w:val="en-US" w:eastAsia="zh-CN"/>
              </w:rPr>
              <w:t>.1</w:t>
            </w:r>
            <w:r>
              <w:rPr>
                <w:rFonts w:hint="eastAsia"/>
                <w:lang w:val="en-US" w:eastAsia="zh-CN"/>
              </w:rPr>
              <w:t>2</w:t>
            </w:r>
          </w:p>
        </w:tc>
        <w:tc>
          <w:tcPr>
            <w:tcW w:w="1181" w:type="dxa"/>
            <w:vMerge w:val="restart"/>
            <w:tcBorders>
              <w:tl2br w:val="nil"/>
              <w:tr2bl w:val="nil"/>
            </w:tcBorders>
            <w:shd w:val="clear" w:color="auto" w:fill="auto"/>
            <w:vAlign w:val="center"/>
          </w:tcPr>
          <w:p w14:paraId="0CD13253">
            <w:pPr>
              <w:pStyle w:val="20"/>
              <w:bidi w:val="0"/>
              <w:rPr>
                <w:rFonts w:hint="eastAsia"/>
                <w:lang w:val="en-US" w:eastAsia="zh-CN"/>
              </w:rPr>
            </w:pPr>
            <w:r>
              <w:rPr>
                <w:rFonts w:hint="eastAsia"/>
                <w:lang w:val="en-US" w:eastAsia="zh-CN"/>
              </w:rPr>
              <w:t>灰库袋式除尘器排气筒出口</w:t>
            </w:r>
          </w:p>
        </w:tc>
        <w:tc>
          <w:tcPr>
            <w:tcW w:w="1102" w:type="dxa"/>
            <w:vMerge w:val="restart"/>
            <w:tcBorders>
              <w:tl2br w:val="nil"/>
              <w:tr2bl w:val="nil"/>
            </w:tcBorders>
            <w:shd w:val="clear" w:color="auto" w:fill="auto"/>
            <w:vAlign w:val="center"/>
          </w:tcPr>
          <w:p w14:paraId="725C1988">
            <w:pPr>
              <w:pStyle w:val="20"/>
              <w:bidi w:val="0"/>
              <w:ind w:firstLine="0" w:firstLineChars="0"/>
              <w:rPr>
                <w:rFonts w:hint="eastAsia"/>
                <w:lang w:val="en-US" w:eastAsia="zh-CN"/>
              </w:rPr>
            </w:pPr>
            <w:r>
              <w:rPr>
                <w:rFonts w:hint="eastAsia"/>
                <w:lang w:val="en-US" w:eastAsia="zh-CN"/>
              </w:rPr>
              <w:t>颗粒物</w:t>
            </w:r>
          </w:p>
        </w:tc>
        <w:tc>
          <w:tcPr>
            <w:tcW w:w="1359" w:type="dxa"/>
            <w:tcBorders>
              <w:tl2br w:val="nil"/>
              <w:tr2bl w:val="nil"/>
            </w:tcBorders>
            <w:shd w:val="clear" w:color="auto" w:fill="auto"/>
            <w:vAlign w:val="center"/>
          </w:tcPr>
          <w:p w14:paraId="4BBCFD8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074" w:type="dxa"/>
            <w:tcBorders>
              <w:tl2br w:val="nil"/>
              <w:tr2bl w:val="nil"/>
            </w:tcBorders>
            <w:vAlign w:val="center"/>
          </w:tcPr>
          <w:p w14:paraId="191CB652">
            <w:pPr>
              <w:pStyle w:val="20"/>
              <w:bidi w:val="0"/>
              <w:rPr>
                <w:rFonts w:hint="eastAsia"/>
                <w:lang w:val="en-US" w:eastAsia="zh-CN"/>
              </w:rPr>
            </w:pPr>
            <w:r>
              <w:rPr>
                <w:rFonts w:hint="eastAsia"/>
                <w:lang w:val="en-US" w:eastAsia="zh-CN"/>
              </w:rPr>
              <w:t>4.6</w:t>
            </w:r>
          </w:p>
        </w:tc>
        <w:tc>
          <w:tcPr>
            <w:tcW w:w="1245" w:type="dxa"/>
            <w:tcBorders>
              <w:tl2br w:val="nil"/>
              <w:tr2bl w:val="nil"/>
            </w:tcBorders>
            <w:vAlign w:val="center"/>
          </w:tcPr>
          <w:p w14:paraId="0CF320B0">
            <w:pPr>
              <w:pStyle w:val="20"/>
              <w:bidi w:val="0"/>
              <w:rPr>
                <w:rFonts w:hint="eastAsia"/>
                <w:lang w:val="en-US" w:eastAsia="zh-CN"/>
              </w:rPr>
            </w:pPr>
            <w:r>
              <w:rPr>
                <w:rFonts w:hint="eastAsia"/>
                <w:lang w:val="en-US" w:eastAsia="zh-CN"/>
              </w:rPr>
              <w:t>5.45×10</w:t>
            </w:r>
            <w:r>
              <w:rPr>
                <w:rFonts w:hint="eastAsia"/>
                <w:vertAlign w:val="superscript"/>
                <w:lang w:val="en-US" w:eastAsia="zh-CN"/>
              </w:rPr>
              <w:t>-2</w:t>
            </w:r>
          </w:p>
        </w:tc>
        <w:tc>
          <w:tcPr>
            <w:tcW w:w="1217" w:type="dxa"/>
            <w:tcBorders>
              <w:tl2br w:val="nil"/>
              <w:tr2bl w:val="nil"/>
            </w:tcBorders>
            <w:vAlign w:val="center"/>
          </w:tcPr>
          <w:p w14:paraId="52852B42">
            <w:pPr>
              <w:pStyle w:val="20"/>
              <w:bidi w:val="0"/>
              <w:rPr>
                <w:rFonts w:hint="eastAsia"/>
                <w:lang w:val="en-US" w:eastAsia="zh-CN"/>
              </w:rPr>
            </w:pPr>
            <w:r>
              <w:rPr>
                <w:rFonts w:hint="eastAsia"/>
                <w:lang w:val="en-US" w:eastAsia="zh-CN"/>
              </w:rPr>
              <w:t>11853</w:t>
            </w:r>
          </w:p>
        </w:tc>
      </w:tr>
      <w:tr w14:paraId="469DCDF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8" w:type="dxa"/>
            <w:vMerge w:val="continue"/>
            <w:tcBorders>
              <w:tl2br w:val="nil"/>
              <w:tr2bl w:val="nil"/>
            </w:tcBorders>
            <w:vAlign w:val="center"/>
          </w:tcPr>
          <w:p w14:paraId="485B44D0">
            <w:pPr>
              <w:pStyle w:val="20"/>
              <w:bidi w:val="0"/>
              <w:ind w:firstLine="0" w:firstLineChars="0"/>
              <w:rPr>
                <w:rFonts w:hint="default"/>
                <w:lang w:val="en-US" w:eastAsia="zh-CN"/>
              </w:rPr>
            </w:pPr>
          </w:p>
        </w:tc>
        <w:tc>
          <w:tcPr>
            <w:tcW w:w="1181" w:type="dxa"/>
            <w:vMerge w:val="continue"/>
            <w:tcBorders>
              <w:tl2br w:val="nil"/>
              <w:tr2bl w:val="nil"/>
            </w:tcBorders>
            <w:vAlign w:val="center"/>
          </w:tcPr>
          <w:p w14:paraId="7A690001">
            <w:pPr>
              <w:pStyle w:val="20"/>
              <w:bidi w:val="0"/>
              <w:rPr>
                <w:rFonts w:hint="eastAsia"/>
                <w:lang w:val="en-US" w:eastAsia="zh-CN"/>
              </w:rPr>
            </w:pPr>
          </w:p>
        </w:tc>
        <w:tc>
          <w:tcPr>
            <w:tcW w:w="1102" w:type="dxa"/>
            <w:vMerge w:val="continue"/>
            <w:tcBorders>
              <w:tl2br w:val="nil"/>
              <w:tr2bl w:val="nil"/>
            </w:tcBorders>
            <w:vAlign w:val="center"/>
          </w:tcPr>
          <w:p w14:paraId="306F6E61">
            <w:pPr>
              <w:pStyle w:val="20"/>
              <w:bidi w:val="0"/>
              <w:rPr>
                <w:rFonts w:hint="eastAsia"/>
                <w:lang w:val="en-US" w:eastAsia="zh-CN"/>
              </w:rPr>
            </w:pPr>
          </w:p>
        </w:tc>
        <w:tc>
          <w:tcPr>
            <w:tcW w:w="1359" w:type="dxa"/>
            <w:tcBorders>
              <w:tl2br w:val="nil"/>
              <w:tr2bl w:val="nil"/>
            </w:tcBorders>
            <w:shd w:val="clear" w:color="auto" w:fill="auto"/>
            <w:vAlign w:val="center"/>
          </w:tcPr>
          <w:p w14:paraId="1F84BDE0">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074" w:type="dxa"/>
            <w:tcBorders>
              <w:tl2br w:val="nil"/>
              <w:tr2bl w:val="nil"/>
            </w:tcBorders>
            <w:vAlign w:val="center"/>
          </w:tcPr>
          <w:p w14:paraId="262514A4">
            <w:pPr>
              <w:pStyle w:val="20"/>
              <w:bidi w:val="0"/>
              <w:rPr>
                <w:rFonts w:hint="eastAsia"/>
                <w:lang w:val="en-US" w:eastAsia="zh-CN"/>
              </w:rPr>
            </w:pPr>
            <w:r>
              <w:rPr>
                <w:rFonts w:hint="eastAsia"/>
                <w:lang w:val="en-US" w:eastAsia="zh-CN"/>
              </w:rPr>
              <w:t>4.3</w:t>
            </w:r>
          </w:p>
        </w:tc>
        <w:tc>
          <w:tcPr>
            <w:tcW w:w="1245" w:type="dxa"/>
            <w:tcBorders>
              <w:tl2br w:val="nil"/>
              <w:tr2bl w:val="nil"/>
            </w:tcBorders>
            <w:vAlign w:val="center"/>
          </w:tcPr>
          <w:p w14:paraId="68054E86">
            <w:pPr>
              <w:pStyle w:val="20"/>
              <w:bidi w:val="0"/>
              <w:rPr>
                <w:rFonts w:hint="eastAsia"/>
                <w:lang w:val="en-US" w:eastAsia="zh-CN"/>
              </w:rPr>
            </w:pPr>
            <w:r>
              <w:rPr>
                <w:rFonts w:hint="eastAsia"/>
                <w:lang w:val="en-US" w:eastAsia="zh-CN"/>
              </w:rPr>
              <w:t>5.04×10</w:t>
            </w:r>
            <w:r>
              <w:rPr>
                <w:rFonts w:hint="eastAsia"/>
                <w:vertAlign w:val="superscript"/>
                <w:lang w:val="en-US" w:eastAsia="zh-CN"/>
              </w:rPr>
              <w:t>-2</w:t>
            </w:r>
          </w:p>
        </w:tc>
        <w:tc>
          <w:tcPr>
            <w:tcW w:w="1217" w:type="dxa"/>
            <w:tcBorders>
              <w:tl2br w:val="nil"/>
              <w:tr2bl w:val="nil"/>
            </w:tcBorders>
            <w:vAlign w:val="center"/>
          </w:tcPr>
          <w:p w14:paraId="17ABBCF0">
            <w:pPr>
              <w:pStyle w:val="20"/>
              <w:bidi w:val="0"/>
              <w:rPr>
                <w:rFonts w:hint="eastAsia"/>
                <w:lang w:val="en-US" w:eastAsia="zh-CN"/>
              </w:rPr>
            </w:pPr>
            <w:r>
              <w:rPr>
                <w:rFonts w:hint="eastAsia"/>
                <w:lang w:val="en-US" w:eastAsia="zh-CN"/>
              </w:rPr>
              <w:t>11724</w:t>
            </w:r>
          </w:p>
        </w:tc>
      </w:tr>
      <w:tr w14:paraId="5DD0D2F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8" w:type="dxa"/>
            <w:vMerge w:val="continue"/>
            <w:tcBorders>
              <w:tl2br w:val="nil"/>
              <w:tr2bl w:val="nil"/>
            </w:tcBorders>
            <w:vAlign w:val="center"/>
          </w:tcPr>
          <w:p w14:paraId="48B17C14">
            <w:pPr>
              <w:pStyle w:val="20"/>
              <w:bidi w:val="0"/>
              <w:ind w:firstLine="0" w:firstLineChars="0"/>
              <w:rPr>
                <w:rFonts w:hint="default"/>
                <w:lang w:val="en-US" w:eastAsia="zh-CN"/>
              </w:rPr>
            </w:pPr>
          </w:p>
        </w:tc>
        <w:tc>
          <w:tcPr>
            <w:tcW w:w="1181" w:type="dxa"/>
            <w:vMerge w:val="continue"/>
            <w:tcBorders>
              <w:tl2br w:val="nil"/>
              <w:tr2bl w:val="nil"/>
            </w:tcBorders>
            <w:vAlign w:val="center"/>
          </w:tcPr>
          <w:p w14:paraId="433CA687">
            <w:pPr>
              <w:pStyle w:val="20"/>
              <w:bidi w:val="0"/>
              <w:rPr>
                <w:rFonts w:hint="eastAsia"/>
                <w:lang w:val="en-US" w:eastAsia="zh-CN"/>
              </w:rPr>
            </w:pPr>
          </w:p>
        </w:tc>
        <w:tc>
          <w:tcPr>
            <w:tcW w:w="1102" w:type="dxa"/>
            <w:vMerge w:val="continue"/>
            <w:tcBorders>
              <w:tl2br w:val="nil"/>
              <w:tr2bl w:val="nil"/>
            </w:tcBorders>
            <w:vAlign w:val="center"/>
          </w:tcPr>
          <w:p w14:paraId="6450A5EB">
            <w:pPr>
              <w:pStyle w:val="20"/>
              <w:bidi w:val="0"/>
              <w:rPr>
                <w:rFonts w:hint="eastAsia"/>
                <w:lang w:val="en-US" w:eastAsia="zh-CN"/>
              </w:rPr>
            </w:pPr>
          </w:p>
        </w:tc>
        <w:tc>
          <w:tcPr>
            <w:tcW w:w="1359" w:type="dxa"/>
            <w:tcBorders>
              <w:tl2br w:val="nil"/>
              <w:tr2bl w:val="nil"/>
            </w:tcBorders>
            <w:shd w:val="clear" w:color="auto" w:fill="auto"/>
            <w:vAlign w:val="center"/>
          </w:tcPr>
          <w:p w14:paraId="173F82DE">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074" w:type="dxa"/>
            <w:tcBorders>
              <w:tl2br w:val="nil"/>
              <w:tr2bl w:val="nil"/>
            </w:tcBorders>
            <w:vAlign w:val="center"/>
          </w:tcPr>
          <w:p w14:paraId="3EE593A1">
            <w:pPr>
              <w:pStyle w:val="20"/>
              <w:bidi w:val="0"/>
              <w:rPr>
                <w:rFonts w:hint="eastAsia"/>
                <w:lang w:val="en-US" w:eastAsia="zh-CN"/>
              </w:rPr>
            </w:pPr>
            <w:r>
              <w:rPr>
                <w:rFonts w:hint="eastAsia"/>
                <w:lang w:val="en-US" w:eastAsia="zh-CN"/>
              </w:rPr>
              <w:t>4.5</w:t>
            </w:r>
          </w:p>
        </w:tc>
        <w:tc>
          <w:tcPr>
            <w:tcW w:w="1245" w:type="dxa"/>
            <w:tcBorders>
              <w:tl2br w:val="nil"/>
              <w:tr2bl w:val="nil"/>
            </w:tcBorders>
            <w:vAlign w:val="center"/>
          </w:tcPr>
          <w:p w14:paraId="6F533332">
            <w:pPr>
              <w:pStyle w:val="20"/>
              <w:bidi w:val="0"/>
              <w:rPr>
                <w:rFonts w:hint="eastAsia"/>
                <w:lang w:val="en-US" w:eastAsia="zh-CN"/>
              </w:rPr>
            </w:pPr>
            <w:r>
              <w:rPr>
                <w:rFonts w:hint="eastAsia"/>
                <w:lang w:val="en-US" w:eastAsia="zh-CN"/>
              </w:rPr>
              <w:t>5.40×10</w:t>
            </w:r>
            <w:r>
              <w:rPr>
                <w:rFonts w:hint="eastAsia"/>
                <w:vertAlign w:val="superscript"/>
                <w:lang w:val="en-US" w:eastAsia="zh-CN"/>
              </w:rPr>
              <w:t>-2</w:t>
            </w:r>
          </w:p>
        </w:tc>
        <w:tc>
          <w:tcPr>
            <w:tcW w:w="1217" w:type="dxa"/>
            <w:tcBorders>
              <w:tl2br w:val="nil"/>
              <w:tr2bl w:val="nil"/>
            </w:tcBorders>
            <w:vAlign w:val="center"/>
          </w:tcPr>
          <w:p w14:paraId="38035F88">
            <w:pPr>
              <w:pStyle w:val="20"/>
              <w:bidi w:val="0"/>
              <w:rPr>
                <w:rFonts w:hint="eastAsia"/>
                <w:lang w:val="en-US" w:eastAsia="zh-CN"/>
              </w:rPr>
            </w:pPr>
            <w:r>
              <w:rPr>
                <w:rFonts w:hint="eastAsia"/>
                <w:lang w:val="en-US" w:eastAsia="zh-CN"/>
              </w:rPr>
              <w:t>12004</w:t>
            </w:r>
          </w:p>
        </w:tc>
      </w:tr>
      <w:tr w14:paraId="462CAAC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8" w:type="dxa"/>
            <w:vMerge w:val="restart"/>
            <w:tcBorders>
              <w:tl2br w:val="nil"/>
              <w:tr2bl w:val="nil"/>
            </w:tcBorders>
            <w:shd w:val="clear" w:color="auto" w:fill="auto"/>
            <w:vAlign w:val="center"/>
          </w:tcPr>
          <w:p w14:paraId="60F67F54">
            <w:pPr>
              <w:pStyle w:val="20"/>
              <w:bidi w:val="0"/>
              <w:ind w:firstLine="0" w:firstLineChars="0"/>
              <w:rPr>
                <w:rFonts w:hint="default"/>
                <w:lang w:val="en-US" w:eastAsia="zh-CN"/>
              </w:rPr>
            </w:pPr>
            <w:r>
              <w:rPr>
                <w:rFonts w:hint="default"/>
                <w:lang w:val="en-US" w:eastAsia="zh-CN"/>
              </w:rPr>
              <w:t>2024.1</w:t>
            </w:r>
            <w:r>
              <w:rPr>
                <w:rFonts w:hint="eastAsia"/>
                <w:lang w:val="en-US" w:eastAsia="zh-CN"/>
              </w:rPr>
              <w:t>1</w:t>
            </w:r>
            <w:r>
              <w:rPr>
                <w:rFonts w:hint="default"/>
                <w:lang w:val="en-US" w:eastAsia="zh-CN"/>
              </w:rPr>
              <w:t>.1</w:t>
            </w:r>
            <w:r>
              <w:rPr>
                <w:rFonts w:hint="eastAsia"/>
                <w:lang w:val="en-US" w:eastAsia="zh-CN"/>
              </w:rPr>
              <w:t>1</w:t>
            </w:r>
          </w:p>
        </w:tc>
        <w:tc>
          <w:tcPr>
            <w:tcW w:w="1181" w:type="dxa"/>
            <w:vMerge w:val="restart"/>
            <w:tcBorders>
              <w:tl2br w:val="nil"/>
              <w:tr2bl w:val="nil"/>
            </w:tcBorders>
            <w:shd w:val="clear" w:color="auto" w:fill="auto"/>
            <w:vAlign w:val="center"/>
          </w:tcPr>
          <w:p w14:paraId="76FDDD2A">
            <w:pPr>
              <w:pStyle w:val="20"/>
              <w:bidi w:val="0"/>
              <w:rPr>
                <w:rFonts w:hint="eastAsia"/>
                <w:lang w:val="en-US" w:eastAsia="zh-CN"/>
              </w:rPr>
            </w:pPr>
            <w:r>
              <w:rPr>
                <w:rFonts w:hint="eastAsia"/>
                <w:lang w:val="en-US" w:eastAsia="zh-CN"/>
              </w:rPr>
              <w:t>渣仓袋式除尘器排气筒出口</w:t>
            </w:r>
          </w:p>
        </w:tc>
        <w:tc>
          <w:tcPr>
            <w:tcW w:w="1102" w:type="dxa"/>
            <w:vMerge w:val="restart"/>
            <w:tcBorders>
              <w:tl2br w:val="nil"/>
              <w:tr2bl w:val="nil"/>
            </w:tcBorders>
            <w:shd w:val="clear" w:color="auto" w:fill="auto"/>
            <w:vAlign w:val="center"/>
          </w:tcPr>
          <w:p w14:paraId="3FDE2364">
            <w:pPr>
              <w:pStyle w:val="20"/>
              <w:bidi w:val="0"/>
              <w:ind w:firstLine="0" w:firstLineChars="0"/>
              <w:rPr>
                <w:rFonts w:hint="eastAsia"/>
                <w:lang w:val="en-US" w:eastAsia="zh-CN"/>
              </w:rPr>
            </w:pPr>
            <w:r>
              <w:rPr>
                <w:rFonts w:hint="eastAsia"/>
                <w:lang w:val="en-US" w:eastAsia="zh-CN"/>
              </w:rPr>
              <w:t>颗粒物</w:t>
            </w:r>
          </w:p>
        </w:tc>
        <w:tc>
          <w:tcPr>
            <w:tcW w:w="1359" w:type="dxa"/>
            <w:tcBorders>
              <w:tl2br w:val="nil"/>
              <w:tr2bl w:val="nil"/>
            </w:tcBorders>
            <w:shd w:val="clear" w:color="auto" w:fill="auto"/>
            <w:vAlign w:val="center"/>
          </w:tcPr>
          <w:p w14:paraId="535350C2">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074" w:type="dxa"/>
            <w:tcBorders>
              <w:tl2br w:val="nil"/>
              <w:tr2bl w:val="nil"/>
            </w:tcBorders>
            <w:vAlign w:val="center"/>
          </w:tcPr>
          <w:p w14:paraId="0DBEC10B">
            <w:pPr>
              <w:pStyle w:val="20"/>
              <w:bidi w:val="0"/>
              <w:rPr>
                <w:rFonts w:hint="eastAsia"/>
                <w:lang w:val="en-US" w:eastAsia="zh-CN"/>
              </w:rPr>
            </w:pPr>
            <w:r>
              <w:rPr>
                <w:rFonts w:hint="eastAsia"/>
                <w:lang w:val="en-US" w:eastAsia="zh-CN"/>
              </w:rPr>
              <w:t>3</w:t>
            </w:r>
          </w:p>
        </w:tc>
        <w:tc>
          <w:tcPr>
            <w:tcW w:w="1245" w:type="dxa"/>
            <w:tcBorders>
              <w:tl2br w:val="nil"/>
              <w:tr2bl w:val="nil"/>
            </w:tcBorders>
            <w:vAlign w:val="center"/>
          </w:tcPr>
          <w:p w14:paraId="32B9C83F">
            <w:pPr>
              <w:pStyle w:val="20"/>
              <w:bidi w:val="0"/>
              <w:rPr>
                <w:rFonts w:hint="eastAsia"/>
                <w:lang w:val="en-US" w:eastAsia="zh-CN"/>
              </w:rPr>
            </w:pPr>
            <w:r>
              <w:rPr>
                <w:rFonts w:hint="eastAsia"/>
                <w:lang w:val="en-US" w:eastAsia="zh-CN"/>
              </w:rPr>
              <w:t>1.26×10</w:t>
            </w:r>
            <w:r>
              <w:rPr>
                <w:rFonts w:hint="eastAsia"/>
                <w:vertAlign w:val="superscript"/>
                <w:lang w:val="en-US" w:eastAsia="zh-CN"/>
              </w:rPr>
              <w:t>-2</w:t>
            </w:r>
          </w:p>
        </w:tc>
        <w:tc>
          <w:tcPr>
            <w:tcW w:w="1217" w:type="dxa"/>
            <w:tcBorders>
              <w:tl2br w:val="nil"/>
              <w:tr2bl w:val="nil"/>
            </w:tcBorders>
            <w:vAlign w:val="center"/>
          </w:tcPr>
          <w:p w14:paraId="6AFB7F18">
            <w:pPr>
              <w:pStyle w:val="20"/>
              <w:bidi w:val="0"/>
              <w:rPr>
                <w:rFonts w:hint="eastAsia"/>
                <w:lang w:val="en-US" w:eastAsia="zh-CN"/>
              </w:rPr>
            </w:pPr>
            <w:r>
              <w:rPr>
                <w:rFonts w:hint="eastAsia"/>
                <w:lang w:val="en-US" w:eastAsia="zh-CN"/>
              </w:rPr>
              <w:t>4208</w:t>
            </w:r>
          </w:p>
        </w:tc>
      </w:tr>
      <w:tr w14:paraId="20CA7EB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8" w:type="dxa"/>
            <w:vMerge w:val="continue"/>
            <w:tcBorders>
              <w:tl2br w:val="nil"/>
              <w:tr2bl w:val="nil"/>
            </w:tcBorders>
            <w:vAlign w:val="center"/>
          </w:tcPr>
          <w:p w14:paraId="13F5899B">
            <w:pPr>
              <w:pStyle w:val="20"/>
              <w:bidi w:val="0"/>
              <w:ind w:firstLine="0" w:firstLineChars="0"/>
              <w:rPr>
                <w:rFonts w:hint="default"/>
                <w:lang w:val="en-US" w:eastAsia="zh-CN"/>
              </w:rPr>
            </w:pPr>
          </w:p>
        </w:tc>
        <w:tc>
          <w:tcPr>
            <w:tcW w:w="1181" w:type="dxa"/>
            <w:vMerge w:val="continue"/>
            <w:tcBorders>
              <w:tl2br w:val="nil"/>
              <w:tr2bl w:val="nil"/>
            </w:tcBorders>
            <w:vAlign w:val="center"/>
          </w:tcPr>
          <w:p w14:paraId="1891079C">
            <w:pPr>
              <w:pStyle w:val="20"/>
              <w:bidi w:val="0"/>
              <w:rPr>
                <w:rFonts w:hint="eastAsia"/>
                <w:lang w:val="en-US" w:eastAsia="zh-CN"/>
              </w:rPr>
            </w:pPr>
          </w:p>
        </w:tc>
        <w:tc>
          <w:tcPr>
            <w:tcW w:w="1102" w:type="dxa"/>
            <w:vMerge w:val="continue"/>
            <w:tcBorders>
              <w:tl2br w:val="nil"/>
              <w:tr2bl w:val="nil"/>
            </w:tcBorders>
            <w:vAlign w:val="center"/>
          </w:tcPr>
          <w:p w14:paraId="4D15E54F">
            <w:pPr>
              <w:pStyle w:val="20"/>
              <w:bidi w:val="0"/>
              <w:rPr>
                <w:rFonts w:hint="eastAsia"/>
                <w:lang w:val="en-US" w:eastAsia="zh-CN"/>
              </w:rPr>
            </w:pPr>
          </w:p>
        </w:tc>
        <w:tc>
          <w:tcPr>
            <w:tcW w:w="1359" w:type="dxa"/>
            <w:tcBorders>
              <w:tl2br w:val="nil"/>
              <w:tr2bl w:val="nil"/>
            </w:tcBorders>
            <w:shd w:val="clear" w:color="auto" w:fill="auto"/>
            <w:vAlign w:val="center"/>
          </w:tcPr>
          <w:p w14:paraId="76FB988C">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074" w:type="dxa"/>
            <w:tcBorders>
              <w:tl2br w:val="nil"/>
              <w:tr2bl w:val="nil"/>
            </w:tcBorders>
            <w:vAlign w:val="center"/>
          </w:tcPr>
          <w:p w14:paraId="51810FBA">
            <w:pPr>
              <w:pStyle w:val="20"/>
              <w:bidi w:val="0"/>
              <w:rPr>
                <w:rFonts w:hint="eastAsia"/>
                <w:lang w:val="en-US" w:eastAsia="zh-CN"/>
              </w:rPr>
            </w:pPr>
            <w:r>
              <w:rPr>
                <w:rFonts w:hint="eastAsia"/>
                <w:lang w:val="en-US" w:eastAsia="zh-CN"/>
              </w:rPr>
              <w:t>3.3</w:t>
            </w:r>
          </w:p>
        </w:tc>
        <w:tc>
          <w:tcPr>
            <w:tcW w:w="1245" w:type="dxa"/>
            <w:tcBorders>
              <w:tl2br w:val="nil"/>
              <w:tr2bl w:val="nil"/>
            </w:tcBorders>
            <w:vAlign w:val="center"/>
          </w:tcPr>
          <w:p w14:paraId="6BA96644">
            <w:pPr>
              <w:pStyle w:val="20"/>
              <w:bidi w:val="0"/>
              <w:rPr>
                <w:rFonts w:hint="eastAsia"/>
                <w:lang w:val="en-US" w:eastAsia="zh-CN"/>
              </w:rPr>
            </w:pPr>
            <w:r>
              <w:rPr>
                <w:rFonts w:hint="eastAsia"/>
                <w:lang w:val="en-US" w:eastAsia="zh-CN"/>
              </w:rPr>
              <w:t>1.38×10</w:t>
            </w:r>
            <w:r>
              <w:rPr>
                <w:rFonts w:hint="eastAsia"/>
                <w:vertAlign w:val="superscript"/>
                <w:lang w:val="en-US" w:eastAsia="zh-CN"/>
              </w:rPr>
              <w:t>-2</w:t>
            </w:r>
          </w:p>
        </w:tc>
        <w:tc>
          <w:tcPr>
            <w:tcW w:w="1217" w:type="dxa"/>
            <w:tcBorders>
              <w:tl2br w:val="nil"/>
              <w:tr2bl w:val="nil"/>
            </w:tcBorders>
            <w:vAlign w:val="center"/>
          </w:tcPr>
          <w:p w14:paraId="706006F0">
            <w:pPr>
              <w:pStyle w:val="20"/>
              <w:bidi w:val="0"/>
              <w:rPr>
                <w:rFonts w:hint="eastAsia"/>
                <w:lang w:val="en-US" w:eastAsia="zh-CN"/>
              </w:rPr>
            </w:pPr>
            <w:r>
              <w:rPr>
                <w:rFonts w:hint="eastAsia"/>
                <w:lang w:val="en-US" w:eastAsia="zh-CN"/>
              </w:rPr>
              <w:t>4185</w:t>
            </w:r>
          </w:p>
        </w:tc>
      </w:tr>
      <w:tr w14:paraId="5AF80A1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8" w:type="dxa"/>
            <w:vMerge w:val="continue"/>
            <w:tcBorders>
              <w:tl2br w:val="nil"/>
              <w:tr2bl w:val="nil"/>
            </w:tcBorders>
            <w:vAlign w:val="center"/>
          </w:tcPr>
          <w:p w14:paraId="507864B7">
            <w:pPr>
              <w:pStyle w:val="20"/>
              <w:bidi w:val="0"/>
              <w:ind w:firstLine="0" w:firstLineChars="0"/>
              <w:rPr>
                <w:rFonts w:hint="default"/>
                <w:lang w:val="en-US" w:eastAsia="zh-CN"/>
              </w:rPr>
            </w:pPr>
          </w:p>
        </w:tc>
        <w:tc>
          <w:tcPr>
            <w:tcW w:w="1181" w:type="dxa"/>
            <w:vMerge w:val="continue"/>
            <w:tcBorders>
              <w:tl2br w:val="nil"/>
              <w:tr2bl w:val="nil"/>
            </w:tcBorders>
            <w:vAlign w:val="center"/>
          </w:tcPr>
          <w:p w14:paraId="4577A24E">
            <w:pPr>
              <w:pStyle w:val="20"/>
              <w:bidi w:val="0"/>
              <w:rPr>
                <w:rFonts w:hint="eastAsia"/>
                <w:lang w:val="en-US" w:eastAsia="zh-CN"/>
              </w:rPr>
            </w:pPr>
          </w:p>
        </w:tc>
        <w:tc>
          <w:tcPr>
            <w:tcW w:w="1102" w:type="dxa"/>
            <w:vMerge w:val="continue"/>
            <w:tcBorders>
              <w:tl2br w:val="nil"/>
              <w:tr2bl w:val="nil"/>
            </w:tcBorders>
            <w:vAlign w:val="center"/>
          </w:tcPr>
          <w:p w14:paraId="1E448A8A">
            <w:pPr>
              <w:pStyle w:val="20"/>
              <w:bidi w:val="0"/>
              <w:rPr>
                <w:rFonts w:hint="eastAsia"/>
                <w:lang w:val="en-US" w:eastAsia="zh-CN"/>
              </w:rPr>
            </w:pPr>
          </w:p>
        </w:tc>
        <w:tc>
          <w:tcPr>
            <w:tcW w:w="1359" w:type="dxa"/>
            <w:tcBorders>
              <w:tl2br w:val="nil"/>
              <w:tr2bl w:val="nil"/>
            </w:tcBorders>
            <w:shd w:val="clear" w:color="auto" w:fill="auto"/>
            <w:vAlign w:val="center"/>
          </w:tcPr>
          <w:p w14:paraId="2D1BBC91">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074" w:type="dxa"/>
            <w:tcBorders>
              <w:tl2br w:val="nil"/>
              <w:tr2bl w:val="nil"/>
            </w:tcBorders>
            <w:vAlign w:val="center"/>
          </w:tcPr>
          <w:p w14:paraId="598D0B65">
            <w:pPr>
              <w:pStyle w:val="20"/>
              <w:bidi w:val="0"/>
              <w:rPr>
                <w:rFonts w:hint="eastAsia"/>
                <w:lang w:val="en-US" w:eastAsia="zh-CN"/>
              </w:rPr>
            </w:pPr>
            <w:r>
              <w:rPr>
                <w:rFonts w:hint="eastAsia"/>
                <w:lang w:val="en-US" w:eastAsia="zh-CN"/>
              </w:rPr>
              <w:t>3.1</w:t>
            </w:r>
          </w:p>
        </w:tc>
        <w:tc>
          <w:tcPr>
            <w:tcW w:w="1245" w:type="dxa"/>
            <w:tcBorders>
              <w:tl2br w:val="nil"/>
              <w:tr2bl w:val="nil"/>
            </w:tcBorders>
            <w:vAlign w:val="center"/>
          </w:tcPr>
          <w:p w14:paraId="318CD200">
            <w:pPr>
              <w:pStyle w:val="20"/>
              <w:bidi w:val="0"/>
              <w:rPr>
                <w:rFonts w:hint="eastAsia"/>
                <w:lang w:val="en-US" w:eastAsia="zh-CN"/>
              </w:rPr>
            </w:pPr>
            <w:r>
              <w:rPr>
                <w:rFonts w:hint="eastAsia"/>
                <w:lang w:val="en-US" w:eastAsia="zh-CN"/>
              </w:rPr>
              <w:t>1.30×10</w:t>
            </w:r>
            <w:r>
              <w:rPr>
                <w:rFonts w:hint="eastAsia"/>
                <w:vertAlign w:val="superscript"/>
                <w:lang w:val="en-US" w:eastAsia="zh-CN"/>
              </w:rPr>
              <w:t>-2</w:t>
            </w:r>
          </w:p>
        </w:tc>
        <w:tc>
          <w:tcPr>
            <w:tcW w:w="1217" w:type="dxa"/>
            <w:tcBorders>
              <w:tl2br w:val="nil"/>
              <w:tr2bl w:val="nil"/>
            </w:tcBorders>
            <w:vAlign w:val="center"/>
          </w:tcPr>
          <w:p w14:paraId="41E60310">
            <w:pPr>
              <w:pStyle w:val="20"/>
              <w:bidi w:val="0"/>
              <w:rPr>
                <w:rFonts w:hint="eastAsia"/>
                <w:lang w:val="en-US" w:eastAsia="zh-CN"/>
              </w:rPr>
            </w:pPr>
            <w:r>
              <w:rPr>
                <w:rFonts w:hint="eastAsia"/>
                <w:lang w:val="en-US" w:eastAsia="zh-CN"/>
              </w:rPr>
              <w:t>4181</w:t>
            </w:r>
          </w:p>
        </w:tc>
      </w:tr>
      <w:tr w14:paraId="59ED992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8" w:type="dxa"/>
            <w:vMerge w:val="restart"/>
            <w:tcBorders>
              <w:tl2br w:val="nil"/>
              <w:tr2bl w:val="nil"/>
            </w:tcBorders>
            <w:shd w:val="clear" w:color="auto" w:fill="auto"/>
            <w:vAlign w:val="center"/>
          </w:tcPr>
          <w:p w14:paraId="4BA6D235">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rPr>
                <w:rFonts w:hint="default"/>
                <w:lang w:val="en-US" w:eastAsia="zh-CN"/>
              </w:rPr>
              <w:t>2024.1</w:t>
            </w:r>
            <w:r>
              <w:rPr>
                <w:rFonts w:hint="eastAsia"/>
                <w:lang w:val="en-US" w:eastAsia="zh-CN"/>
              </w:rPr>
              <w:t>1</w:t>
            </w:r>
            <w:r>
              <w:rPr>
                <w:rFonts w:hint="default"/>
                <w:lang w:val="en-US" w:eastAsia="zh-CN"/>
              </w:rPr>
              <w:t>.1</w:t>
            </w:r>
            <w:r>
              <w:rPr>
                <w:rFonts w:hint="eastAsia"/>
                <w:lang w:val="en-US" w:eastAsia="zh-CN"/>
              </w:rPr>
              <w:t>2</w:t>
            </w:r>
          </w:p>
        </w:tc>
        <w:tc>
          <w:tcPr>
            <w:tcW w:w="1181" w:type="dxa"/>
            <w:vMerge w:val="restart"/>
            <w:tcBorders>
              <w:tl2br w:val="nil"/>
              <w:tr2bl w:val="nil"/>
            </w:tcBorders>
            <w:shd w:val="clear" w:color="auto" w:fill="auto"/>
            <w:vAlign w:val="center"/>
          </w:tcPr>
          <w:p w14:paraId="559AE0DF">
            <w:pPr>
              <w:pStyle w:val="20"/>
              <w:bidi w:val="0"/>
              <w:rPr>
                <w:rFonts w:hint="eastAsia"/>
                <w:lang w:val="en-US" w:eastAsia="zh-CN"/>
              </w:rPr>
            </w:pPr>
            <w:r>
              <w:rPr>
                <w:rFonts w:hint="eastAsia"/>
                <w:lang w:val="en-US" w:eastAsia="zh-CN"/>
              </w:rPr>
              <w:t>渣仓袋式除尘器排气筒出口</w:t>
            </w:r>
          </w:p>
        </w:tc>
        <w:tc>
          <w:tcPr>
            <w:tcW w:w="1102" w:type="dxa"/>
            <w:vMerge w:val="restart"/>
            <w:tcBorders>
              <w:tl2br w:val="nil"/>
              <w:tr2bl w:val="nil"/>
            </w:tcBorders>
            <w:shd w:val="clear" w:color="auto" w:fill="auto"/>
            <w:vAlign w:val="center"/>
          </w:tcPr>
          <w:p w14:paraId="0AE9C0A4">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lang w:val="en-US" w:eastAsia="zh-CN"/>
              </w:rPr>
              <w:t>颗粒物</w:t>
            </w:r>
          </w:p>
        </w:tc>
        <w:tc>
          <w:tcPr>
            <w:tcW w:w="1359" w:type="dxa"/>
            <w:tcBorders>
              <w:tl2br w:val="nil"/>
              <w:tr2bl w:val="nil"/>
            </w:tcBorders>
            <w:shd w:val="clear" w:color="auto" w:fill="auto"/>
            <w:vAlign w:val="center"/>
          </w:tcPr>
          <w:p w14:paraId="13597156">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074" w:type="dxa"/>
            <w:tcBorders>
              <w:tl2br w:val="nil"/>
              <w:tr2bl w:val="nil"/>
            </w:tcBorders>
            <w:vAlign w:val="center"/>
          </w:tcPr>
          <w:p w14:paraId="1631F2D1">
            <w:pPr>
              <w:pStyle w:val="20"/>
              <w:bidi w:val="0"/>
              <w:rPr>
                <w:rFonts w:hint="eastAsia"/>
                <w:lang w:val="en-US" w:eastAsia="zh-CN"/>
              </w:rPr>
            </w:pPr>
            <w:r>
              <w:rPr>
                <w:rFonts w:hint="eastAsia"/>
                <w:lang w:val="en-US" w:eastAsia="zh-CN"/>
              </w:rPr>
              <w:t>3.1</w:t>
            </w:r>
          </w:p>
        </w:tc>
        <w:tc>
          <w:tcPr>
            <w:tcW w:w="1245" w:type="dxa"/>
            <w:tcBorders>
              <w:tl2br w:val="nil"/>
              <w:tr2bl w:val="nil"/>
            </w:tcBorders>
            <w:vAlign w:val="center"/>
          </w:tcPr>
          <w:p w14:paraId="1A0289E8">
            <w:pPr>
              <w:pStyle w:val="20"/>
              <w:bidi w:val="0"/>
              <w:rPr>
                <w:rFonts w:hint="eastAsia"/>
                <w:lang w:val="en-US" w:eastAsia="zh-CN"/>
              </w:rPr>
            </w:pPr>
            <w:r>
              <w:rPr>
                <w:rFonts w:hint="eastAsia"/>
                <w:lang w:val="en-US" w:eastAsia="zh-CN"/>
              </w:rPr>
              <w:t>1.42×10</w:t>
            </w:r>
            <w:r>
              <w:rPr>
                <w:rFonts w:hint="eastAsia"/>
                <w:vertAlign w:val="superscript"/>
                <w:lang w:val="en-US" w:eastAsia="zh-CN"/>
              </w:rPr>
              <w:t>-2</w:t>
            </w:r>
          </w:p>
        </w:tc>
        <w:tc>
          <w:tcPr>
            <w:tcW w:w="1217" w:type="dxa"/>
            <w:tcBorders>
              <w:tl2br w:val="nil"/>
              <w:tr2bl w:val="nil"/>
            </w:tcBorders>
            <w:vAlign w:val="center"/>
          </w:tcPr>
          <w:p w14:paraId="2510924C">
            <w:pPr>
              <w:pStyle w:val="20"/>
              <w:bidi w:val="0"/>
              <w:rPr>
                <w:rFonts w:hint="eastAsia"/>
                <w:lang w:val="en-US" w:eastAsia="zh-CN"/>
              </w:rPr>
            </w:pPr>
            <w:r>
              <w:rPr>
                <w:rFonts w:hint="eastAsia"/>
                <w:lang w:val="en-US" w:eastAsia="zh-CN"/>
              </w:rPr>
              <w:t>4570</w:t>
            </w:r>
          </w:p>
        </w:tc>
      </w:tr>
      <w:tr w14:paraId="46CD716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8" w:type="dxa"/>
            <w:vMerge w:val="continue"/>
            <w:tcBorders>
              <w:tl2br w:val="nil"/>
              <w:tr2bl w:val="nil"/>
            </w:tcBorders>
            <w:vAlign w:val="center"/>
          </w:tcPr>
          <w:p w14:paraId="621EEAB0">
            <w:pPr>
              <w:pStyle w:val="20"/>
              <w:bidi w:val="0"/>
              <w:ind w:firstLine="0" w:firstLineChars="0"/>
              <w:rPr>
                <w:rFonts w:hint="default"/>
                <w:lang w:val="en-US" w:eastAsia="zh-CN"/>
              </w:rPr>
            </w:pPr>
          </w:p>
        </w:tc>
        <w:tc>
          <w:tcPr>
            <w:tcW w:w="1181" w:type="dxa"/>
            <w:vMerge w:val="continue"/>
            <w:tcBorders>
              <w:tl2br w:val="nil"/>
              <w:tr2bl w:val="nil"/>
            </w:tcBorders>
            <w:vAlign w:val="center"/>
          </w:tcPr>
          <w:p w14:paraId="2C943FF3">
            <w:pPr>
              <w:pStyle w:val="20"/>
              <w:bidi w:val="0"/>
              <w:rPr>
                <w:rFonts w:hint="eastAsia"/>
                <w:lang w:val="en-US" w:eastAsia="zh-CN"/>
              </w:rPr>
            </w:pPr>
          </w:p>
        </w:tc>
        <w:tc>
          <w:tcPr>
            <w:tcW w:w="1102" w:type="dxa"/>
            <w:vMerge w:val="continue"/>
            <w:tcBorders>
              <w:tl2br w:val="nil"/>
              <w:tr2bl w:val="nil"/>
            </w:tcBorders>
            <w:vAlign w:val="center"/>
          </w:tcPr>
          <w:p w14:paraId="1671B2B3">
            <w:pPr>
              <w:pStyle w:val="20"/>
              <w:bidi w:val="0"/>
              <w:rPr>
                <w:rFonts w:hint="eastAsia"/>
                <w:lang w:val="en-US" w:eastAsia="zh-CN"/>
              </w:rPr>
            </w:pPr>
          </w:p>
        </w:tc>
        <w:tc>
          <w:tcPr>
            <w:tcW w:w="1359" w:type="dxa"/>
            <w:tcBorders>
              <w:tl2br w:val="nil"/>
              <w:tr2bl w:val="nil"/>
            </w:tcBorders>
            <w:shd w:val="clear" w:color="auto" w:fill="auto"/>
            <w:vAlign w:val="center"/>
          </w:tcPr>
          <w:p w14:paraId="36092924">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074" w:type="dxa"/>
            <w:tcBorders>
              <w:tl2br w:val="nil"/>
              <w:tr2bl w:val="nil"/>
            </w:tcBorders>
            <w:vAlign w:val="center"/>
          </w:tcPr>
          <w:p w14:paraId="36FF374B">
            <w:pPr>
              <w:pStyle w:val="20"/>
              <w:bidi w:val="0"/>
              <w:rPr>
                <w:rFonts w:hint="eastAsia"/>
                <w:lang w:val="en-US" w:eastAsia="zh-CN"/>
              </w:rPr>
            </w:pPr>
            <w:r>
              <w:rPr>
                <w:rFonts w:hint="eastAsia"/>
                <w:lang w:val="en-US" w:eastAsia="zh-CN"/>
              </w:rPr>
              <w:t>3.4</w:t>
            </w:r>
          </w:p>
        </w:tc>
        <w:tc>
          <w:tcPr>
            <w:tcW w:w="1245" w:type="dxa"/>
            <w:tcBorders>
              <w:tl2br w:val="nil"/>
              <w:tr2bl w:val="nil"/>
            </w:tcBorders>
            <w:vAlign w:val="center"/>
          </w:tcPr>
          <w:p w14:paraId="0BFC7DE8">
            <w:pPr>
              <w:pStyle w:val="20"/>
              <w:bidi w:val="0"/>
              <w:rPr>
                <w:rFonts w:hint="eastAsia"/>
                <w:lang w:val="en-US" w:eastAsia="zh-CN"/>
              </w:rPr>
            </w:pPr>
            <w:r>
              <w:rPr>
                <w:rFonts w:hint="eastAsia"/>
                <w:lang w:val="en-US" w:eastAsia="zh-CN"/>
              </w:rPr>
              <w:t>1.53×10</w:t>
            </w:r>
            <w:r>
              <w:rPr>
                <w:rFonts w:hint="eastAsia"/>
                <w:vertAlign w:val="superscript"/>
                <w:lang w:val="en-US" w:eastAsia="zh-CN"/>
              </w:rPr>
              <w:t>-2</w:t>
            </w:r>
          </w:p>
        </w:tc>
        <w:tc>
          <w:tcPr>
            <w:tcW w:w="1217" w:type="dxa"/>
            <w:tcBorders>
              <w:tl2br w:val="nil"/>
              <w:tr2bl w:val="nil"/>
            </w:tcBorders>
            <w:vAlign w:val="center"/>
          </w:tcPr>
          <w:p w14:paraId="5B85EAB0">
            <w:pPr>
              <w:pStyle w:val="20"/>
              <w:bidi w:val="0"/>
              <w:rPr>
                <w:rFonts w:hint="eastAsia"/>
                <w:lang w:val="en-US" w:eastAsia="zh-CN"/>
              </w:rPr>
            </w:pPr>
            <w:r>
              <w:rPr>
                <w:rFonts w:hint="eastAsia"/>
                <w:lang w:val="en-US" w:eastAsia="zh-CN"/>
              </w:rPr>
              <w:t>4504</w:t>
            </w:r>
          </w:p>
        </w:tc>
      </w:tr>
      <w:tr w14:paraId="5ED4523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8" w:type="dxa"/>
            <w:vMerge w:val="continue"/>
            <w:tcBorders>
              <w:tl2br w:val="nil"/>
              <w:tr2bl w:val="nil"/>
            </w:tcBorders>
            <w:vAlign w:val="center"/>
          </w:tcPr>
          <w:p w14:paraId="3CFE8EBE">
            <w:pPr>
              <w:pStyle w:val="20"/>
              <w:bidi w:val="0"/>
              <w:ind w:firstLine="0" w:firstLineChars="0"/>
              <w:rPr>
                <w:rFonts w:hint="default"/>
                <w:lang w:val="en-US" w:eastAsia="zh-CN"/>
              </w:rPr>
            </w:pPr>
          </w:p>
        </w:tc>
        <w:tc>
          <w:tcPr>
            <w:tcW w:w="1181" w:type="dxa"/>
            <w:vMerge w:val="continue"/>
            <w:tcBorders>
              <w:tl2br w:val="nil"/>
              <w:tr2bl w:val="nil"/>
            </w:tcBorders>
            <w:vAlign w:val="center"/>
          </w:tcPr>
          <w:p w14:paraId="1766C587">
            <w:pPr>
              <w:pStyle w:val="20"/>
              <w:bidi w:val="0"/>
              <w:rPr>
                <w:rFonts w:hint="eastAsia"/>
                <w:lang w:val="en-US" w:eastAsia="zh-CN"/>
              </w:rPr>
            </w:pPr>
          </w:p>
        </w:tc>
        <w:tc>
          <w:tcPr>
            <w:tcW w:w="1102" w:type="dxa"/>
            <w:vMerge w:val="continue"/>
            <w:tcBorders>
              <w:tl2br w:val="nil"/>
              <w:tr2bl w:val="nil"/>
            </w:tcBorders>
            <w:vAlign w:val="center"/>
          </w:tcPr>
          <w:p w14:paraId="7F06AB22">
            <w:pPr>
              <w:pStyle w:val="20"/>
              <w:bidi w:val="0"/>
              <w:rPr>
                <w:rFonts w:hint="eastAsia"/>
                <w:lang w:val="en-US" w:eastAsia="zh-CN"/>
              </w:rPr>
            </w:pPr>
          </w:p>
        </w:tc>
        <w:tc>
          <w:tcPr>
            <w:tcW w:w="1359" w:type="dxa"/>
            <w:tcBorders>
              <w:tl2br w:val="nil"/>
              <w:tr2bl w:val="nil"/>
            </w:tcBorders>
            <w:shd w:val="clear" w:color="auto" w:fill="auto"/>
            <w:vAlign w:val="center"/>
          </w:tcPr>
          <w:p w14:paraId="7C848947">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074" w:type="dxa"/>
            <w:tcBorders>
              <w:tl2br w:val="nil"/>
              <w:tr2bl w:val="nil"/>
            </w:tcBorders>
            <w:vAlign w:val="center"/>
          </w:tcPr>
          <w:p w14:paraId="01D91A93">
            <w:pPr>
              <w:pStyle w:val="20"/>
              <w:bidi w:val="0"/>
              <w:rPr>
                <w:rFonts w:hint="eastAsia"/>
                <w:lang w:val="en-US" w:eastAsia="zh-CN"/>
              </w:rPr>
            </w:pPr>
            <w:r>
              <w:rPr>
                <w:rFonts w:hint="eastAsia"/>
                <w:lang w:val="en-US" w:eastAsia="zh-CN"/>
              </w:rPr>
              <w:t>3.2</w:t>
            </w:r>
          </w:p>
        </w:tc>
        <w:tc>
          <w:tcPr>
            <w:tcW w:w="1245" w:type="dxa"/>
            <w:tcBorders>
              <w:tl2br w:val="nil"/>
              <w:tr2bl w:val="nil"/>
            </w:tcBorders>
            <w:vAlign w:val="center"/>
          </w:tcPr>
          <w:p w14:paraId="2F671F46">
            <w:pPr>
              <w:pStyle w:val="20"/>
              <w:bidi w:val="0"/>
              <w:rPr>
                <w:rFonts w:hint="eastAsia"/>
                <w:lang w:val="en-US" w:eastAsia="zh-CN"/>
              </w:rPr>
            </w:pPr>
            <w:r>
              <w:rPr>
                <w:rFonts w:hint="eastAsia"/>
                <w:lang w:val="en-US" w:eastAsia="zh-CN"/>
              </w:rPr>
              <w:t>1.45×10</w:t>
            </w:r>
            <w:r>
              <w:rPr>
                <w:rFonts w:hint="eastAsia"/>
                <w:vertAlign w:val="superscript"/>
                <w:lang w:val="en-US" w:eastAsia="zh-CN"/>
              </w:rPr>
              <w:t>-2</w:t>
            </w:r>
          </w:p>
        </w:tc>
        <w:tc>
          <w:tcPr>
            <w:tcW w:w="1217" w:type="dxa"/>
            <w:tcBorders>
              <w:tl2br w:val="nil"/>
              <w:tr2bl w:val="nil"/>
            </w:tcBorders>
            <w:vAlign w:val="center"/>
          </w:tcPr>
          <w:p w14:paraId="359BEEFB">
            <w:pPr>
              <w:pStyle w:val="20"/>
              <w:bidi w:val="0"/>
              <w:rPr>
                <w:rFonts w:hint="eastAsia"/>
                <w:lang w:val="en-US" w:eastAsia="zh-CN"/>
              </w:rPr>
            </w:pPr>
            <w:r>
              <w:rPr>
                <w:rFonts w:hint="eastAsia"/>
                <w:lang w:val="en-US" w:eastAsia="zh-CN"/>
              </w:rPr>
              <w:t>4525</w:t>
            </w:r>
          </w:p>
        </w:tc>
      </w:tr>
    </w:tbl>
    <w:p w14:paraId="7005627A">
      <w:pPr>
        <w:bidi w:val="0"/>
        <w:rPr>
          <w:rFonts w:hint="default"/>
          <w:lang w:val="en-US" w:eastAsia="zh-CN"/>
        </w:rPr>
      </w:pPr>
      <w:r>
        <w:rPr>
          <w:rFonts w:hint="eastAsia"/>
          <w:lang w:val="en-US" w:eastAsia="zh-CN"/>
        </w:rPr>
        <w:t>综上</w:t>
      </w:r>
      <w:r>
        <w:rPr>
          <w:rFonts w:hint="default"/>
          <w:lang w:val="en-US" w:eastAsia="zh-CN"/>
        </w:rPr>
        <w:t>可知，</w:t>
      </w:r>
      <w:r>
        <w:rPr>
          <w:rFonts w:hint="eastAsia"/>
          <w:lang w:val="en-US" w:eastAsia="zh-CN"/>
        </w:rPr>
        <w:t>锅炉废气经治理后颗粒物</w:t>
      </w:r>
      <w:r>
        <w:rPr>
          <w:rFonts w:hint="default"/>
          <w:lang w:val="en-US" w:eastAsia="zh-CN"/>
        </w:rPr>
        <w:t>最大</w:t>
      </w:r>
      <w:r>
        <w:rPr>
          <w:rFonts w:hint="eastAsia"/>
          <w:lang w:val="en-US" w:eastAsia="zh-CN"/>
        </w:rPr>
        <w:t>排放浓度为1.9mg/m</w:t>
      </w:r>
      <w:r>
        <w:rPr>
          <w:rFonts w:hint="eastAsia"/>
          <w:vertAlign w:val="superscript"/>
          <w:lang w:val="en-US" w:eastAsia="zh-CN"/>
        </w:rPr>
        <w:t>3</w:t>
      </w:r>
      <w:r>
        <w:rPr>
          <w:rFonts w:hint="eastAsia"/>
          <w:lang w:val="en-US" w:eastAsia="zh-CN"/>
        </w:rPr>
        <w:t>、二氧化硫</w:t>
      </w:r>
      <w:r>
        <w:rPr>
          <w:rFonts w:hint="default"/>
          <w:lang w:val="en-US" w:eastAsia="zh-CN"/>
        </w:rPr>
        <w:t>最大</w:t>
      </w:r>
      <w:r>
        <w:rPr>
          <w:rFonts w:hint="eastAsia"/>
          <w:lang w:val="en-US" w:eastAsia="zh-CN"/>
        </w:rPr>
        <w:t>排放浓度为9mg/m</w:t>
      </w:r>
      <w:r>
        <w:rPr>
          <w:rFonts w:hint="eastAsia"/>
          <w:vertAlign w:val="superscript"/>
          <w:lang w:val="en-US" w:eastAsia="zh-CN"/>
        </w:rPr>
        <w:t>3</w:t>
      </w:r>
      <w:r>
        <w:rPr>
          <w:rFonts w:hint="eastAsia"/>
          <w:lang w:val="en-US" w:eastAsia="zh-CN"/>
        </w:rPr>
        <w:t>、氮氧化物</w:t>
      </w:r>
      <w:r>
        <w:rPr>
          <w:rFonts w:hint="default"/>
          <w:lang w:val="en-US" w:eastAsia="zh-CN"/>
        </w:rPr>
        <w:t>最大</w:t>
      </w:r>
      <w:r>
        <w:rPr>
          <w:rFonts w:hint="eastAsia"/>
          <w:lang w:val="en-US" w:eastAsia="zh-CN"/>
        </w:rPr>
        <w:t>排放浓度为35mg/m</w:t>
      </w:r>
      <w:r>
        <w:rPr>
          <w:rFonts w:hint="eastAsia"/>
          <w:vertAlign w:val="superscript"/>
          <w:lang w:val="en-US" w:eastAsia="zh-CN"/>
        </w:rPr>
        <w:t>3</w:t>
      </w:r>
      <w:r>
        <w:rPr>
          <w:rFonts w:hint="eastAsia"/>
          <w:lang w:val="en-US" w:eastAsia="zh-CN"/>
        </w:rPr>
        <w:t>、汞及其化合物排放浓度未检出，能够满足《燃煤电厂大气污染物排放标准》（DB41/1424—2017）颗粒物10mg/m</w:t>
      </w:r>
      <w:r>
        <w:rPr>
          <w:rFonts w:hint="eastAsia"/>
          <w:vertAlign w:val="superscript"/>
          <w:lang w:val="en-US" w:eastAsia="zh-CN"/>
        </w:rPr>
        <w:t>3</w:t>
      </w:r>
      <w:r>
        <w:rPr>
          <w:rFonts w:hint="eastAsia"/>
          <w:lang w:val="en-US" w:eastAsia="zh-CN"/>
        </w:rPr>
        <w:t>、SO</w:t>
      </w:r>
      <w:r>
        <w:rPr>
          <w:rFonts w:hint="eastAsia"/>
          <w:vertAlign w:val="subscript"/>
          <w:lang w:val="en-US" w:eastAsia="zh-CN"/>
        </w:rPr>
        <w:t>2</w:t>
      </w:r>
      <w:r>
        <w:rPr>
          <w:rFonts w:hint="eastAsia"/>
          <w:lang w:val="en-US" w:eastAsia="zh-CN"/>
        </w:rPr>
        <w:t xml:space="preserve"> 35mg/m</w:t>
      </w:r>
      <w:r>
        <w:rPr>
          <w:rFonts w:hint="eastAsia"/>
          <w:vertAlign w:val="superscript"/>
          <w:lang w:val="en-US" w:eastAsia="zh-CN"/>
        </w:rPr>
        <w:t>3</w:t>
      </w:r>
      <w:r>
        <w:rPr>
          <w:rFonts w:hint="eastAsia"/>
          <w:lang w:val="en-US" w:eastAsia="zh-CN"/>
        </w:rPr>
        <w:t>、NO</w:t>
      </w:r>
      <w:r>
        <w:rPr>
          <w:rFonts w:hint="eastAsia"/>
          <w:vertAlign w:val="subscript"/>
          <w:lang w:val="en-US" w:eastAsia="zh-CN"/>
        </w:rPr>
        <w:t>X</w:t>
      </w:r>
      <w:r>
        <w:rPr>
          <w:rFonts w:hint="eastAsia"/>
          <w:lang w:val="en-US" w:eastAsia="zh-CN"/>
        </w:rPr>
        <w:t>50mg/m</w:t>
      </w:r>
      <w:r>
        <w:rPr>
          <w:rFonts w:hint="eastAsia"/>
          <w:vertAlign w:val="superscript"/>
          <w:lang w:val="en-US" w:eastAsia="zh-CN"/>
        </w:rPr>
        <w:t>3</w:t>
      </w:r>
      <w:r>
        <w:rPr>
          <w:rFonts w:hint="eastAsia"/>
          <w:lang w:val="en-US" w:eastAsia="zh-CN"/>
        </w:rPr>
        <w:t>、汞及其化合物0.03mg/m</w:t>
      </w:r>
      <w:r>
        <w:rPr>
          <w:rFonts w:hint="eastAsia"/>
          <w:vertAlign w:val="superscript"/>
          <w:lang w:val="en-US" w:eastAsia="zh-CN"/>
        </w:rPr>
        <w:t>3</w:t>
      </w:r>
      <w:r>
        <w:rPr>
          <w:rFonts w:hint="eastAsia"/>
          <w:lang w:val="en-US" w:eastAsia="zh-CN"/>
        </w:rPr>
        <w:t>的限值要求，锅炉废气氨</w:t>
      </w:r>
      <w:r>
        <w:rPr>
          <w:rFonts w:hint="default"/>
          <w:lang w:val="en-US" w:eastAsia="zh-CN"/>
        </w:rPr>
        <w:t>最大</w:t>
      </w:r>
      <w:r>
        <w:rPr>
          <w:rFonts w:hint="eastAsia"/>
          <w:lang w:val="en-US" w:eastAsia="zh-CN"/>
        </w:rPr>
        <w:t>排放浓度为6.92mg/m</w:t>
      </w:r>
      <w:r>
        <w:rPr>
          <w:rFonts w:hint="eastAsia"/>
          <w:vertAlign w:val="superscript"/>
          <w:lang w:val="en-US" w:eastAsia="zh-CN"/>
        </w:rPr>
        <w:t>3</w:t>
      </w:r>
      <w:r>
        <w:rPr>
          <w:rFonts w:hint="eastAsia"/>
          <w:lang w:val="en-US" w:eastAsia="zh-CN"/>
        </w:rPr>
        <w:t>、最大排放速率为2.01</w:t>
      </w:r>
      <w:r>
        <w:rPr>
          <w:rFonts w:hint="default"/>
          <w:lang w:val="en-US" w:eastAsia="zh-CN"/>
        </w:rPr>
        <w:t>kg/h</w:t>
      </w:r>
      <w:r>
        <w:rPr>
          <w:rFonts w:hint="eastAsia"/>
          <w:lang w:val="en-US" w:eastAsia="zh-CN"/>
        </w:rPr>
        <w:t>，能够满足新乡市建材行业、燃煤锅炉深度治理方案中8.0mg/m</w:t>
      </w:r>
      <w:r>
        <w:rPr>
          <w:rFonts w:hint="eastAsia"/>
          <w:vertAlign w:val="superscript"/>
          <w:lang w:val="en-US" w:eastAsia="zh-CN"/>
        </w:rPr>
        <w:t>3</w:t>
      </w:r>
      <w:r>
        <w:rPr>
          <w:rFonts w:hint="eastAsia"/>
          <w:lang w:val="en-US" w:eastAsia="zh-CN"/>
        </w:rPr>
        <w:t>和《恶臭污染物排放标准》（GB 14554-93）表2中35kg/h的限值要求；非甲烷总烃经治理后</w:t>
      </w:r>
      <w:r>
        <w:rPr>
          <w:rFonts w:hint="default"/>
          <w:lang w:val="en-US" w:eastAsia="zh-CN"/>
        </w:rPr>
        <w:t>最大</w:t>
      </w:r>
      <w:r>
        <w:rPr>
          <w:rFonts w:hint="eastAsia"/>
          <w:lang w:val="en-US" w:eastAsia="zh-CN"/>
        </w:rPr>
        <w:t>排放浓度为7.13mg/m</w:t>
      </w:r>
      <w:r>
        <w:rPr>
          <w:rFonts w:hint="eastAsia"/>
          <w:vertAlign w:val="superscript"/>
          <w:lang w:val="en-US" w:eastAsia="zh-CN"/>
        </w:rPr>
        <w:t>3</w:t>
      </w:r>
      <w:r>
        <w:rPr>
          <w:rFonts w:hint="eastAsia"/>
          <w:lang w:val="en-US" w:eastAsia="zh-CN"/>
        </w:rPr>
        <w:t>，能够满足《关于全省开展工业企业挥发性有机物专项治理工作中排放建议值的通知》（豫环攻坚办〔2017〕162号）附件1其他行业非甲烷总烃排放浓度80mg/m</w:t>
      </w:r>
      <w:r>
        <w:rPr>
          <w:rFonts w:hint="eastAsia"/>
          <w:vertAlign w:val="superscript"/>
          <w:lang w:val="en-US" w:eastAsia="zh-CN"/>
        </w:rPr>
        <w:t>3</w:t>
      </w:r>
      <w:r>
        <w:rPr>
          <w:rFonts w:hint="eastAsia"/>
          <w:lang w:val="en-US" w:eastAsia="zh-CN"/>
        </w:rPr>
        <w:t>的限值要求；碎煤机室产生的颗粒物经治理后</w:t>
      </w:r>
      <w:r>
        <w:rPr>
          <w:rFonts w:hint="default"/>
          <w:lang w:val="en-US" w:eastAsia="zh-CN"/>
        </w:rPr>
        <w:t>最大</w:t>
      </w:r>
      <w:r>
        <w:rPr>
          <w:rFonts w:hint="eastAsia"/>
          <w:lang w:val="en-US" w:eastAsia="zh-CN"/>
        </w:rPr>
        <w:t>排放浓度为6.9mg/m</w:t>
      </w:r>
      <w:r>
        <w:rPr>
          <w:rFonts w:hint="eastAsia"/>
          <w:vertAlign w:val="superscript"/>
          <w:lang w:val="en-US" w:eastAsia="zh-CN"/>
        </w:rPr>
        <w:t>3</w:t>
      </w:r>
      <w:r>
        <w:rPr>
          <w:rFonts w:hint="eastAsia"/>
          <w:lang w:val="en-US" w:eastAsia="zh-CN"/>
        </w:rPr>
        <w:t>、最大排放速率为5.11×10</w:t>
      </w:r>
      <w:r>
        <w:rPr>
          <w:rFonts w:hint="eastAsia"/>
          <w:vertAlign w:val="superscript"/>
          <w:lang w:val="en-US" w:eastAsia="zh-CN"/>
        </w:rPr>
        <w:t>-2</w:t>
      </w:r>
      <w:r>
        <w:rPr>
          <w:rFonts w:hint="default"/>
          <w:lang w:val="en-US" w:eastAsia="zh-CN"/>
        </w:rPr>
        <w:t>kg/h</w:t>
      </w:r>
      <w:r>
        <w:rPr>
          <w:rFonts w:hint="eastAsia"/>
          <w:lang w:val="en-US" w:eastAsia="zh-CN"/>
        </w:rPr>
        <w:t>，受煤坑产生的颗粒物经治理后</w:t>
      </w:r>
      <w:r>
        <w:rPr>
          <w:rFonts w:hint="default"/>
          <w:lang w:val="en-US" w:eastAsia="zh-CN"/>
        </w:rPr>
        <w:t>最大</w:t>
      </w:r>
      <w:r>
        <w:rPr>
          <w:rFonts w:hint="eastAsia"/>
          <w:lang w:val="en-US" w:eastAsia="zh-CN"/>
        </w:rPr>
        <w:t>排放浓度为7.1mg/m</w:t>
      </w:r>
      <w:r>
        <w:rPr>
          <w:rFonts w:hint="eastAsia"/>
          <w:vertAlign w:val="superscript"/>
          <w:lang w:val="en-US" w:eastAsia="zh-CN"/>
        </w:rPr>
        <w:t>3</w:t>
      </w:r>
      <w:r>
        <w:rPr>
          <w:rFonts w:hint="eastAsia"/>
          <w:lang w:val="en-US" w:eastAsia="zh-CN"/>
        </w:rPr>
        <w:t>、最大排放速率为1.96×10</w:t>
      </w:r>
      <w:r>
        <w:rPr>
          <w:rFonts w:hint="eastAsia"/>
          <w:vertAlign w:val="superscript"/>
          <w:lang w:val="en-US" w:eastAsia="zh-CN"/>
        </w:rPr>
        <w:t>-2</w:t>
      </w:r>
      <w:r>
        <w:rPr>
          <w:rFonts w:hint="default"/>
          <w:lang w:val="en-US" w:eastAsia="zh-CN"/>
        </w:rPr>
        <w:t>kg/h</w:t>
      </w:r>
      <w:r>
        <w:rPr>
          <w:rFonts w:hint="eastAsia"/>
          <w:lang w:val="en-US" w:eastAsia="zh-CN"/>
        </w:rPr>
        <w:t>，原煤仓1产生的颗粒物经治理后</w:t>
      </w:r>
      <w:r>
        <w:rPr>
          <w:rFonts w:hint="default"/>
          <w:lang w:val="en-US" w:eastAsia="zh-CN"/>
        </w:rPr>
        <w:t>最大</w:t>
      </w:r>
      <w:r>
        <w:rPr>
          <w:rFonts w:hint="eastAsia"/>
          <w:lang w:val="en-US" w:eastAsia="zh-CN"/>
        </w:rPr>
        <w:t>排放浓度为7.2mg/m</w:t>
      </w:r>
      <w:r>
        <w:rPr>
          <w:rFonts w:hint="eastAsia"/>
          <w:vertAlign w:val="superscript"/>
          <w:lang w:val="en-US" w:eastAsia="zh-CN"/>
        </w:rPr>
        <w:t>3</w:t>
      </w:r>
      <w:r>
        <w:rPr>
          <w:rFonts w:hint="eastAsia"/>
          <w:lang w:val="en-US" w:eastAsia="zh-CN"/>
        </w:rPr>
        <w:t>、最大排放速率为3.92×10</w:t>
      </w:r>
      <w:r>
        <w:rPr>
          <w:rFonts w:hint="eastAsia"/>
          <w:vertAlign w:val="superscript"/>
          <w:lang w:val="en-US" w:eastAsia="zh-CN"/>
        </w:rPr>
        <w:t>-2</w:t>
      </w:r>
      <w:r>
        <w:rPr>
          <w:rFonts w:hint="default"/>
          <w:lang w:val="en-US" w:eastAsia="zh-CN"/>
        </w:rPr>
        <w:t>kg/h</w:t>
      </w:r>
      <w:r>
        <w:rPr>
          <w:rFonts w:hint="eastAsia"/>
          <w:lang w:val="en-US" w:eastAsia="zh-CN"/>
        </w:rPr>
        <w:t>，原煤仓2产生的颗粒物经治理后</w:t>
      </w:r>
      <w:r>
        <w:rPr>
          <w:rFonts w:hint="default"/>
          <w:lang w:val="en-US" w:eastAsia="zh-CN"/>
        </w:rPr>
        <w:t>最大</w:t>
      </w:r>
      <w:r>
        <w:rPr>
          <w:rFonts w:hint="eastAsia"/>
          <w:lang w:val="en-US" w:eastAsia="zh-CN"/>
        </w:rPr>
        <w:t>排放浓度为7.0mg/m</w:t>
      </w:r>
      <w:r>
        <w:rPr>
          <w:rFonts w:hint="eastAsia"/>
          <w:vertAlign w:val="superscript"/>
          <w:lang w:val="en-US" w:eastAsia="zh-CN"/>
        </w:rPr>
        <w:t>3</w:t>
      </w:r>
      <w:r>
        <w:rPr>
          <w:rFonts w:hint="eastAsia"/>
          <w:lang w:val="en-US" w:eastAsia="zh-CN"/>
        </w:rPr>
        <w:t>、最大排放速率为6.35×10</w:t>
      </w:r>
      <w:r>
        <w:rPr>
          <w:rFonts w:hint="eastAsia"/>
          <w:vertAlign w:val="superscript"/>
          <w:lang w:val="en-US" w:eastAsia="zh-CN"/>
        </w:rPr>
        <w:t>-2</w:t>
      </w:r>
      <w:r>
        <w:rPr>
          <w:rFonts w:hint="default"/>
          <w:lang w:val="en-US" w:eastAsia="zh-CN"/>
        </w:rPr>
        <w:t>kg/h</w:t>
      </w:r>
      <w:r>
        <w:rPr>
          <w:rFonts w:hint="eastAsia"/>
          <w:lang w:val="en-US" w:eastAsia="zh-CN"/>
        </w:rPr>
        <w:t>，灰库产生的颗粒物经治理后</w:t>
      </w:r>
      <w:r>
        <w:rPr>
          <w:rFonts w:hint="default"/>
          <w:lang w:val="en-US" w:eastAsia="zh-CN"/>
        </w:rPr>
        <w:t>最大</w:t>
      </w:r>
      <w:r>
        <w:rPr>
          <w:rFonts w:hint="eastAsia"/>
          <w:lang w:val="en-US" w:eastAsia="zh-CN"/>
        </w:rPr>
        <w:t>排放浓度为4.6mg/m</w:t>
      </w:r>
      <w:r>
        <w:rPr>
          <w:rFonts w:hint="eastAsia"/>
          <w:vertAlign w:val="superscript"/>
          <w:lang w:val="en-US" w:eastAsia="zh-CN"/>
        </w:rPr>
        <w:t>3</w:t>
      </w:r>
      <w:r>
        <w:rPr>
          <w:rFonts w:hint="eastAsia"/>
          <w:lang w:val="en-US" w:eastAsia="zh-CN"/>
        </w:rPr>
        <w:t>、最大排放速率为5.45×10</w:t>
      </w:r>
      <w:r>
        <w:rPr>
          <w:rFonts w:hint="eastAsia"/>
          <w:vertAlign w:val="superscript"/>
          <w:lang w:val="en-US" w:eastAsia="zh-CN"/>
        </w:rPr>
        <w:t>-2</w:t>
      </w:r>
      <w:r>
        <w:rPr>
          <w:rFonts w:hint="default"/>
          <w:lang w:val="en-US" w:eastAsia="zh-CN"/>
        </w:rPr>
        <w:t>kg/h</w:t>
      </w:r>
      <w:r>
        <w:rPr>
          <w:rFonts w:hint="eastAsia"/>
          <w:lang w:val="en-US" w:eastAsia="zh-CN"/>
        </w:rPr>
        <w:t>，渣仓产生的颗粒物经治理后</w:t>
      </w:r>
      <w:r>
        <w:rPr>
          <w:rFonts w:hint="default"/>
          <w:lang w:val="en-US" w:eastAsia="zh-CN"/>
        </w:rPr>
        <w:t>最大</w:t>
      </w:r>
      <w:r>
        <w:rPr>
          <w:rFonts w:hint="eastAsia"/>
          <w:lang w:val="en-US" w:eastAsia="zh-CN"/>
        </w:rPr>
        <w:t>排放浓度为3.4mg/m</w:t>
      </w:r>
      <w:r>
        <w:rPr>
          <w:rFonts w:hint="eastAsia"/>
          <w:vertAlign w:val="superscript"/>
          <w:lang w:val="en-US" w:eastAsia="zh-CN"/>
        </w:rPr>
        <w:t>3</w:t>
      </w:r>
      <w:r>
        <w:rPr>
          <w:rFonts w:hint="eastAsia"/>
          <w:lang w:val="en-US" w:eastAsia="zh-CN"/>
        </w:rPr>
        <w:t>、最大排放速率为1.53×10</w:t>
      </w:r>
      <w:r>
        <w:rPr>
          <w:rFonts w:hint="eastAsia"/>
          <w:vertAlign w:val="superscript"/>
          <w:lang w:val="en-US" w:eastAsia="zh-CN"/>
        </w:rPr>
        <w:t>-2</w:t>
      </w:r>
      <w:r>
        <w:rPr>
          <w:rFonts w:hint="default"/>
          <w:lang w:val="en-US" w:eastAsia="zh-CN"/>
        </w:rPr>
        <w:t>kg/h</w:t>
      </w:r>
      <w:r>
        <w:rPr>
          <w:rFonts w:hint="eastAsia"/>
          <w:lang w:val="en-US" w:eastAsia="zh-CN"/>
        </w:rPr>
        <w:t>，各排放口颗粒物排放浓度均能够满足《新乡市生态环境局关于进一步规范工业企业颗粒物排放限值的通知》中其他涉气工业企业颗粒物有组织排放口10mg/m</w:t>
      </w:r>
      <w:r>
        <w:rPr>
          <w:rFonts w:hint="eastAsia"/>
          <w:vertAlign w:val="superscript"/>
          <w:lang w:val="en-US" w:eastAsia="zh-CN"/>
        </w:rPr>
        <w:t>3</w:t>
      </w:r>
      <w:r>
        <w:rPr>
          <w:rFonts w:hint="eastAsia"/>
          <w:lang w:val="en-US" w:eastAsia="zh-CN"/>
        </w:rPr>
        <w:t>的限值要求，其中碎煤机室、受煤坑产生的颗粒物经治理后排放速率均能够满足《大气污染物综合排放标准》（GB16297-1996）中7.61kg/h（21m排气筒）的要求，渣仓产生的颗粒物经治理后排放速率均能够满足《大气污染物综合排放标准》（GB16297-1996）中7.61kg/h（21m排气筒）的要求，灰库、原煤仓（1、2）产生的颗粒物经治理后排放速率均能够满足《大气污染物综合排放标准》（GB16297-1996）中27.8kg/h（33m排气筒）的要求。</w:t>
      </w:r>
    </w:p>
    <w:p w14:paraId="02BA49B5">
      <w:pPr>
        <w:bidi w:val="0"/>
        <w:rPr>
          <w:rFonts w:hint="eastAsia"/>
          <w:lang w:val="en-US" w:eastAsia="zh-CN"/>
        </w:rPr>
      </w:pPr>
      <w:r>
        <w:rPr>
          <w:rFonts w:hint="default"/>
          <w:lang w:eastAsia="zh-CN"/>
        </w:rPr>
        <w:t>（</w:t>
      </w:r>
      <w:r>
        <w:rPr>
          <w:rFonts w:hint="eastAsia"/>
          <w:lang w:val="en-US" w:eastAsia="zh-CN"/>
        </w:rPr>
        <w:t>2</w:t>
      </w:r>
      <w:r>
        <w:rPr>
          <w:rFonts w:hint="default"/>
          <w:lang w:eastAsia="zh-CN"/>
        </w:rPr>
        <w:t>）</w:t>
      </w:r>
      <w:r>
        <w:rPr>
          <w:rFonts w:hint="eastAsia"/>
          <w:lang w:val="en-US" w:eastAsia="zh-CN"/>
        </w:rPr>
        <w:t>无</w:t>
      </w:r>
      <w:r>
        <w:rPr>
          <w:rFonts w:hint="default"/>
        </w:rPr>
        <w:t>组织</w:t>
      </w:r>
      <w:r>
        <w:rPr>
          <w:rFonts w:hint="eastAsia"/>
          <w:lang w:val="en-US" w:eastAsia="zh-CN"/>
        </w:rPr>
        <w:t>排放</w:t>
      </w:r>
    </w:p>
    <w:p w14:paraId="22793CE1">
      <w:pPr>
        <w:pStyle w:val="19"/>
        <w:bidi w:val="0"/>
        <w:rPr>
          <w:rFonts w:hint="eastAsia"/>
          <w:lang w:val="en-US" w:eastAsia="zh-CN"/>
        </w:rPr>
      </w:pPr>
      <w:r>
        <w:rPr>
          <w:rFonts w:hint="eastAsia"/>
          <w:lang w:val="en-US" w:eastAsia="zh-CN"/>
        </w:rPr>
        <w:t xml:space="preserve"> </w:t>
      </w:r>
      <w:r>
        <w:rPr>
          <w:rFonts w:hint="eastAsia"/>
          <w:lang w:val="en-US" w:eastAsia="zh-CN"/>
        </w:rPr>
        <w:tab/>
      </w:r>
      <w:r>
        <w:rPr>
          <w:rFonts w:hint="eastAsia"/>
          <w:lang w:val="en-US" w:eastAsia="zh-CN"/>
        </w:rPr>
        <w:t>无组织废气检测结果</w:t>
      </w:r>
    </w:p>
    <w:tbl>
      <w:tblPr>
        <w:tblStyle w:val="16"/>
        <w:tblW w:w="8505" w:type="dxa"/>
        <w:jc w:val="center"/>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Layout w:type="fixed"/>
        <w:tblCellMar>
          <w:top w:w="0" w:type="dxa"/>
          <w:left w:w="108" w:type="dxa"/>
          <w:bottom w:w="0" w:type="dxa"/>
          <w:right w:w="108" w:type="dxa"/>
        </w:tblCellMar>
      </w:tblPr>
      <w:tblGrid>
        <w:gridCol w:w="703"/>
        <w:gridCol w:w="1300"/>
        <w:gridCol w:w="692"/>
        <w:gridCol w:w="608"/>
        <w:gridCol w:w="844"/>
        <w:gridCol w:w="456"/>
        <w:gridCol w:w="996"/>
        <w:gridCol w:w="304"/>
        <w:gridCol w:w="1148"/>
        <w:gridCol w:w="152"/>
        <w:gridCol w:w="1302"/>
      </w:tblGrid>
      <w:tr w14:paraId="5F7742D4">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97" w:hRule="atLeast"/>
          <w:jc w:val="center"/>
        </w:trPr>
        <w:tc>
          <w:tcPr>
            <w:tcW w:w="703" w:type="dxa"/>
            <w:vMerge w:val="restart"/>
            <w:tcBorders>
              <w:tl2br w:val="nil"/>
              <w:tr2bl w:val="nil"/>
            </w:tcBorders>
            <w:shd w:val="clear" w:color="auto" w:fill="FFFFFF"/>
            <w:vAlign w:val="center"/>
          </w:tcPr>
          <w:p w14:paraId="6C3247DA">
            <w:pPr>
              <w:pStyle w:val="20"/>
              <w:bidi w:val="0"/>
              <w:rPr>
                <w:rFonts w:hint="eastAsia"/>
                <w:b/>
                <w:bCs w:val="0"/>
              </w:rPr>
            </w:pPr>
            <w:r>
              <w:rPr>
                <w:rFonts w:hint="eastAsia"/>
                <w:b/>
                <w:bCs w:val="0"/>
                <w:lang w:val="en-US" w:eastAsia="zh-CN"/>
              </w:rPr>
              <w:t>检测点位</w:t>
            </w:r>
          </w:p>
        </w:tc>
        <w:tc>
          <w:tcPr>
            <w:tcW w:w="1992" w:type="dxa"/>
            <w:gridSpan w:val="2"/>
            <w:vMerge w:val="restart"/>
            <w:tcBorders>
              <w:tl2br w:val="nil"/>
              <w:tr2bl w:val="nil"/>
            </w:tcBorders>
            <w:shd w:val="clear" w:color="auto" w:fill="FFFFFF"/>
            <w:vAlign w:val="center"/>
          </w:tcPr>
          <w:p w14:paraId="4622414E">
            <w:pPr>
              <w:pStyle w:val="20"/>
              <w:bidi w:val="0"/>
              <w:rPr>
                <w:rFonts w:hint="eastAsia"/>
                <w:b/>
                <w:bCs w:val="0"/>
              </w:rPr>
            </w:pPr>
            <w:r>
              <w:rPr>
                <w:rFonts w:hint="eastAsia"/>
                <w:b/>
                <w:bCs w:val="0"/>
                <w:lang w:val="en-US" w:eastAsia="zh-CN"/>
              </w:rPr>
              <w:t>检测项目</w:t>
            </w:r>
          </w:p>
        </w:tc>
        <w:tc>
          <w:tcPr>
            <w:tcW w:w="5810" w:type="dxa"/>
            <w:gridSpan w:val="8"/>
            <w:tcBorders>
              <w:tl2br w:val="nil"/>
              <w:tr2bl w:val="nil"/>
            </w:tcBorders>
            <w:shd w:val="clear" w:color="auto" w:fill="FFFFFF"/>
            <w:vAlign w:val="center"/>
          </w:tcPr>
          <w:p w14:paraId="03D4943E">
            <w:pPr>
              <w:pStyle w:val="20"/>
              <w:bidi w:val="0"/>
              <w:rPr>
                <w:rFonts w:hint="eastAsia"/>
                <w:b/>
                <w:bCs w:val="0"/>
              </w:rPr>
            </w:pPr>
            <w:r>
              <w:rPr>
                <w:rFonts w:hint="eastAsia"/>
                <w:b/>
                <w:bCs w:val="0"/>
                <w:lang w:val="en-US" w:eastAsia="zh-CN"/>
              </w:rPr>
              <w:t>采样日期/检测结果</w:t>
            </w:r>
          </w:p>
        </w:tc>
      </w:tr>
      <w:tr w14:paraId="18F13BA2">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703" w:type="dxa"/>
            <w:vMerge w:val="continue"/>
            <w:tcBorders>
              <w:tl2br w:val="nil"/>
              <w:tr2bl w:val="nil"/>
            </w:tcBorders>
            <w:shd w:val="clear" w:color="auto" w:fill="FFFFFF"/>
            <w:vAlign w:val="center"/>
          </w:tcPr>
          <w:p w14:paraId="58D4008D">
            <w:pPr>
              <w:pStyle w:val="20"/>
              <w:bidi w:val="0"/>
              <w:rPr>
                <w:rFonts w:hint="eastAsia"/>
                <w:b/>
                <w:bCs w:val="0"/>
              </w:rPr>
            </w:pPr>
          </w:p>
        </w:tc>
        <w:tc>
          <w:tcPr>
            <w:tcW w:w="1992" w:type="dxa"/>
            <w:gridSpan w:val="2"/>
            <w:vMerge w:val="continue"/>
            <w:tcBorders>
              <w:tl2br w:val="nil"/>
              <w:tr2bl w:val="nil"/>
            </w:tcBorders>
            <w:shd w:val="clear" w:color="auto" w:fill="FFFFFF"/>
            <w:vAlign w:val="center"/>
          </w:tcPr>
          <w:p w14:paraId="6573F725">
            <w:pPr>
              <w:pStyle w:val="20"/>
              <w:bidi w:val="0"/>
              <w:rPr>
                <w:rFonts w:hint="eastAsia"/>
                <w:b/>
                <w:bCs w:val="0"/>
              </w:rPr>
            </w:pPr>
          </w:p>
        </w:tc>
        <w:tc>
          <w:tcPr>
            <w:tcW w:w="5810" w:type="dxa"/>
            <w:gridSpan w:val="8"/>
            <w:tcBorders>
              <w:tl2br w:val="nil"/>
              <w:tr2bl w:val="nil"/>
            </w:tcBorders>
            <w:shd w:val="clear" w:color="auto" w:fill="FFFFFF"/>
            <w:vAlign w:val="center"/>
          </w:tcPr>
          <w:p w14:paraId="1D370B71">
            <w:pPr>
              <w:pStyle w:val="20"/>
              <w:bidi w:val="0"/>
              <w:rPr>
                <w:rFonts w:hint="default"/>
                <w:b/>
                <w:bCs w:val="0"/>
              </w:rPr>
            </w:pPr>
            <w:r>
              <w:rPr>
                <w:rFonts w:hint="default"/>
                <w:b/>
                <w:bCs w:val="0"/>
                <w:lang w:val="en-US" w:eastAsia="zh-CN"/>
              </w:rPr>
              <w:t>2024.10.15</w:t>
            </w:r>
          </w:p>
        </w:tc>
      </w:tr>
      <w:tr w14:paraId="7BF5C301">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PrEx>
        <w:trPr>
          <w:trHeight w:val="397" w:hRule="atLeast"/>
          <w:jc w:val="center"/>
        </w:trPr>
        <w:tc>
          <w:tcPr>
            <w:tcW w:w="703" w:type="dxa"/>
            <w:vMerge w:val="continue"/>
            <w:tcBorders>
              <w:tl2br w:val="nil"/>
              <w:tr2bl w:val="nil"/>
            </w:tcBorders>
            <w:shd w:val="clear" w:color="auto" w:fill="FFFFFF"/>
            <w:vAlign w:val="center"/>
          </w:tcPr>
          <w:p w14:paraId="6FC0B313">
            <w:pPr>
              <w:pStyle w:val="20"/>
              <w:bidi w:val="0"/>
              <w:rPr>
                <w:rFonts w:hint="eastAsia"/>
                <w:b/>
                <w:bCs w:val="0"/>
              </w:rPr>
            </w:pPr>
          </w:p>
        </w:tc>
        <w:tc>
          <w:tcPr>
            <w:tcW w:w="1992" w:type="dxa"/>
            <w:gridSpan w:val="2"/>
            <w:vMerge w:val="continue"/>
            <w:tcBorders>
              <w:tl2br w:val="nil"/>
              <w:tr2bl w:val="nil"/>
            </w:tcBorders>
            <w:shd w:val="clear" w:color="auto" w:fill="FFFFFF"/>
            <w:vAlign w:val="center"/>
          </w:tcPr>
          <w:p w14:paraId="45997FC6">
            <w:pPr>
              <w:pStyle w:val="20"/>
              <w:bidi w:val="0"/>
              <w:rPr>
                <w:rFonts w:hint="eastAsia"/>
                <w:b/>
                <w:bCs w:val="0"/>
              </w:rPr>
            </w:pPr>
          </w:p>
        </w:tc>
        <w:tc>
          <w:tcPr>
            <w:tcW w:w="1452" w:type="dxa"/>
            <w:gridSpan w:val="2"/>
            <w:tcBorders>
              <w:tl2br w:val="nil"/>
              <w:tr2bl w:val="nil"/>
            </w:tcBorders>
            <w:shd w:val="clear" w:color="auto" w:fill="FFFFFF"/>
            <w:vAlign w:val="center"/>
          </w:tcPr>
          <w:p w14:paraId="3165F3FA">
            <w:pPr>
              <w:pStyle w:val="20"/>
              <w:bidi w:val="0"/>
              <w:rPr>
                <w:rFonts w:hint="eastAsia"/>
                <w:b/>
                <w:bCs w:val="0"/>
              </w:rPr>
            </w:pPr>
            <w:r>
              <w:rPr>
                <w:rFonts w:hint="eastAsia"/>
                <w:b/>
                <w:bCs w:val="0"/>
                <w:lang w:val="en-US" w:eastAsia="zh-CN"/>
              </w:rPr>
              <w:t>第1次</w:t>
            </w:r>
          </w:p>
        </w:tc>
        <w:tc>
          <w:tcPr>
            <w:tcW w:w="1452" w:type="dxa"/>
            <w:gridSpan w:val="2"/>
            <w:tcBorders>
              <w:tl2br w:val="nil"/>
              <w:tr2bl w:val="nil"/>
            </w:tcBorders>
            <w:shd w:val="clear" w:color="auto" w:fill="FFFFFF"/>
            <w:vAlign w:val="center"/>
          </w:tcPr>
          <w:p w14:paraId="1E51F973">
            <w:pPr>
              <w:pStyle w:val="20"/>
              <w:bidi w:val="0"/>
              <w:rPr>
                <w:rFonts w:hint="eastAsia"/>
                <w:b/>
                <w:bCs w:val="0"/>
              </w:rPr>
            </w:pPr>
            <w:r>
              <w:rPr>
                <w:rFonts w:hint="eastAsia"/>
                <w:b/>
                <w:bCs w:val="0"/>
                <w:lang w:val="en-US" w:eastAsia="zh-CN"/>
              </w:rPr>
              <w:t>第2次</w:t>
            </w:r>
          </w:p>
        </w:tc>
        <w:tc>
          <w:tcPr>
            <w:tcW w:w="1452" w:type="dxa"/>
            <w:gridSpan w:val="2"/>
            <w:tcBorders>
              <w:tl2br w:val="nil"/>
              <w:tr2bl w:val="nil"/>
            </w:tcBorders>
            <w:shd w:val="clear" w:color="auto" w:fill="FFFFFF"/>
            <w:vAlign w:val="center"/>
          </w:tcPr>
          <w:p w14:paraId="0EB5D16F">
            <w:pPr>
              <w:pStyle w:val="20"/>
              <w:bidi w:val="0"/>
              <w:rPr>
                <w:rFonts w:hint="eastAsia"/>
                <w:b/>
                <w:bCs w:val="0"/>
              </w:rPr>
            </w:pPr>
            <w:r>
              <w:rPr>
                <w:rFonts w:hint="eastAsia"/>
                <w:b/>
                <w:bCs w:val="0"/>
                <w:lang w:val="en-US" w:eastAsia="zh-CN"/>
              </w:rPr>
              <w:t>第3次</w:t>
            </w:r>
          </w:p>
        </w:tc>
        <w:tc>
          <w:tcPr>
            <w:tcW w:w="1454" w:type="dxa"/>
            <w:gridSpan w:val="2"/>
            <w:tcBorders>
              <w:tl2br w:val="nil"/>
              <w:tr2bl w:val="nil"/>
            </w:tcBorders>
            <w:shd w:val="clear" w:color="auto" w:fill="FFFFFF"/>
            <w:vAlign w:val="center"/>
          </w:tcPr>
          <w:p w14:paraId="3BAFDDB2">
            <w:pPr>
              <w:pStyle w:val="20"/>
              <w:bidi w:val="0"/>
              <w:rPr>
                <w:rFonts w:hint="eastAsia"/>
                <w:b/>
                <w:bCs w:val="0"/>
              </w:rPr>
            </w:pPr>
            <w:r>
              <w:rPr>
                <w:rFonts w:hint="eastAsia"/>
                <w:b/>
                <w:bCs w:val="0"/>
                <w:lang w:val="en-US" w:eastAsia="zh-CN"/>
              </w:rPr>
              <w:t>第4次</w:t>
            </w:r>
          </w:p>
        </w:tc>
      </w:tr>
      <w:tr w14:paraId="17D749DB">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97" w:hRule="atLeast"/>
          <w:jc w:val="center"/>
        </w:trPr>
        <w:tc>
          <w:tcPr>
            <w:tcW w:w="703" w:type="dxa"/>
            <w:vMerge w:val="restart"/>
            <w:tcBorders>
              <w:tl2br w:val="nil"/>
              <w:tr2bl w:val="nil"/>
            </w:tcBorders>
            <w:shd w:val="clear" w:color="auto" w:fill="FFFFFF"/>
            <w:vAlign w:val="center"/>
          </w:tcPr>
          <w:p w14:paraId="1F293C4A">
            <w:pPr>
              <w:pStyle w:val="20"/>
              <w:bidi w:val="0"/>
              <w:rPr>
                <w:rFonts w:hint="eastAsia"/>
              </w:rPr>
            </w:pPr>
            <w:r>
              <w:rPr>
                <w:rFonts w:hint="eastAsia"/>
                <w:lang w:val="en-US" w:eastAsia="zh-CN"/>
              </w:rPr>
              <w:t>上风向1#</w:t>
            </w:r>
          </w:p>
        </w:tc>
        <w:tc>
          <w:tcPr>
            <w:tcW w:w="1992" w:type="dxa"/>
            <w:gridSpan w:val="2"/>
            <w:tcBorders>
              <w:tl2br w:val="nil"/>
              <w:tr2bl w:val="nil"/>
            </w:tcBorders>
            <w:shd w:val="clear" w:color="auto" w:fill="FFFFFF"/>
            <w:vAlign w:val="center"/>
          </w:tcPr>
          <w:p w14:paraId="5AFC5A5B">
            <w:pPr>
              <w:pStyle w:val="20"/>
              <w:bidi w:val="0"/>
              <w:rPr>
                <w:rFonts w:hint="eastAsia"/>
              </w:rPr>
            </w:pPr>
            <w:r>
              <w:rPr>
                <w:rFonts w:hint="eastAsia"/>
                <w:lang w:val="en-US" w:eastAsia="zh-CN"/>
              </w:rPr>
              <w:t>颗粒物（mg/m</w:t>
            </w:r>
            <w:r>
              <w:rPr>
                <w:rFonts w:hint="eastAsia"/>
                <w:vertAlign w:val="superscript"/>
                <w:lang w:val="en-US" w:eastAsia="zh-CN"/>
              </w:rPr>
              <w:t>3</w:t>
            </w:r>
            <w:r>
              <w:rPr>
                <w:rFonts w:hint="eastAsia"/>
                <w:lang w:val="en-US" w:eastAsia="zh-CN"/>
              </w:rPr>
              <w:t>）</w:t>
            </w:r>
          </w:p>
        </w:tc>
        <w:tc>
          <w:tcPr>
            <w:tcW w:w="1452" w:type="dxa"/>
            <w:gridSpan w:val="2"/>
            <w:tcBorders>
              <w:tl2br w:val="nil"/>
              <w:tr2bl w:val="nil"/>
            </w:tcBorders>
            <w:shd w:val="clear" w:color="auto" w:fill="FFFFFF"/>
            <w:vAlign w:val="center"/>
          </w:tcPr>
          <w:p w14:paraId="4CFA6715">
            <w:pPr>
              <w:pStyle w:val="20"/>
              <w:bidi w:val="0"/>
              <w:rPr>
                <w:rFonts w:hint="default"/>
              </w:rPr>
            </w:pPr>
            <w:r>
              <w:rPr>
                <w:rFonts w:hint="default"/>
                <w:lang w:val="en-US" w:eastAsia="zh-CN"/>
              </w:rPr>
              <w:t>0.217</w:t>
            </w:r>
          </w:p>
        </w:tc>
        <w:tc>
          <w:tcPr>
            <w:tcW w:w="1452" w:type="dxa"/>
            <w:gridSpan w:val="2"/>
            <w:tcBorders>
              <w:tl2br w:val="nil"/>
              <w:tr2bl w:val="nil"/>
            </w:tcBorders>
            <w:shd w:val="clear" w:color="auto" w:fill="FFFFFF"/>
            <w:vAlign w:val="center"/>
          </w:tcPr>
          <w:p w14:paraId="59358AF4">
            <w:pPr>
              <w:pStyle w:val="20"/>
              <w:bidi w:val="0"/>
              <w:rPr>
                <w:rFonts w:hint="default"/>
              </w:rPr>
            </w:pPr>
            <w:r>
              <w:rPr>
                <w:rFonts w:hint="default"/>
                <w:lang w:val="en-US" w:eastAsia="zh-CN"/>
              </w:rPr>
              <w:t>0.22</w:t>
            </w:r>
          </w:p>
        </w:tc>
        <w:tc>
          <w:tcPr>
            <w:tcW w:w="1452" w:type="dxa"/>
            <w:gridSpan w:val="2"/>
            <w:tcBorders>
              <w:tl2br w:val="nil"/>
              <w:tr2bl w:val="nil"/>
            </w:tcBorders>
            <w:shd w:val="clear" w:color="auto" w:fill="FFFFFF"/>
            <w:vAlign w:val="center"/>
          </w:tcPr>
          <w:p w14:paraId="06F4658B">
            <w:pPr>
              <w:pStyle w:val="20"/>
              <w:bidi w:val="0"/>
              <w:rPr>
                <w:rFonts w:hint="default"/>
              </w:rPr>
            </w:pPr>
            <w:r>
              <w:rPr>
                <w:rFonts w:hint="default"/>
                <w:lang w:val="en-US" w:eastAsia="zh-CN"/>
              </w:rPr>
              <w:t>0.214</w:t>
            </w:r>
          </w:p>
        </w:tc>
        <w:tc>
          <w:tcPr>
            <w:tcW w:w="1454" w:type="dxa"/>
            <w:gridSpan w:val="2"/>
            <w:tcBorders>
              <w:tl2br w:val="nil"/>
              <w:tr2bl w:val="nil"/>
            </w:tcBorders>
            <w:shd w:val="clear" w:color="auto" w:fill="FFFFFF"/>
            <w:vAlign w:val="center"/>
          </w:tcPr>
          <w:p w14:paraId="7E881F27">
            <w:pPr>
              <w:pStyle w:val="20"/>
              <w:bidi w:val="0"/>
              <w:rPr>
                <w:rFonts w:hint="default"/>
              </w:rPr>
            </w:pPr>
            <w:r>
              <w:rPr>
                <w:rFonts w:hint="default"/>
                <w:lang w:val="en-US" w:eastAsia="zh-CN"/>
              </w:rPr>
              <w:t>0.2</w:t>
            </w:r>
          </w:p>
        </w:tc>
      </w:tr>
      <w:tr w14:paraId="62FCBB71">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703" w:type="dxa"/>
            <w:vMerge w:val="continue"/>
            <w:tcBorders>
              <w:tl2br w:val="nil"/>
              <w:tr2bl w:val="nil"/>
            </w:tcBorders>
            <w:shd w:val="clear" w:color="auto" w:fill="FFFFFF"/>
            <w:vAlign w:val="center"/>
          </w:tcPr>
          <w:p w14:paraId="66FECC38">
            <w:pPr>
              <w:pStyle w:val="20"/>
              <w:bidi w:val="0"/>
              <w:rPr>
                <w:rFonts w:hint="eastAsia"/>
              </w:rPr>
            </w:pPr>
          </w:p>
        </w:tc>
        <w:tc>
          <w:tcPr>
            <w:tcW w:w="1992" w:type="dxa"/>
            <w:gridSpan w:val="2"/>
            <w:tcBorders>
              <w:tl2br w:val="nil"/>
              <w:tr2bl w:val="nil"/>
            </w:tcBorders>
            <w:shd w:val="clear" w:color="auto" w:fill="FFFFFF"/>
            <w:vAlign w:val="center"/>
          </w:tcPr>
          <w:p w14:paraId="2E46BC34">
            <w:pPr>
              <w:pStyle w:val="20"/>
              <w:bidi w:val="0"/>
              <w:rPr>
                <w:rFonts w:hint="eastAsia"/>
              </w:rPr>
            </w:pPr>
            <w:r>
              <w:rPr>
                <w:rFonts w:hint="eastAsia"/>
                <w:lang w:val="en-US" w:eastAsia="zh-CN"/>
              </w:rPr>
              <w:t>氨（mg/m</w:t>
            </w:r>
            <w:r>
              <w:rPr>
                <w:rFonts w:hint="eastAsia"/>
                <w:vertAlign w:val="superscript"/>
                <w:lang w:val="en-US" w:eastAsia="zh-CN"/>
              </w:rPr>
              <w:t>3</w:t>
            </w:r>
            <w:r>
              <w:rPr>
                <w:rFonts w:hint="eastAsia"/>
                <w:lang w:val="en-US" w:eastAsia="zh-CN"/>
              </w:rPr>
              <w:t>）</w:t>
            </w:r>
          </w:p>
        </w:tc>
        <w:tc>
          <w:tcPr>
            <w:tcW w:w="1452" w:type="dxa"/>
            <w:gridSpan w:val="2"/>
            <w:tcBorders>
              <w:tl2br w:val="nil"/>
              <w:tr2bl w:val="nil"/>
            </w:tcBorders>
            <w:shd w:val="clear" w:color="auto" w:fill="FFFFFF"/>
            <w:vAlign w:val="center"/>
          </w:tcPr>
          <w:p w14:paraId="4590B39A">
            <w:pPr>
              <w:pStyle w:val="20"/>
              <w:bidi w:val="0"/>
              <w:rPr>
                <w:rFonts w:hint="default"/>
              </w:rPr>
            </w:pPr>
            <w:r>
              <w:rPr>
                <w:rFonts w:hint="default"/>
                <w:lang w:val="en-US" w:eastAsia="zh-CN"/>
              </w:rPr>
              <w:t>0.04</w:t>
            </w:r>
          </w:p>
        </w:tc>
        <w:tc>
          <w:tcPr>
            <w:tcW w:w="1452" w:type="dxa"/>
            <w:gridSpan w:val="2"/>
            <w:tcBorders>
              <w:tl2br w:val="nil"/>
              <w:tr2bl w:val="nil"/>
            </w:tcBorders>
            <w:shd w:val="clear" w:color="auto" w:fill="FFFFFF"/>
            <w:vAlign w:val="center"/>
          </w:tcPr>
          <w:p w14:paraId="2A7A6252">
            <w:pPr>
              <w:pStyle w:val="20"/>
              <w:bidi w:val="0"/>
              <w:rPr>
                <w:rFonts w:hint="default"/>
              </w:rPr>
            </w:pPr>
            <w:r>
              <w:rPr>
                <w:rFonts w:hint="default"/>
                <w:lang w:val="en-US" w:eastAsia="zh-CN"/>
              </w:rPr>
              <w:t>0.05</w:t>
            </w:r>
          </w:p>
        </w:tc>
        <w:tc>
          <w:tcPr>
            <w:tcW w:w="1452" w:type="dxa"/>
            <w:gridSpan w:val="2"/>
            <w:tcBorders>
              <w:tl2br w:val="nil"/>
              <w:tr2bl w:val="nil"/>
            </w:tcBorders>
            <w:shd w:val="clear" w:color="auto" w:fill="FFFFFF"/>
            <w:vAlign w:val="center"/>
          </w:tcPr>
          <w:p w14:paraId="1B755752">
            <w:pPr>
              <w:pStyle w:val="20"/>
              <w:bidi w:val="0"/>
              <w:rPr>
                <w:rFonts w:hint="default"/>
              </w:rPr>
            </w:pPr>
            <w:r>
              <w:rPr>
                <w:rFonts w:hint="default"/>
                <w:lang w:val="en-US" w:eastAsia="zh-CN"/>
              </w:rPr>
              <w:t>0.04</w:t>
            </w:r>
          </w:p>
        </w:tc>
        <w:tc>
          <w:tcPr>
            <w:tcW w:w="1454" w:type="dxa"/>
            <w:gridSpan w:val="2"/>
            <w:tcBorders>
              <w:tl2br w:val="nil"/>
              <w:tr2bl w:val="nil"/>
            </w:tcBorders>
            <w:shd w:val="clear" w:color="auto" w:fill="FFFFFF"/>
            <w:vAlign w:val="center"/>
          </w:tcPr>
          <w:p w14:paraId="0EEDEB3E">
            <w:pPr>
              <w:pStyle w:val="20"/>
              <w:bidi w:val="0"/>
              <w:rPr>
                <w:rFonts w:hint="default"/>
              </w:rPr>
            </w:pPr>
            <w:r>
              <w:rPr>
                <w:rFonts w:hint="default"/>
                <w:lang w:val="en-US" w:eastAsia="zh-CN"/>
              </w:rPr>
              <w:t>0.04</w:t>
            </w:r>
          </w:p>
        </w:tc>
      </w:tr>
      <w:tr w14:paraId="2FCF207C">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703" w:type="dxa"/>
            <w:vMerge w:val="continue"/>
            <w:tcBorders>
              <w:tl2br w:val="nil"/>
              <w:tr2bl w:val="nil"/>
            </w:tcBorders>
            <w:shd w:val="clear" w:color="auto" w:fill="FFFFFF"/>
            <w:vAlign w:val="center"/>
          </w:tcPr>
          <w:p w14:paraId="62AA25C5">
            <w:pPr>
              <w:pStyle w:val="20"/>
              <w:bidi w:val="0"/>
              <w:rPr>
                <w:rFonts w:hint="eastAsia"/>
              </w:rPr>
            </w:pPr>
          </w:p>
        </w:tc>
        <w:tc>
          <w:tcPr>
            <w:tcW w:w="1992" w:type="dxa"/>
            <w:gridSpan w:val="2"/>
            <w:tcBorders>
              <w:tl2br w:val="nil"/>
              <w:tr2bl w:val="nil"/>
            </w:tcBorders>
            <w:shd w:val="clear" w:color="auto" w:fill="FFFFFF"/>
            <w:vAlign w:val="center"/>
          </w:tcPr>
          <w:p w14:paraId="34330E06">
            <w:pPr>
              <w:pStyle w:val="20"/>
              <w:bidi w:val="0"/>
              <w:rPr>
                <w:rFonts w:hint="eastAsia"/>
              </w:rPr>
            </w:pPr>
            <w:r>
              <w:rPr>
                <w:rFonts w:hint="eastAsia"/>
                <w:lang w:val="en-US" w:eastAsia="zh-CN"/>
              </w:rPr>
              <w:t>臭气浓度（无量纲）</w:t>
            </w:r>
          </w:p>
        </w:tc>
        <w:tc>
          <w:tcPr>
            <w:tcW w:w="1452" w:type="dxa"/>
            <w:gridSpan w:val="2"/>
            <w:tcBorders>
              <w:tl2br w:val="nil"/>
              <w:tr2bl w:val="nil"/>
            </w:tcBorders>
            <w:shd w:val="clear" w:color="auto" w:fill="FFFFFF"/>
            <w:vAlign w:val="center"/>
          </w:tcPr>
          <w:p w14:paraId="45B05E7F">
            <w:pPr>
              <w:pStyle w:val="20"/>
              <w:bidi w:val="0"/>
              <w:rPr>
                <w:rFonts w:hint="eastAsia"/>
              </w:rPr>
            </w:pPr>
            <w:r>
              <w:rPr>
                <w:rFonts w:hint="eastAsia"/>
                <w:lang w:val="en-US" w:eastAsia="zh-CN"/>
              </w:rPr>
              <w:t>＜10</w:t>
            </w:r>
          </w:p>
        </w:tc>
        <w:tc>
          <w:tcPr>
            <w:tcW w:w="1452" w:type="dxa"/>
            <w:gridSpan w:val="2"/>
            <w:tcBorders>
              <w:tl2br w:val="nil"/>
              <w:tr2bl w:val="nil"/>
            </w:tcBorders>
            <w:shd w:val="clear" w:color="auto" w:fill="FFFFFF"/>
            <w:vAlign w:val="center"/>
          </w:tcPr>
          <w:p w14:paraId="3DA4E30B">
            <w:pPr>
              <w:pStyle w:val="20"/>
              <w:bidi w:val="0"/>
              <w:rPr>
                <w:rFonts w:hint="eastAsia"/>
              </w:rPr>
            </w:pPr>
            <w:r>
              <w:rPr>
                <w:rFonts w:hint="eastAsia"/>
                <w:lang w:val="en-US" w:eastAsia="zh-CN"/>
              </w:rPr>
              <w:t>＜10</w:t>
            </w:r>
          </w:p>
        </w:tc>
        <w:tc>
          <w:tcPr>
            <w:tcW w:w="1452" w:type="dxa"/>
            <w:gridSpan w:val="2"/>
            <w:tcBorders>
              <w:tl2br w:val="nil"/>
              <w:tr2bl w:val="nil"/>
            </w:tcBorders>
            <w:shd w:val="clear" w:color="auto" w:fill="FFFFFF"/>
            <w:vAlign w:val="center"/>
          </w:tcPr>
          <w:p w14:paraId="302D0D69">
            <w:pPr>
              <w:pStyle w:val="20"/>
              <w:bidi w:val="0"/>
              <w:rPr>
                <w:rFonts w:hint="eastAsia"/>
              </w:rPr>
            </w:pPr>
            <w:r>
              <w:rPr>
                <w:rFonts w:hint="eastAsia"/>
                <w:lang w:val="en-US" w:eastAsia="zh-CN"/>
              </w:rPr>
              <w:t>＜10</w:t>
            </w:r>
          </w:p>
        </w:tc>
        <w:tc>
          <w:tcPr>
            <w:tcW w:w="1454" w:type="dxa"/>
            <w:gridSpan w:val="2"/>
            <w:tcBorders>
              <w:tl2br w:val="nil"/>
              <w:tr2bl w:val="nil"/>
            </w:tcBorders>
            <w:shd w:val="clear" w:color="auto" w:fill="FFFFFF"/>
            <w:vAlign w:val="center"/>
          </w:tcPr>
          <w:p w14:paraId="6687728E">
            <w:pPr>
              <w:pStyle w:val="20"/>
              <w:bidi w:val="0"/>
              <w:rPr>
                <w:rFonts w:hint="eastAsia"/>
              </w:rPr>
            </w:pPr>
            <w:r>
              <w:rPr>
                <w:rFonts w:hint="eastAsia"/>
                <w:lang w:val="en-US" w:eastAsia="zh-CN"/>
              </w:rPr>
              <w:t>＜10</w:t>
            </w:r>
          </w:p>
        </w:tc>
      </w:tr>
      <w:tr w14:paraId="7B382314">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97" w:hRule="atLeast"/>
          <w:jc w:val="center"/>
        </w:trPr>
        <w:tc>
          <w:tcPr>
            <w:tcW w:w="703" w:type="dxa"/>
            <w:vMerge w:val="restart"/>
            <w:tcBorders>
              <w:tl2br w:val="nil"/>
              <w:tr2bl w:val="nil"/>
            </w:tcBorders>
            <w:shd w:val="clear" w:color="auto" w:fill="FFFFFF"/>
            <w:vAlign w:val="center"/>
          </w:tcPr>
          <w:p w14:paraId="622F7FA9">
            <w:pPr>
              <w:pStyle w:val="20"/>
              <w:bidi w:val="0"/>
              <w:rPr>
                <w:rFonts w:hint="eastAsia"/>
              </w:rPr>
            </w:pPr>
            <w:r>
              <w:rPr>
                <w:rFonts w:hint="eastAsia"/>
                <w:lang w:val="en-US" w:eastAsia="zh-CN"/>
              </w:rPr>
              <w:t>下风向2#</w:t>
            </w:r>
          </w:p>
        </w:tc>
        <w:tc>
          <w:tcPr>
            <w:tcW w:w="1992" w:type="dxa"/>
            <w:gridSpan w:val="2"/>
            <w:tcBorders>
              <w:tl2br w:val="nil"/>
              <w:tr2bl w:val="nil"/>
            </w:tcBorders>
            <w:shd w:val="clear" w:color="auto" w:fill="FFFFFF"/>
            <w:vAlign w:val="center"/>
          </w:tcPr>
          <w:p w14:paraId="3868FC7D">
            <w:pPr>
              <w:pStyle w:val="20"/>
              <w:bidi w:val="0"/>
              <w:rPr>
                <w:rFonts w:hint="eastAsia"/>
              </w:rPr>
            </w:pPr>
            <w:r>
              <w:rPr>
                <w:rFonts w:hint="eastAsia"/>
                <w:lang w:val="en-US" w:eastAsia="zh-CN"/>
              </w:rPr>
              <w:t>颗粒物（mg/m</w:t>
            </w:r>
            <w:r>
              <w:rPr>
                <w:rFonts w:hint="eastAsia"/>
                <w:vertAlign w:val="superscript"/>
                <w:lang w:val="en-US" w:eastAsia="zh-CN"/>
              </w:rPr>
              <w:t>3</w:t>
            </w:r>
            <w:r>
              <w:rPr>
                <w:rFonts w:hint="eastAsia"/>
                <w:lang w:val="en-US" w:eastAsia="zh-CN"/>
              </w:rPr>
              <w:t>）</w:t>
            </w:r>
          </w:p>
        </w:tc>
        <w:tc>
          <w:tcPr>
            <w:tcW w:w="1452" w:type="dxa"/>
            <w:gridSpan w:val="2"/>
            <w:tcBorders>
              <w:tl2br w:val="nil"/>
              <w:tr2bl w:val="nil"/>
            </w:tcBorders>
            <w:shd w:val="clear" w:color="auto" w:fill="FFFFFF"/>
            <w:vAlign w:val="center"/>
          </w:tcPr>
          <w:p w14:paraId="3CC0FD4A">
            <w:pPr>
              <w:pStyle w:val="20"/>
              <w:bidi w:val="0"/>
              <w:rPr>
                <w:rFonts w:hint="default"/>
              </w:rPr>
            </w:pPr>
            <w:r>
              <w:rPr>
                <w:rFonts w:hint="default"/>
                <w:lang w:val="en-US" w:eastAsia="zh-CN"/>
              </w:rPr>
              <w:t>0.247</w:t>
            </w:r>
          </w:p>
        </w:tc>
        <w:tc>
          <w:tcPr>
            <w:tcW w:w="1452" w:type="dxa"/>
            <w:gridSpan w:val="2"/>
            <w:tcBorders>
              <w:tl2br w:val="nil"/>
              <w:tr2bl w:val="nil"/>
            </w:tcBorders>
            <w:shd w:val="clear" w:color="auto" w:fill="FFFFFF"/>
            <w:vAlign w:val="center"/>
          </w:tcPr>
          <w:p w14:paraId="3CF24393">
            <w:pPr>
              <w:pStyle w:val="20"/>
              <w:bidi w:val="0"/>
              <w:rPr>
                <w:rFonts w:hint="default"/>
              </w:rPr>
            </w:pPr>
            <w:r>
              <w:rPr>
                <w:rFonts w:hint="default"/>
                <w:lang w:val="en-US" w:eastAsia="zh-CN"/>
              </w:rPr>
              <w:t>0.251</w:t>
            </w:r>
          </w:p>
        </w:tc>
        <w:tc>
          <w:tcPr>
            <w:tcW w:w="1452" w:type="dxa"/>
            <w:gridSpan w:val="2"/>
            <w:tcBorders>
              <w:tl2br w:val="nil"/>
              <w:tr2bl w:val="nil"/>
            </w:tcBorders>
            <w:shd w:val="clear" w:color="auto" w:fill="FFFFFF"/>
            <w:vAlign w:val="center"/>
          </w:tcPr>
          <w:p w14:paraId="030EBD7D">
            <w:pPr>
              <w:pStyle w:val="20"/>
              <w:bidi w:val="0"/>
              <w:rPr>
                <w:rFonts w:hint="default"/>
              </w:rPr>
            </w:pPr>
            <w:r>
              <w:rPr>
                <w:rFonts w:hint="default"/>
                <w:lang w:val="en-US" w:eastAsia="zh-CN"/>
              </w:rPr>
              <w:t>0.244</w:t>
            </w:r>
          </w:p>
        </w:tc>
        <w:tc>
          <w:tcPr>
            <w:tcW w:w="1454" w:type="dxa"/>
            <w:gridSpan w:val="2"/>
            <w:tcBorders>
              <w:tl2br w:val="nil"/>
              <w:tr2bl w:val="nil"/>
            </w:tcBorders>
            <w:shd w:val="clear" w:color="auto" w:fill="FFFFFF"/>
            <w:vAlign w:val="center"/>
          </w:tcPr>
          <w:p w14:paraId="4B65A71D">
            <w:pPr>
              <w:pStyle w:val="20"/>
              <w:bidi w:val="0"/>
              <w:rPr>
                <w:rFonts w:hint="default"/>
              </w:rPr>
            </w:pPr>
            <w:r>
              <w:rPr>
                <w:rFonts w:hint="default"/>
                <w:lang w:val="en-US" w:eastAsia="zh-CN"/>
              </w:rPr>
              <w:t>0.255</w:t>
            </w:r>
          </w:p>
        </w:tc>
      </w:tr>
      <w:tr w14:paraId="194FEBBF">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703" w:type="dxa"/>
            <w:vMerge w:val="continue"/>
            <w:tcBorders>
              <w:tl2br w:val="nil"/>
              <w:tr2bl w:val="nil"/>
            </w:tcBorders>
            <w:shd w:val="clear" w:color="auto" w:fill="FFFFFF"/>
            <w:vAlign w:val="center"/>
          </w:tcPr>
          <w:p w14:paraId="6FA999F9">
            <w:pPr>
              <w:pStyle w:val="20"/>
              <w:bidi w:val="0"/>
              <w:rPr>
                <w:rFonts w:hint="eastAsia"/>
              </w:rPr>
            </w:pPr>
          </w:p>
        </w:tc>
        <w:tc>
          <w:tcPr>
            <w:tcW w:w="1992" w:type="dxa"/>
            <w:gridSpan w:val="2"/>
            <w:tcBorders>
              <w:tl2br w:val="nil"/>
              <w:tr2bl w:val="nil"/>
            </w:tcBorders>
            <w:shd w:val="clear" w:color="auto" w:fill="FFFFFF"/>
            <w:vAlign w:val="center"/>
          </w:tcPr>
          <w:p w14:paraId="50E698CE">
            <w:pPr>
              <w:pStyle w:val="20"/>
              <w:bidi w:val="0"/>
              <w:rPr>
                <w:rFonts w:hint="eastAsia"/>
              </w:rPr>
            </w:pPr>
            <w:r>
              <w:rPr>
                <w:rFonts w:hint="eastAsia"/>
                <w:lang w:val="en-US" w:eastAsia="zh-CN"/>
              </w:rPr>
              <w:t>氨（mg/m</w:t>
            </w:r>
            <w:r>
              <w:rPr>
                <w:rFonts w:hint="eastAsia"/>
                <w:vertAlign w:val="superscript"/>
                <w:lang w:val="en-US" w:eastAsia="zh-CN"/>
              </w:rPr>
              <w:t>3</w:t>
            </w:r>
            <w:r>
              <w:rPr>
                <w:rFonts w:hint="eastAsia"/>
                <w:lang w:val="en-US" w:eastAsia="zh-CN"/>
              </w:rPr>
              <w:t>）</w:t>
            </w:r>
          </w:p>
        </w:tc>
        <w:tc>
          <w:tcPr>
            <w:tcW w:w="1452" w:type="dxa"/>
            <w:gridSpan w:val="2"/>
            <w:tcBorders>
              <w:tl2br w:val="nil"/>
              <w:tr2bl w:val="nil"/>
            </w:tcBorders>
            <w:shd w:val="clear" w:color="auto" w:fill="FFFFFF"/>
            <w:vAlign w:val="center"/>
          </w:tcPr>
          <w:p w14:paraId="5BC36F17">
            <w:pPr>
              <w:pStyle w:val="20"/>
              <w:bidi w:val="0"/>
              <w:rPr>
                <w:rFonts w:hint="default"/>
              </w:rPr>
            </w:pPr>
            <w:r>
              <w:rPr>
                <w:rFonts w:hint="default"/>
                <w:lang w:val="en-US" w:eastAsia="zh-CN"/>
              </w:rPr>
              <w:t>0.08</w:t>
            </w:r>
          </w:p>
        </w:tc>
        <w:tc>
          <w:tcPr>
            <w:tcW w:w="1452" w:type="dxa"/>
            <w:gridSpan w:val="2"/>
            <w:tcBorders>
              <w:tl2br w:val="nil"/>
              <w:tr2bl w:val="nil"/>
            </w:tcBorders>
            <w:shd w:val="clear" w:color="auto" w:fill="FFFFFF"/>
            <w:vAlign w:val="center"/>
          </w:tcPr>
          <w:p w14:paraId="6C144537">
            <w:pPr>
              <w:pStyle w:val="20"/>
              <w:bidi w:val="0"/>
              <w:rPr>
                <w:rFonts w:hint="default"/>
              </w:rPr>
            </w:pPr>
            <w:r>
              <w:rPr>
                <w:rFonts w:hint="default"/>
                <w:lang w:val="en-US" w:eastAsia="zh-CN"/>
              </w:rPr>
              <w:t>0.07</w:t>
            </w:r>
          </w:p>
        </w:tc>
        <w:tc>
          <w:tcPr>
            <w:tcW w:w="1452" w:type="dxa"/>
            <w:gridSpan w:val="2"/>
            <w:tcBorders>
              <w:tl2br w:val="nil"/>
              <w:tr2bl w:val="nil"/>
            </w:tcBorders>
            <w:shd w:val="clear" w:color="auto" w:fill="FFFFFF"/>
            <w:vAlign w:val="center"/>
          </w:tcPr>
          <w:p w14:paraId="06D5FB22">
            <w:pPr>
              <w:pStyle w:val="20"/>
              <w:bidi w:val="0"/>
              <w:rPr>
                <w:rFonts w:hint="default"/>
              </w:rPr>
            </w:pPr>
            <w:r>
              <w:rPr>
                <w:rFonts w:hint="default"/>
                <w:lang w:val="en-US" w:eastAsia="zh-CN"/>
              </w:rPr>
              <w:t>0.07</w:t>
            </w:r>
          </w:p>
        </w:tc>
        <w:tc>
          <w:tcPr>
            <w:tcW w:w="1454" w:type="dxa"/>
            <w:gridSpan w:val="2"/>
            <w:tcBorders>
              <w:tl2br w:val="nil"/>
              <w:tr2bl w:val="nil"/>
            </w:tcBorders>
            <w:shd w:val="clear" w:color="auto" w:fill="FFFFFF"/>
            <w:vAlign w:val="center"/>
          </w:tcPr>
          <w:p w14:paraId="5949AF1D">
            <w:pPr>
              <w:pStyle w:val="20"/>
              <w:bidi w:val="0"/>
              <w:rPr>
                <w:rFonts w:hint="default"/>
              </w:rPr>
            </w:pPr>
            <w:r>
              <w:rPr>
                <w:rFonts w:hint="default"/>
                <w:lang w:val="en-US" w:eastAsia="zh-CN"/>
              </w:rPr>
              <w:t>0.06</w:t>
            </w:r>
          </w:p>
        </w:tc>
      </w:tr>
      <w:tr w14:paraId="4A12CA11">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703" w:type="dxa"/>
            <w:vMerge w:val="continue"/>
            <w:tcBorders>
              <w:tl2br w:val="nil"/>
              <w:tr2bl w:val="nil"/>
            </w:tcBorders>
            <w:shd w:val="clear" w:color="auto" w:fill="FFFFFF"/>
            <w:vAlign w:val="center"/>
          </w:tcPr>
          <w:p w14:paraId="4413449E">
            <w:pPr>
              <w:pStyle w:val="20"/>
              <w:bidi w:val="0"/>
              <w:rPr>
                <w:rFonts w:hint="eastAsia"/>
              </w:rPr>
            </w:pPr>
          </w:p>
        </w:tc>
        <w:tc>
          <w:tcPr>
            <w:tcW w:w="1992" w:type="dxa"/>
            <w:gridSpan w:val="2"/>
            <w:tcBorders>
              <w:tl2br w:val="nil"/>
              <w:tr2bl w:val="nil"/>
            </w:tcBorders>
            <w:shd w:val="clear" w:color="auto" w:fill="FFFFFF"/>
            <w:vAlign w:val="center"/>
          </w:tcPr>
          <w:p w14:paraId="7E724550">
            <w:pPr>
              <w:pStyle w:val="20"/>
              <w:bidi w:val="0"/>
              <w:rPr>
                <w:rFonts w:hint="eastAsia"/>
              </w:rPr>
            </w:pPr>
            <w:r>
              <w:rPr>
                <w:rFonts w:hint="eastAsia"/>
                <w:lang w:val="en-US" w:eastAsia="zh-CN"/>
              </w:rPr>
              <w:t>臭气浓度（无量纲）</w:t>
            </w:r>
          </w:p>
        </w:tc>
        <w:tc>
          <w:tcPr>
            <w:tcW w:w="1452" w:type="dxa"/>
            <w:gridSpan w:val="2"/>
            <w:tcBorders>
              <w:tl2br w:val="nil"/>
              <w:tr2bl w:val="nil"/>
            </w:tcBorders>
            <w:shd w:val="clear" w:color="auto" w:fill="FFFFFF"/>
            <w:vAlign w:val="center"/>
          </w:tcPr>
          <w:p w14:paraId="6767B21F">
            <w:pPr>
              <w:pStyle w:val="20"/>
              <w:bidi w:val="0"/>
              <w:rPr>
                <w:rFonts w:hint="eastAsia"/>
              </w:rPr>
            </w:pPr>
            <w:r>
              <w:rPr>
                <w:rFonts w:hint="eastAsia"/>
                <w:lang w:val="en-US" w:eastAsia="zh-CN"/>
              </w:rPr>
              <w:t>＜10</w:t>
            </w:r>
          </w:p>
        </w:tc>
        <w:tc>
          <w:tcPr>
            <w:tcW w:w="1452" w:type="dxa"/>
            <w:gridSpan w:val="2"/>
            <w:tcBorders>
              <w:tl2br w:val="nil"/>
              <w:tr2bl w:val="nil"/>
            </w:tcBorders>
            <w:shd w:val="clear" w:color="auto" w:fill="FFFFFF"/>
            <w:vAlign w:val="center"/>
          </w:tcPr>
          <w:p w14:paraId="53CC994F">
            <w:pPr>
              <w:pStyle w:val="20"/>
              <w:bidi w:val="0"/>
              <w:rPr>
                <w:rFonts w:hint="eastAsia"/>
              </w:rPr>
            </w:pPr>
            <w:r>
              <w:rPr>
                <w:rFonts w:hint="eastAsia"/>
                <w:lang w:val="en-US" w:eastAsia="zh-CN"/>
              </w:rPr>
              <w:t>＜10</w:t>
            </w:r>
          </w:p>
        </w:tc>
        <w:tc>
          <w:tcPr>
            <w:tcW w:w="1452" w:type="dxa"/>
            <w:gridSpan w:val="2"/>
            <w:tcBorders>
              <w:tl2br w:val="nil"/>
              <w:tr2bl w:val="nil"/>
            </w:tcBorders>
            <w:shd w:val="clear" w:color="auto" w:fill="FFFFFF"/>
            <w:vAlign w:val="center"/>
          </w:tcPr>
          <w:p w14:paraId="26881CB3">
            <w:pPr>
              <w:pStyle w:val="20"/>
              <w:bidi w:val="0"/>
              <w:rPr>
                <w:rFonts w:hint="eastAsia"/>
              </w:rPr>
            </w:pPr>
            <w:r>
              <w:rPr>
                <w:rFonts w:hint="eastAsia"/>
                <w:lang w:val="en-US" w:eastAsia="zh-CN"/>
              </w:rPr>
              <w:t>＜10</w:t>
            </w:r>
          </w:p>
        </w:tc>
        <w:tc>
          <w:tcPr>
            <w:tcW w:w="1454" w:type="dxa"/>
            <w:gridSpan w:val="2"/>
            <w:tcBorders>
              <w:tl2br w:val="nil"/>
              <w:tr2bl w:val="nil"/>
            </w:tcBorders>
            <w:shd w:val="clear" w:color="auto" w:fill="FFFFFF"/>
            <w:vAlign w:val="center"/>
          </w:tcPr>
          <w:p w14:paraId="29F8552F">
            <w:pPr>
              <w:pStyle w:val="20"/>
              <w:bidi w:val="0"/>
              <w:rPr>
                <w:rFonts w:hint="eastAsia"/>
              </w:rPr>
            </w:pPr>
            <w:r>
              <w:rPr>
                <w:rFonts w:hint="eastAsia"/>
                <w:lang w:val="en-US" w:eastAsia="zh-CN"/>
              </w:rPr>
              <w:t>＜10</w:t>
            </w:r>
          </w:p>
        </w:tc>
      </w:tr>
      <w:tr w14:paraId="0DDFED3C">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703" w:type="dxa"/>
            <w:vMerge w:val="restart"/>
            <w:tcBorders>
              <w:tl2br w:val="nil"/>
              <w:tr2bl w:val="nil"/>
            </w:tcBorders>
            <w:shd w:val="clear" w:color="auto" w:fill="FFFFFF"/>
            <w:vAlign w:val="center"/>
          </w:tcPr>
          <w:p w14:paraId="3A375261">
            <w:pPr>
              <w:pStyle w:val="20"/>
              <w:bidi w:val="0"/>
              <w:rPr>
                <w:rFonts w:hint="eastAsia"/>
              </w:rPr>
            </w:pPr>
            <w:r>
              <w:rPr>
                <w:rFonts w:hint="eastAsia"/>
                <w:lang w:val="en-US" w:eastAsia="zh-CN"/>
              </w:rPr>
              <w:t>下风向3#</w:t>
            </w:r>
          </w:p>
        </w:tc>
        <w:tc>
          <w:tcPr>
            <w:tcW w:w="1992" w:type="dxa"/>
            <w:gridSpan w:val="2"/>
            <w:tcBorders>
              <w:tl2br w:val="nil"/>
              <w:tr2bl w:val="nil"/>
            </w:tcBorders>
            <w:shd w:val="clear" w:color="auto" w:fill="FFFFFF"/>
            <w:vAlign w:val="center"/>
          </w:tcPr>
          <w:p w14:paraId="6F889CD5">
            <w:pPr>
              <w:pStyle w:val="20"/>
              <w:bidi w:val="0"/>
              <w:rPr>
                <w:rFonts w:hint="eastAsia"/>
              </w:rPr>
            </w:pPr>
            <w:r>
              <w:rPr>
                <w:rFonts w:hint="eastAsia"/>
                <w:lang w:val="en-US" w:eastAsia="zh-CN"/>
              </w:rPr>
              <w:t>颗粒物（mg/m</w:t>
            </w:r>
            <w:r>
              <w:rPr>
                <w:rFonts w:hint="eastAsia"/>
                <w:vertAlign w:val="superscript"/>
                <w:lang w:val="en-US" w:eastAsia="zh-CN"/>
              </w:rPr>
              <w:t>3</w:t>
            </w:r>
            <w:r>
              <w:rPr>
                <w:rFonts w:hint="eastAsia"/>
                <w:lang w:val="en-US" w:eastAsia="zh-CN"/>
              </w:rPr>
              <w:t>）</w:t>
            </w:r>
          </w:p>
        </w:tc>
        <w:tc>
          <w:tcPr>
            <w:tcW w:w="1452" w:type="dxa"/>
            <w:gridSpan w:val="2"/>
            <w:tcBorders>
              <w:tl2br w:val="nil"/>
              <w:tr2bl w:val="nil"/>
            </w:tcBorders>
            <w:shd w:val="clear" w:color="auto" w:fill="FFFFFF"/>
            <w:vAlign w:val="center"/>
          </w:tcPr>
          <w:p w14:paraId="4E55A519">
            <w:pPr>
              <w:pStyle w:val="20"/>
              <w:bidi w:val="0"/>
              <w:rPr>
                <w:rFonts w:hint="default"/>
              </w:rPr>
            </w:pPr>
            <w:r>
              <w:rPr>
                <w:rFonts w:hint="default"/>
                <w:lang w:val="en-US" w:eastAsia="zh-CN"/>
              </w:rPr>
              <w:t>0.269</w:t>
            </w:r>
          </w:p>
        </w:tc>
        <w:tc>
          <w:tcPr>
            <w:tcW w:w="1452" w:type="dxa"/>
            <w:gridSpan w:val="2"/>
            <w:tcBorders>
              <w:tl2br w:val="nil"/>
              <w:tr2bl w:val="nil"/>
            </w:tcBorders>
            <w:shd w:val="clear" w:color="auto" w:fill="FFFFFF"/>
            <w:vAlign w:val="center"/>
          </w:tcPr>
          <w:p w14:paraId="2BD48382">
            <w:pPr>
              <w:pStyle w:val="20"/>
              <w:bidi w:val="0"/>
              <w:rPr>
                <w:rFonts w:hint="default"/>
              </w:rPr>
            </w:pPr>
            <w:r>
              <w:rPr>
                <w:rFonts w:hint="default"/>
                <w:lang w:val="en-US" w:eastAsia="zh-CN"/>
              </w:rPr>
              <w:t>0.263</w:t>
            </w:r>
          </w:p>
        </w:tc>
        <w:tc>
          <w:tcPr>
            <w:tcW w:w="1452" w:type="dxa"/>
            <w:gridSpan w:val="2"/>
            <w:tcBorders>
              <w:tl2br w:val="nil"/>
              <w:tr2bl w:val="nil"/>
            </w:tcBorders>
            <w:shd w:val="clear" w:color="auto" w:fill="FFFFFF"/>
            <w:vAlign w:val="center"/>
          </w:tcPr>
          <w:p w14:paraId="1ACB625B">
            <w:pPr>
              <w:pStyle w:val="20"/>
              <w:bidi w:val="0"/>
              <w:rPr>
                <w:rFonts w:hint="default"/>
              </w:rPr>
            </w:pPr>
            <w:r>
              <w:rPr>
                <w:rFonts w:hint="default"/>
                <w:lang w:val="en-US" w:eastAsia="zh-CN"/>
              </w:rPr>
              <w:t>0.258</w:t>
            </w:r>
          </w:p>
        </w:tc>
        <w:tc>
          <w:tcPr>
            <w:tcW w:w="1454" w:type="dxa"/>
            <w:gridSpan w:val="2"/>
            <w:tcBorders>
              <w:tl2br w:val="nil"/>
              <w:tr2bl w:val="nil"/>
            </w:tcBorders>
            <w:shd w:val="clear" w:color="auto" w:fill="FFFFFF"/>
            <w:vAlign w:val="center"/>
          </w:tcPr>
          <w:p w14:paraId="53305B37">
            <w:pPr>
              <w:pStyle w:val="20"/>
              <w:bidi w:val="0"/>
              <w:rPr>
                <w:rFonts w:hint="default"/>
              </w:rPr>
            </w:pPr>
            <w:r>
              <w:rPr>
                <w:rFonts w:hint="default"/>
                <w:lang w:val="en-US" w:eastAsia="zh-CN"/>
              </w:rPr>
              <w:t>0.26</w:t>
            </w:r>
          </w:p>
        </w:tc>
      </w:tr>
      <w:tr w14:paraId="189C3CB1">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97" w:hRule="atLeast"/>
          <w:jc w:val="center"/>
        </w:trPr>
        <w:tc>
          <w:tcPr>
            <w:tcW w:w="703" w:type="dxa"/>
            <w:vMerge w:val="continue"/>
            <w:tcBorders>
              <w:tl2br w:val="nil"/>
              <w:tr2bl w:val="nil"/>
            </w:tcBorders>
            <w:shd w:val="clear" w:color="auto" w:fill="FFFFFF"/>
            <w:vAlign w:val="center"/>
          </w:tcPr>
          <w:p w14:paraId="6174DA67">
            <w:pPr>
              <w:pStyle w:val="20"/>
              <w:bidi w:val="0"/>
              <w:rPr>
                <w:rFonts w:hint="eastAsia"/>
              </w:rPr>
            </w:pPr>
          </w:p>
        </w:tc>
        <w:tc>
          <w:tcPr>
            <w:tcW w:w="1992" w:type="dxa"/>
            <w:gridSpan w:val="2"/>
            <w:tcBorders>
              <w:tl2br w:val="nil"/>
              <w:tr2bl w:val="nil"/>
            </w:tcBorders>
            <w:shd w:val="clear" w:color="auto" w:fill="FFFFFF"/>
            <w:vAlign w:val="center"/>
          </w:tcPr>
          <w:p w14:paraId="0C45C267">
            <w:pPr>
              <w:pStyle w:val="20"/>
              <w:bidi w:val="0"/>
              <w:rPr>
                <w:rFonts w:hint="eastAsia"/>
              </w:rPr>
            </w:pPr>
            <w:r>
              <w:rPr>
                <w:rFonts w:hint="eastAsia"/>
                <w:lang w:val="en-US" w:eastAsia="zh-CN"/>
              </w:rPr>
              <w:t>氨（mg/m</w:t>
            </w:r>
            <w:r>
              <w:rPr>
                <w:rFonts w:hint="eastAsia"/>
                <w:vertAlign w:val="superscript"/>
                <w:lang w:val="en-US" w:eastAsia="zh-CN"/>
              </w:rPr>
              <w:t>3</w:t>
            </w:r>
            <w:r>
              <w:rPr>
                <w:rFonts w:hint="eastAsia"/>
                <w:lang w:val="en-US" w:eastAsia="zh-CN"/>
              </w:rPr>
              <w:t>）</w:t>
            </w:r>
          </w:p>
        </w:tc>
        <w:tc>
          <w:tcPr>
            <w:tcW w:w="1452" w:type="dxa"/>
            <w:gridSpan w:val="2"/>
            <w:tcBorders>
              <w:tl2br w:val="nil"/>
              <w:tr2bl w:val="nil"/>
            </w:tcBorders>
            <w:shd w:val="clear" w:color="auto" w:fill="FFFFFF"/>
            <w:vAlign w:val="center"/>
          </w:tcPr>
          <w:p w14:paraId="65BD6ED4">
            <w:pPr>
              <w:pStyle w:val="20"/>
              <w:bidi w:val="0"/>
              <w:rPr>
                <w:rFonts w:hint="default"/>
              </w:rPr>
            </w:pPr>
            <w:r>
              <w:rPr>
                <w:rFonts w:hint="default"/>
                <w:lang w:val="en-US" w:eastAsia="zh-CN"/>
              </w:rPr>
              <w:t>0.07</w:t>
            </w:r>
          </w:p>
        </w:tc>
        <w:tc>
          <w:tcPr>
            <w:tcW w:w="1452" w:type="dxa"/>
            <w:gridSpan w:val="2"/>
            <w:tcBorders>
              <w:tl2br w:val="nil"/>
              <w:tr2bl w:val="nil"/>
            </w:tcBorders>
            <w:shd w:val="clear" w:color="auto" w:fill="FFFFFF"/>
            <w:vAlign w:val="center"/>
          </w:tcPr>
          <w:p w14:paraId="551DE781">
            <w:pPr>
              <w:pStyle w:val="20"/>
              <w:bidi w:val="0"/>
              <w:rPr>
                <w:rFonts w:hint="default"/>
              </w:rPr>
            </w:pPr>
            <w:r>
              <w:rPr>
                <w:rFonts w:hint="default"/>
                <w:lang w:val="en-US" w:eastAsia="zh-CN"/>
              </w:rPr>
              <w:t>0.08</w:t>
            </w:r>
          </w:p>
        </w:tc>
        <w:tc>
          <w:tcPr>
            <w:tcW w:w="1452" w:type="dxa"/>
            <w:gridSpan w:val="2"/>
            <w:tcBorders>
              <w:tl2br w:val="nil"/>
              <w:tr2bl w:val="nil"/>
            </w:tcBorders>
            <w:shd w:val="clear" w:color="auto" w:fill="FFFFFF"/>
            <w:vAlign w:val="center"/>
          </w:tcPr>
          <w:p w14:paraId="5D68A7C9">
            <w:pPr>
              <w:pStyle w:val="20"/>
              <w:bidi w:val="0"/>
              <w:rPr>
                <w:rFonts w:hint="default"/>
              </w:rPr>
            </w:pPr>
            <w:r>
              <w:rPr>
                <w:rFonts w:hint="default"/>
                <w:lang w:val="en-US" w:eastAsia="zh-CN"/>
              </w:rPr>
              <w:t>0.08</w:t>
            </w:r>
          </w:p>
        </w:tc>
        <w:tc>
          <w:tcPr>
            <w:tcW w:w="1454" w:type="dxa"/>
            <w:gridSpan w:val="2"/>
            <w:tcBorders>
              <w:tl2br w:val="nil"/>
              <w:tr2bl w:val="nil"/>
            </w:tcBorders>
            <w:shd w:val="clear" w:color="auto" w:fill="FFFFFF"/>
            <w:vAlign w:val="center"/>
          </w:tcPr>
          <w:p w14:paraId="271F985C">
            <w:pPr>
              <w:pStyle w:val="20"/>
              <w:bidi w:val="0"/>
              <w:rPr>
                <w:rFonts w:hint="default"/>
              </w:rPr>
            </w:pPr>
            <w:r>
              <w:rPr>
                <w:rFonts w:hint="default"/>
                <w:lang w:val="en-US" w:eastAsia="zh-CN"/>
              </w:rPr>
              <w:t>0.07</w:t>
            </w:r>
          </w:p>
        </w:tc>
      </w:tr>
      <w:tr w14:paraId="6F7CE3D1">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703" w:type="dxa"/>
            <w:vMerge w:val="continue"/>
            <w:tcBorders>
              <w:tl2br w:val="nil"/>
              <w:tr2bl w:val="nil"/>
            </w:tcBorders>
            <w:shd w:val="clear" w:color="auto" w:fill="FFFFFF"/>
            <w:vAlign w:val="center"/>
          </w:tcPr>
          <w:p w14:paraId="03138BF3">
            <w:pPr>
              <w:pStyle w:val="20"/>
              <w:bidi w:val="0"/>
              <w:rPr>
                <w:rFonts w:hint="eastAsia"/>
              </w:rPr>
            </w:pPr>
          </w:p>
        </w:tc>
        <w:tc>
          <w:tcPr>
            <w:tcW w:w="1992" w:type="dxa"/>
            <w:gridSpan w:val="2"/>
            <w:tcBorders>
              <w:tl2br w:val="nil"/>
              <w:tr2bl w:val="nil"/>
            </w:tcBorders>
            <w:shd w:val="clear" w:color="auto" w:fill="FFFFFF"/>
            <w:vAlign w:val="center"/>
          </w:tcPr>
          <w:p w14:paraId="1BFBEABA">
            <w:pPr>
              <w:pStyle w:val="20"/>
              <w:bidi w:val="0"/>
              <w:rPr>
                <w:rFonts w:hint="eastAsia"/>
              </w:rPr>
            </w:pPr>
            <w:r>
              <w:rPr>
                <w:rFonts w:hint="eastAsia"/>
                <w:lang w:val="en-US" w:eastAsia="zh-CN"/>
              </w:rPr>
              <w:t>臭气浓度（无量纲）</w:t>
            </w:r>
          </w:p>
        </w:tc>
        <w:tc>
          <w:tcPr>
            <w:tcW w:w="1452" w:type="dxa"/>
            <w:gridSpan w:val="2"/>
            <w:tcBorders>
              <w:tl2br w:val="nil"/>
              <w:tr2bl w:val="nil"/>
            </w:tcBorders>
            <w:shd w:val="clear" w:color="auto" w:fill="FFFFFF"/>
            <w:vAlign w:val="center"/>
          </w:tcPr>
          <w:p w14:paraId="2379E4AC">
            <w:pPr>
              <w:pStyle w:val="20"/>
              <w:bidi w:val="0"/>
              <w:rPr>
                <w:rFonts w:hint="eastAsia"/>
              </w:rPr>
            </w:pPr>
            <w:r>
              <w:rPr>
                <w:rFonts w:hint="eastAsia"/>
                <w:lang w:val="en-US" w:eastAsia="zh-CN"/>
              </w:rPr>
              <w:t>＜10</w:t>
            </w:r>
          </w:p>
        </w:tc>
        <w:tc>
          <w:tcPr>
            <w:tcW w:w="1452" w:type="dxa"/>
            <w:gridSpan w:val="2"/>
            <w:tcBorders>
              <w:tl2br w:val="nil"/>
              <w:tr2bl w:val="nil"/>
            </w:tcBorders>
            <w:shd w:val="clear" w:color="auto" w:fill="FFFFFF"/>
            <w:vAlign w:val="center"/>
          </w:tcPr>
          <w:p w14:paraId="3EE04736">
            <w:pPr>
              <w:pStyle w:val="20"/>
              <w:bidi w:val="0"/>
              <w:rPr>
                <w:rFonts w:hint="eastAsia"/>
              </w:rPr>
            </w:pPr>
            <w:r>
              <w:rPr>
                <w:rFonts w:hint="eastAsia"/>
                <w:lang w:val="en-US" w:eastAsia="zh-CN"/>
              </w:rPr>
              <w:t>＜10</w:t>
            </w:r>
          </w:p>
        </w:tc>
        <w:tc>
          <w:tcPr>
            <w:tcW w:w="1452" w:type="dxa"/>
            <w:gridSpan w:val="2"/>
            <w:tcBorders>
              <w:tl2br w:val="nil"/>
              <w:tr2bl w:val="nil"/>
            </w:tcBorders>
            <w:shd w:val="clear" w:color="auto" w:fill="FFFFFF"/>
            <w:vAlign w:val="center"/>
          </w:tcPr>
          <w:p w14:paraId="0A40BF03">
            <w:pPr>
              <w:pStyle w:val="20"/>
              <w:bidi w:val="0"/>
              <w:rPr>
                <w:rFonts w:hint="eastAsia"/>
              </w:rPr>
            </w:pPr>
            <w:r>
              <w:rPr>
                <w:rFonts w:hint="eastAsia"/>
                <w:lang w:val="en-US" w:eastAsia="zh-CN"/>
              </w:rPr>
              <w:t>＜10</w:t>
            </w:r>
          </w:p>
        </w:tc>
        <w:tc>
          <w:tcPr>
            <w:tcW w:w="1454" w:type="dxa"/>
            <w:gridSpan w:val="2"/>
            <w:tcBorders>
              <w:tl2br w:val="nil"/>
              <w:tr2bl w:val="nil"/>
            </w:tcBorders>
            <w:shd w:val="clear" w:color="auto" w:fill="FFFFFF"/>
            <w:vAlign w:val="center"/>
          </w:tcPr>
          <w:p w14:paraId="789A5D27">
            <w:pPr>
              <w:pStyle w:val="20"/>
              <w:bidi w:val="0"/>
              <w:rPr>
                <w:rFonts w:hint="eastAsia"/>
              </w:rPr>
            </w:pPr>
            <w:r>
              <w:rPr>
                <w:rFonts w:hint="eastAsia"/>
                <w:lang w:val="en-US" w:eastAsia="zh-CN"/>
              </w:rPr>
              <w:t>＜10</w:t>
            </w:r>
          </w:p>
        </w:tc>
      </w:tr>
      <w:tr w14:paraId="2792121B">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703" w:type="dxa"/>
            <w:vMerge w:val="restart"/>
            <w:tcBorders>
              <w:tl2br w:val="nil"/>
              <w:tr2bl w:val="nil"/>
            </w:tcBorders>
            <w:shd w:val="clear" w:color="auto" w:fill="FFFFFF"/>
            <w:vAlign w:val="center"/>
          </w:tcPr>
          <w:p w14:paraId="5F56888A">
            <w:pPr>
              <w:pStyle w:val="20"/>
              <w:bidi w:val="0"/>
              <w:rPr>
                <w:rFonts w:hint="eastAsia"/>
              </w:rPr>
            </w:pPr>
            <w:r>
              <w:rPr>
                <w:rFonts w:hint="eastAsia"/>
                <w:lang w:val="en-US" w:eastAsia="zh-CN"/>
              </w:rPr>
              <w:t>下风向4#</w:t>
            </w:r>
          </w:p>
        </w:tc>
        <w:tc>
          <w:tcPr>
            <w:tcW w:w="1992" w:type="dxa"/>
            <w:gridSpan w:val="2"/>
            <w:tcBorders>
              <w:tl2br w:val="nil"/>
              <w:tr2bl w:val="nil"/>
            </w:tcBorders>
            <w:shd w:val="clear" w:color="auto" w:fill="FFFFFF"/>
            <w:vAlign w:val="center"/>
          </w:tcPr>
          <w:p w14:paraId="184B4B85">
            <w:pPr>
              <w:pStyle w:val="20"/>
              <w:bidi w:val="0"/>
              <w:rPr>
                <w:rFonts w:hint="eastAsia"/>
              </w:rPr>
            </w:pPr>
            <w:r>
              <w:rPr>
                <w:rFonts w:hint="eastAsia"/>
                <w:lang w:val="en-US" w:eastAsia="zh-CN"/>
              </w:rPr>
              <w:t>颗粒物（mg/m</w:t>
            </w:r>
            <w:r>
              <w:rPr>
                <w:rFonts w:hint="eastAsia"/>
                <w:vertAlign w:val="superscript"/>
                <w:lang w:val="en-US" w:eastAsia="zh-CN"/>
              </w:rPr>
              <w:t>3</w:t>
            </w:r>
            <w:r>
              <w:rPr>
                <w:rFonts w:hint="eastAsia"/>
                <w:lang w:val="en-US" w:eastAsia="zh-CN"/>
              </w:rPr>
              <w:t>）</w:t>
            </w:r>
          </w:p>
        </w:tc>
        <w:tc>
          <w:tcPr>
            <w:tcW w:w="1452" w:type="dxa"/>
            <w:gridSpan w:val="2"/>
            <w:tcBorders>
              <w:tl2br w:val="nil"/>
              <w:tr2bl w:val="nil"/>
            </w:tcBorders>
            <w:shd w:val="clear" w:color="auto" w:fill="FFFFFF"/>
            <w:vAlign w:val="center"/>
          </w:tcPr>
          <w:p w14:paraId="7DC65072">
            <w:pPr>
              <w:pStyle w:val="20"/>
              <w:bidi w:val="0"/>
              <w:rPr>
                <w:rFonts w:hint="default"/>
              </w:rPr>
            </w:pPr>
            <w:r>
              <w:rPr>
                <w:rFonts w:hint="default"/>
                <w:lang w:val="en-US" w:eastAsia="zh-CN"/>
              </w:rPr>
              <w:t>0.273</w:t>
            </w:r>
          </w:p>
        </w:tc>
        <w:tc>
          <w:tcPr>
            <w:tcW w:w="1452" w:type="dxa"/>
            <w:gridSpan w:val="2"/>
            <w:tcBorders>
              <w:tl2br w:val="nil"/>
              <w:tr2bl w:val="nil"/>
            </w:tcBorders>
            <w:shd w:val="clear" w:color="auto" w:fill="FFFFFF"/>
            <w:vAlign w:val="center"/>
          </w:tcPr>
          <w:p w14:paraId="007D40BB">
            <w:pPr>
              <w:pStyle w:val="20"/>
              <w:bidi w:val="0"/>
              <w:rPr>
                <w:rFonts w:hint="default"/>
              </w:rPr>
            </w:pPr>
            <w:r>
              <w:rPr>
                <w:rFonts w:hint="default"/>
                <w:lang w:val="en-US" w:eastAsia="zh-CN"/>
              </w:rPr>
              <w:t>0.264</w:t>
            </w:r>
          </w:p>
        </w:tc>
        <w:tc>
          <w:tcPr>
            <w:tcW w:w="1452" w:type="dxa"/>
            <w:gridSpan w:val="2"/>
            <w:tcBorders>
              <w:tl2br w:val="nil"/>
              <w:tr2bl w:val="nil"/>
            </w:tcBorders>
            <w:shd w:val="clear" w:color="auto" w:fill="FFFFFF"/>
            <w:vAlign w:val="center"/>
          </w:tcPr>
          <w:p w14:paraId="4CED1F69">
            <w:pPr>
              <w:pStyle w:val="20"/>
              <w:bidi w:val="0"/>
              <w:rPr>
                <w:rFonts w:hint="default"/>
              </w:rPr>
            </w:pPr>
            <w:r>
              <w:rPr>
                <w:rFonts w:hint="default"/>
                <w:lang w:val="en-US" w:eastAsia="zh-CN"/>
              </w:rPr>
              <w:t>0.27</w:t>
            </w:r>
          </w:p>
        </w:tc>
        <w:tc>
          <w:tcPr>
            <w:tcW w:w="1454" w:type="dxa"/>
            <w:gridSpan w:val="2"/>
            <w:tcBorders>
              <w:tl2br w:val="nil"/>
              <w:tr2bl w:val="nil"/>
            </w:tcBorders>
            <w:shd w:val="clear" w:color="auto" w:fill="FFFFFF"/>
            <w:vAlign w:val="center"/>
          </w:tcPr>
          <w:p w14:paraId="515F02C2">
            <w:pPr>
              <w:pStyle w:val="20"/>
              <w:bidi w:val="0"/>
              <w:rPr>
                <w:rFonts w:hint="default"/>
              </w:rPr>
            </w:pPr>
            <w:r>
              <w:rPr>
                <w:rFonts w:hint="default"/>
                <w:lang w:val="en-US" w:eastAsia="zh-CN"/>
              </w:rPr>
              <w:t>0.267</w:t>
            </w:r>
          </w:p>
        </w:tc>
      </w:tr>
      <w:tr w14:paraId="190BF9F2">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97" w:hRule="atLeast"/>
          <w:jc w:val="center"/>
        </w:trPr>
        <w:tc>
          <w:tcPr>
            <w:tcW w:w="703" w:type="dxa"/>
            <w:vMerge w:val="continue"/>
            <w:tcBorders>
              <w:tl2br w:val="nil"/>
              <w:tr2bl w:val="nil"/>
            </w:tcBorders>
            <w:shd w:val="clear" w:color="auto" w:fill="FFFFFF"/>
            <w:vAlign w:val="center"/>
          </w:tcPr>
          <w:p w14:paraId="04952687">
            <w:pPr>
              <w:pStyle w:val="20"/>
              <w:bidi w:val="0"/>
              <w:rPr>
                <w:rFonts w:hint="eastAsia"/>
              </w:rPr>
            </w:pPr>
          </w:p>
        </w:tc>
        <w:tc>
          <w:tcPr>
            <w:tcW w:w="1992" w:type="dxa"/>
            <w:gridSpan w:val="2"/>
            <w:tcBorders>
              <w:tl2br w:val="nil"/>
              <w:tr2bl w:val="nil"/>
            </w:tcBorders>
            <w:shd w:val="clear" w:color="auto" w:fill="FFFFFF"/>
            <w:vAlign w:val="center"/>
          </w:tcPr>
          <w:p w14:paraId="0555A5AE">
            <w:pPr>
              <w:pStyle w:val="20"/>
              <w:bidi w:val="0"/>
              <w:rPr>
                <w:rFonts w:hint="eastAsia"/>
              </w:rPr>
            </w:pPr>
            <w:r>
              <w:rPr>
                <w:rFonts w:hint="eastAsia"/>
                <w:lang w:val="en-US" w:eastAsia="zh-CN"/>
              </w:rPr>
              <w:t>氨（mg/m</w:t>
            </w:r>
            <w:r>
              <w:rPr>
                <w:rFonts w:hint="eastAsia"/>
                <w:vertAlign w:val="superscript"/>
                <w:lang w:val="en-US" w:eastAsia="zh-CN"/>
              </w:rPr>
              <w:t>3</w:t>
            </w:r>
            <w:r>
              <w:rPr>
                <w:rFonts w:hint="eastAsia"/>
                <w:lang w:val="en-US" w:eastAsia="zh-CN"/>
              </w:rPr>
              <w:t>）</w:t>
            </w:r>
          </w:p>
        </w:tc>
        <w:tc>
          <w:tcPr>
            <w:tcW w:w="1452" w:type="dxa"/>
            <w:gridSpan w:val="2"/>
            <w:tcBorders>
              <w:tl2br w:val="nil"/>
              <w:tr2bl w:val="nil"/>
            </w:tcBorders>
            <w:shd w:val="clear" w:color="auto" w:fill="FFFFFF"/>
            <w:vAlign w:val="center"/>
          </w:tcPr>
          <w:p w14:paraId="10E2E169">
            <w:pPr>
              <w:pStyle w:val="20"/>
              <w:bidi w:val="0"/>
              <w:rPr>
                <w:rFonts w:hint="default"/>
              </w:rPr>
            </w:pPr>
            <w:r>
              <w:rPr>
                <w:rFonts w:hint="default"/>
                <w:lang w:val="en-US" w:eastAsia="zh-CN"/>
              </w:rPr>
              <w:t>0.09</w:t>
            </w:r>
          </w:p>
        </w:tc>
        <w:tc>
          <w:tcPr>
            <w:tcW w:w="1452" w:type="dxa"/>
            <w:gridSpan w:val="2"/>
            <w:tcBorders>
              <w:tl2br w:val="nil"/>
              <w:tr2bl w:val="nil"/>
            </w:tcBorders>
            <w:shd w:val="clear" w:color="auto" w:fill="FFFFFF"/>
            <w:vAlign w:val="center"/>
          </w:tcPr>
          <w:p w14:paraId="1D07437D">
            <w:pPr>
              <w:pStyle w:val="20"/>
              <w:bidi w:val="0"/>
              <w:rPr>
                <w:rFonts w:hint="default"/>
              </w:rPr>
            </w:pPr>
            <w:r>
              <w:rPr>
                <w:rFonts w:hint="default"/>
                <w:lang w:val="en-US" w:eastAsia="zh-CN"/>
              </w:rPr>
              <w:t>0.08</w:t>
            </w:r>
          </w:p>
        </w:tc>
        <w:tc>
          <w:tcPr>
            <w:tcW w:w="1452" w:type="dxa"/>
            <w:gridSpan w:val="2"/>
            <w:tcBorders>
              <w:tl2br w:val="nil"/>
              <w:tr2bl w:val="nil"/>
            </w:tcBorders>
            <w:shd w:val="clear" w:color="auto" w:fill="FFFFFF"/>
            <w:vAlign w:val="center"/>
          </w:tcPr>
          <w:p w14:paraId="06489D80">
            <w:pPr>
              <w:pStyle w:val="20"/>
              <w:bidi w:val="0"/>
              <w:rPr>
                <w:rFonts w:hint="default"/>
              </w:rPr>
            </w:pPr>
            <w:r>
              <w:rPr>
                <w:rFonts w:hint="default"/>
                <w:lang w:val="en-US" w:eastAsia="zh-CN"/>
              </w:rPr>
              <w:t>0.07</w:t>
            </w:r>
          </w:p>
        </w:tc>
        <w:tc>
          <w:tcPr>
            <w:tcW w:w="1454" w:type="dxa"/>
            <w:gridSpan w:val="2"/>
            <w:tcBorders>
              <w:tl2br w:val="nil"/>
              <w:tr2bl w:val="nil"/>
            </w:tcBorders>
            <w:shd w:val="clear" w:color="auto" w:fill="FFFFFF"/>
            <w:vAlign w:val="center"/>
          </w:tcPr>
          <w:p w14:paraId="709F5E09">
            <w:pPr>
              <w:pStyle w:val="20"/>
              <w:bidi w:val="0"/>
              <w:rPr>
                <w:rFonts w:hint="default"/>
              </w:rPr>
            </w:pPr>
            <w:r>
              <w:rPr>
                <w:rFonts w:hint="default"/>
                <w:lang w:val="en-US" w:eastAsia="zh-CN"/>
              </w:rPr>
              <w:t>0.07</w:t>
            </w:r>
          </w:p>
        </w:tc>
      </w:tr>
      <w:tr w14:paraId="54B18824">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703" w:type="dxa"/>
            <w:vMerge w:val="continue"/>
            <w:tcBorders>
              <w:tl2br w:val="nil"/>
              <w:tr2bl w:val="nil"/>
            </w:tcBorders>
            <w:shd w:val="clear" w:color="auto" w:fill="FFFFFF"/>
            <w:vAlign w:val="center"/>
          </w:tcPr>
          <w:p w14:paraId="6B634939">
            <w:pPr>
              <w:pStyle w:val="20"/>
              <w:bidi w:val="0"/>
              <w:rPr>
                <w:rFonts w:hint="eastAsia"/>
              </w:rPr>
            </w:pPr>
          </w:p>
        </w:tc>
        <w:tc>
          <w:tcPr>
            <w:tcW w:w="1992" w:type="dxa"/>
            <w:gridSpan w:val="2"/>
            <w:tcBorders>
              <w:tl2br w:val="nil"/>
              <w:tr2bl w:val="nil"/>
            </w:tcBorders>
            <w:shd w:val="clear" w:color="auto" w:fill="FFFFFF"/>
            <w:vAlign w:val="center"/>
          </w:tcPr>
          <w:p w14:paraId="587D8A17">
            <w:pPr>
              <w:pStyle w:val="20"/>
              <w:bidi w:val="0"/>
              <w:rPr>
                <w:rFonts w:hint="eastAsia"/>
              </w:rPr>
            </w:pPr>
            <w:r>
              <w:rPr>
                <w:rFonts w:hint="eastAsia"/>
                <w:lang w:val="en-US" w:eastAsia="zh-CN"/>
              </w:rPr>
              <w:t>臭气浓度（无量纲）</w:t>
            </w:r>
          </w:p>
        </w:tc>
        <w:tc>
          <w:tcPr>
            <w:tcW w:w="1452" w:type="dxa"/>
            <w:gridSpan w:val="2"/>
            <w:tcBorders>
              <w:tl2br w:val="nil"/>
              <w:tr2bl w:val="nil"/>
            </w:tcBorders>
            <w:shd w:val="clear" w:color="auto" w:fill="FFFFFF"/>
            <w:vAlign w:val="center"/>
          </w:tcPr>
          <w:p w14:paraId="5925BF7B">
            <w:pPr>
              <w:pStyle w:val="20"/>
              <w:bidi w:val="0"/>
              <w:rPr>
                <w:rFonts w:hint="eastAsia"/>
              </w:rPr>
            </w:pPr>
            <w:r>
              <w:rPr>
                <w:rFonts w:hint="eastAsia"/>
                <w:lang w:val="en-US" w:eastAsia="zh-CN"/>
              </w:rPr>
              <w:t>＜10</w:t>
            </w:r>
          </w:p>
        </w:tc>
        <w:tc>
          <w:tcPr>
            <w:tcW w:w="1452" w:type="dxa"/>
            <w:gridSpan w:val="2"/>
            <w:tcBorders>
              <w:tl2br w:val="nil"/>
              <w:tr2bl w:val="nil"/>
            </w:tcBorders>
            <w:shd w:val="clear" w:color="auto" w:fill="FFFFFF"/>
            <w:vAlign w:val="center"/>
          </w:tcPr>
          <w:p w14:paraId="3C80E64A">
            <w:pPr>
              <w:pStyle w:val="20"/>
              <w:bidi w:val="0"/>
              <w:rPr>
                <w:rFonts w:hint="eastAsia"/>
              </w:rPr>
            </w:pPr>
            <w:r>
              <w:rPr>
                <w:rFonts w:hint="eastAsia"/>
                <w:lang w:val="en-US" w:eastAsia="zh-CN"/>
              </w:rPr>
              <w:t>＜10</w:t>
            </w:r>
          </w:p>
        </w:tc>
        <w:tc>
          <w:tcPr>
            <w:tcW w:w="1452" w:type="dxa"/>
            <w:gridSpan w:val="2"/>
            <w:tcBorders>
              <w:tl2br w:val="nil"/>
              <w:tr2bl w:val="nil"/>
            </w:tcBorders>
            <w:shd w:val="clear" w:color="auto" w:fill="FFFFFF"/>
            <w:vAlign w:val="center"/>
          </w:tcPr>
          <w:p w14:paraId="34E70A12">
            <w:pPr>
              <w:pStyle w:val="20"/>
              <w:bidi w:val="0"/>
              <w:rPr>
                <w:rFonts w:hint="eastAsia"/>
              </w:rPr>
            </w:pPr>
            <w:r>
              <w:rPr>
                <w:rFonts w:hint="eastAsia"/>
                <w:lang w:val="en-US" w:eastAsia="zh-CN"/>
              </w:rPr>
              <w:t>＜10</w:t>
            </w:r>
          </w:p>
        </w:tc>
        <w:tc>
          <w:tcPr>
            <w:tcW w:w="1454" w:type="dxa"/>
            <w:gridSpan w:val="2"/>
            <w:tcBorders>
              <w:tl2br w:val="nil"/>
              <w:tr2bl w:val="nil"/>
            </w:tcBorders>
            <w:shd w:val="clear" w:color="auto" w:fill="FFFFFF"/>
            <w:vAlign w:val="center"/>
          </w:tcPr>
          <w:p w14:paraId="74B71346">
            <w:pPr>
              <w:pStyle w:val="20"/>
              <w:bidi w:val="0"/>
              <w:rPr>
                <w:rFonts w:hint="eastAsia"/>
              </w:rPr>
            </w:pPr>
            <w:r>
              <w:rPr>
                <w:rFonts w:hint="eastAsia"/>
                <w:lang w:val="en-US" w:eastAsia="zh-CN"/>
              </w:rPr>
              <w:t>＜10</w:t>
            </w:r>
          </w:p>
        </w:tc>
      </w:tr>
      <w:tr w14:paraId="4305D0BE">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703" w:type="dxa"/>
            <w:vMerge w:val="restart"/>
            <w:tcBorders>
              <w:tl2br w:val="nil"/>
              <w:tr2bl w:val="nil"/>
            </w:tcBorders>
            <w:shd w:val="clear" w:color="auto" w:fill="FFFFFF"/>
            <w:vAlign w:val="center"/>
          </w:tcPr>
          <w:p w14:paraId="428425D0">
            <w:pPr>
              <w:pStyle w:val="20"/>
              <w:bidi w:val="0"/>
              <w:rPr>
                <w:rFonts w:hint="eastAsia"/>
                <w:b/>
                <w:bCs w:val="0"/>
              </w:rPr>
            </w:pPr>
            <w:r>
              <w:rPr>
                <w:rFonts w:hint="eastAsia"/>
                <w:b/>
                <w:bCs w:val="0"/>
                <w:lang w:val="en-US" w:eastAsia="zh-CN"/>
              </w:rPr>
              <w:t>检测点位</w:t>
            </w:r>
          </w:p>
        </w:tc>
        <w:tc>
          <w:tcPr>
            <w:tcW w:w="1992" w:type="dxa"/>
            <w:gridSpan w:val="2"/>
            <w:vMerge w:val="restart"/>
            <w:tcBorders>
              <w:tl2br w:val="nil"/>
              <w:tr2bl w:val="nil"/>
            </w:tcBorders>
            <w:shd w:val="clear" w:color="auto" w:fill="FFFFFF"/>
            <w:vAlign w:val="center"/>
          </w:tcPr>
          <w:p w14:paraId="3989E302">
            <w:pPr>
              <w:pStyle w:val="20"/>
              <w:bidi w:val="0"/>
              <w:rPr>
                <w:rFonts w:hint="eastAsia"/>
                <w:b/>
                <w:bCs w:val="0"/>
              </w:rPr>
            </w:pPr>
            <w:r>
              <w:rPr>
                <w:rFonts w:hint="eastAsia"/>
                <w:b/>
                <w:bCs w:val="0"/>
                <w:lang w:val="en-US" w:eastAsia="zh-CN"/>
              </w:rPr>
              <w:t>检测项目</w:t>
            </w:r>
          </w:p>
        </w:tc>
        <w:tc>
          <w:tcPr>
            <w:tcW w:w="5810" w:type="dxa"/>
            <w:gridSpan w:val="8"/>
            <w:tcBorders>
              <w:tl2br w:val="nil"/>
              <w:tr2bl w:val="nil"/>
            </w:tcBorders>
            <w:shd w:val="clear" w:color="auto" w:fill="FFFFFF"/>
            <w:vAlign w:val="center"/>
          </w:tcPr>
          <w:p w14:paraId="70B4CF42">
            <w:pPr>
              <w:pStyle w:val="20"/>
              <w:bidi w:val="0"/>
              <w:rPr>
                <w:rFonts w:hint="eastAsia"/>
                <w:b/>
                <w:bCs w:val="0"/>
              </w:rPr>
            </w:pPr>
            <w:r>
              <w:rPr>
                <w:rFonts w:hint="eastAsia"/>
                <w:b/>
                <w:bCs w:val="0"/>
                <w:lang w:val="en-US" w:eastAsia="zh-CN"/>
              </w:rPr>
              <w:t>采样日期/检测结果</w:t>
            </w:r>
          </w:p>
        </w:tc>
      </w:tr>
      <w:tr w14:paraId="083BAA96">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703" w:type="dxa"/>
            <w:vMerge w:val="continue"/>
            <w:tcBorders>
              <w:tl2br w:val="nil"/>
              <w:tr2bl w:val="nil"/>
            </w:tcBorders>
            <w:shd w:val="clear" w:color="auto" w:fill="FFFFFF"/>
            <w:vAlign w:val="center"/>
          </w:tcPr>
          <w:p w14:paraId="1534AA93">
            <w:pPr>
              <w:pStyle w:val="20"/>
              <w:bidi w:val="0"/>
              <w:rPr>
                <w:rFonts w:hint="eastAsia"/>
                <w:b/>
                <w:bCs w:val="0"/>
              </w:rPr>
            </w:pPr>
          </w:p>
        </w:tc>
        <w:tc>
          <w:tcPr>
            <w:tcW w:w="1992" w:type="dxa"/>
            <w:gridSpan w:val="2"/>
            <w:vMerge w:val="continue"/>
            <w:tcBorders>
              <w:tl2br w:val="nil"/>
              <w:tr2bl w:val="nil"/>
            </w:tcBorders>
            <w:shd w:val="clear" w:color="auto" w:fill="FFFFFF"/>
            <w:vAlign w:val="center"/>
          </w:tcPr>
          <w:p w14:paraId="1D4F2728">
            <w:pPr>
              <w:pStyle w:val="20"/>
              <w:bidi w:val="0"/>
              <w:rPr>
                <w:rFonts w:hint="eastAsia"/>
                <w:b/>
                <w:bCs w:val="0"/>
              </w:rPr>
            </w:pPr>
          </w:p>
        </w:tc>
        <w:tc>
          <w:tcPr>
            <w:tcW w:w="5810" w:type="dxa"/>
            <w:gridSpan w:val="8"/>
            <w:tcBorders>
              <w:tl2br w:val="nil"/>
              <w:tr2bl w:val="nil"/>
            </w:tcBorders>
            <w:shd w:val="clear" w:color="auto" w:fill="FFFFFF"/>
            <w:vAlign w:val="center"/>
          </w:tcPr>
          <w:p w14:paraId="64B35BF4">
            <w:pPr>
              <w:pStyle w:val="20"/>
              <w:bidi w:val="0"/>
              <w:rPr>
                <w:rFonts w:hint="default"/>
                <w:b/>
                <w:bCs w:val="0"/>
              </w:rPr>
            </w:pPr>
            <w:r>
              <w:rPr>
                <w:rFonts w:hint="default"/>
                <w:b/>
                <w:bCs w:val="0"/>
                <w:lang w:val="en-US" w:eastAsia="zh-CN"/>
              </w:rPr>
              <w:t>2024.10.16</w:t>
            </w:r>
          </w:p>
        </w:tc>
      </w:tr>
      <w:tr w14:paraId="7D966AA9">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703" w:type="dxa"/>
            <w:vMerge w:val="continue"/>
            <w:tcBorders>
              <w:tl2br w:val="nil"/>
              <w:tr2bl w:val="nil"/>
            </w:tcBorders>
            <w:shd w:val="clear" w:color="auto" w:fill="FFFFFF"/>
            <w:vAlign w:val="center"/>
          </w:tcPr>
          <w:p w14:paraId="4C32F955">
            <w:pPr>
              <w:pStyle w:val="20"/>
              <w:bidi w:val="0"/>
              <w:rPr>
                <w:rFonts w:hint="eastAsia"/>
                <w:b/>
                <w:bCs w:val="0"/>
              </w:rPr>
            </w:pPr>
          </w:p>
        </w:tc>
        <w:tc>
          <w:tcPr>
            <w:tcW w:w="1992" w:type="dxa"/>
            <w:gridSpan w:val="2"/>
            <w:vMerge w:val="continue"/>
            <w:tcBorders>
              <w:tl2br w:val="nil"/>
              <w:tr2bl w:val="nil"/>
            </w:tcBorders>
            <w:shd w:val="clear" w:color="auto" w:fill="FFFFFF"/>
            <w:vAlign w:val="center"/>
          </w:tcPr>
          <w:p w14:paraId="7327CC96">
            <w:pPr>
              <w:pStyle w:val="20"/>
              <w:bidi w:val="0"/>
              <w:rPr>
                <w:rFonts w:hint="eastAsia"/>
                <w:b/>
                <w:bCs w:val="0"/>
              </w:rPr>
            </w:pPr>
          </w:p>
        </w:tc>
        <w:tc>
          <w:tcPr>
            <w:tcW w:w="1452" w:type="dxa"/>
            <w:gridSpan w:val="2"/>
            <w:tcBorders>
              <w:tl2br w:val="nil"/>
              <w:tr2bl w:val="nil"/>
            </w:tcBorders>
            <w:shd w:val="clear" w:color="auto" w:fill="FFFFFF"/>
            <w:vAlign w:val="center"/>
          </w:tcPr>
          <w:p w14:paraId="66582D22">
            <w:pPr>
              <w:pStyle w:val="20"/>
              <w:bidi w:val="0"/>
              <w:rPr>
                <w:rFonts w:hint="eastAsia"/>
                <w:b/>
                <w:bCs w:val="0"/>
              </w:rPr>
            </w:pPr>
            <w:r>
              <w:rPr>
                <w:rFonts w:hint="eastAsia"/>
                <w:b/>
                <w:bCs w:val="0"/>
                <w:lang w:val="en-US" w:eastAsia="zh-CN"/>
              </w:rPr>
              <w:t>第1次</w:t>
            </w:r>
          </w:p>
        </w:tc>
        <w:tc>
          <w:tcPr>
            <w:tcW w:w="1452" w:type="dxa"/>
            <w:gridSpan w:val="2"/>
            <w:tcBorders>
              <w:tl2br w:val="nil"/>
              <w:tr2bl w:val="nil"/>
            </w:tcBorders>
            <w:shd w:val="clear" w:color="auto" w:fill="FFFFFF"/>
            <w:vAlign w:val="center"/>
          </w:tcPr>
          <w:p w14:paraId="4075178E">
            <w:pPr>
              <w:pStyle w:val="20"/>
              <w:bidi w:val="0"/>
              <w:rPr>
                <w:rFonts w:hint="eastAsia"/>
                <w:b/>
                <w:bCs w:val="0"/>
              </w:rPr>
            </w:pPr>
            <w:r>
              <w:rPr>
                <w:rFonts w:hint="eastAsia"/>
                <w:b/>
                <w:bCs w:val="0"/>
                <w:lang w:val="en-US" w:eastAsia="zh-CN"/>
              </w:rPr>
              <w:t>第2次</w:t>
            </w:r>
          </w:p>
        </w:tc>
        <w:tc>
          <w:tcPr>
            <w:tcW w:w="1452" w:type="dxa"/>
            <w:gridSpan w:val="2"/>
            <w:tcBorders>
              <w:tl2br w:val="nil"/>
              <w:tr2bl w:val="nil"/>
            </w:tcBorders>
            <w:shd w:val="clear" w:color="auto" w:fill="FFFFFF"/>
            <w:vAlign w:val="center"/>
          </w:tcPr>
          <w:p w14:paraId="49C60241">
            <w:pPr>
              <w:pStyle w:val="20"/>
              <w:bidi w:val="0"/>
              <w:rPr>
                <w:rFonts w:hint="eastAsia"/>
                <w:b/>
                <w:bCs w:val="0"/>
              </w:rPr>
            </w:pPr>
            <w:r>
              <w:rPr>
                <w:rFonts w:hint="eastAsia"/>
                <w:b/>
                <w:bCs w:val="0"/>
                <w:lang w:val="en-US" w:eastAsia="zh-CN"/>
              </w:rPr>
              <w:t>第3次</w:t>
            </w:r>
          </w:p>
        </w:tc>
        <w:tc>
          <w:tcPr>
            <w:tcW w:w="1454" w:type="dxa"/>
            <w:gridSpan w:val="2"/>
            <w:tcBorders>
              <w:tl2br w:val="nil"/>
              <w:tr2bl w:val="nil"/>
            </w:tcBorders>
            <w:shd w:val="clear" w:color="auto" w:fill="FFFFFF"/>
            <w:vAlign w:val="center"/>
          </w:tcPr>
          <w:p w14:paraId="6F3C7C79">
            <w:pPr>
              <w:pStyle w:val="20"/>
              <w:bidi w:val="0"/>
              <w:rPr>
                <w:rFonts w:hint="eastAsia"/>
                <w:b/>
                <w:bCs w:val="0"/>
              </w:rPr>
            </w:pPr>
            <w:r>
              <w:rPr>
                <w:rFonts w:hint="eastAsia"/>
                <w:b/>
                <w:bCs w:val="0"/>
                <w:lang w:val="en-US" w:eastAsia="zh-CN"/>
              </w:rPr>
              <w:t>第4次</w:t>
            </w:r>
          </w:p>
        </w:tc>
      </w:tr>
      <w:tr w14:paraId="2802E198">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97" w:hRule="atLeast"/>
          <w:jc w:val="center"/>
        </w:trPr>
        <w:tc>
          <w:tcPr>
            <w:tcW w:w="703" w:type="dxa"/>
            <w:vMerge w:val="restart"/>
            <w:tcBorders>
              <w:tl2br w:val="nil"/>
              <w:tr2bl w:val="nil"/>
            </w:tcBorders>
            <w:shd w:val="clear" w:color="auto" w:fill="FFFFFF"/>
            <w:vAlign w:val="center"/>
          </w:tcPr>
          <w:p w14:paraId="461ABFD6">
            <w:pPr>
              <w:pStyle w:val="20"/>
              <w:bidi w:val="0"/>
              <w:rPr>
                <w:rFonts w:hint="eastAsia"/>
              </w:rPr>
            </w:pPr>
            <w:r>
              <w:rPr>
                <w:rFonts w:hint="eastAsia"/>
                <w:lang w:val="en-US" w:eastAsia="zh-CN"/>
              </w:rPr>
              <w:t>上风向1#</w:t>
            </w:r>
          </w:p>
        </w:tc>
        <w:tc>
          <w:tcPr>
            <w:tcW w:w="1992" w:type="dxa"/>
            <w:gridSpan w:val="2"/>
            <w:tcBorders>
              <w:tl2br w:val="nil"/>
              <w:tr2bl w:val="nil"/>
            </w:tcBorders>
            <w:shd w:val="clear" w:color="auto" w:fill="FFFFFF"/>
            <w:vAlign w:val="center"/>
          </w:tcPr>
          <w:p w14:paraId="723FF755">
            <w:pPr>
              <w:pStyle w:val="20"/>
              <w:bidi w:val="0"/>
              <w:rPr>
                <w:rFonts w:hint="eastAsia"/>
              </w:rPr>
            </w:pPr>
            <w:r>
              <w:rPr>
                <w:rFonts w:hint="eastAsia"/>
                <w:lang w:val="en-US" w:eastAsia="zh-CN"/>
              </w:rPr>
              <w:t>颗粒物（mg/m</w:t>
            </w:r>
            <w:r>
              <w:rPr>
                <w:rFonts w:hint="eastAsia"/>
                <w:vertAlign w:val="superscript"/>
                <w:lang w:val="en-US" w:eastAsia="zh-CN"/>
              </w:rPr>
              <w:t>3</w:t>
            </w:r>
            <w:r>
              <w:rPr>
                <w:rFonts w:hint="eastAsia"/>
                <w:lang w:val="en-US" w:eastAsia="zh-CN"/>
              </w:rPr>
              <w:t>）</w:t>
            </w:r>
          </w:p>
        </w:tc>
        <w:tc>
          <w:tcPr>
            <w:tcW w:w="1452" w:type="dxa"/>
            <w:gridSpan w:val="2"/>
            <w:tcBorders>
              <w:tl2br w:val="nil"/>
              <w:tr2bl w:val="nil"/>
            </w:tcBorders>
            <w:shd w:val="clear" w:color="auto" w:fill="FFFFFF"/>
            <w:vAlign w:val="center"/>
          </w:tcPr>
          <w:p w14:paraId="7DF3BEEB">
            <w:pPr>
              <w:pStyle w:val="20"/>
              <w:bidi w:val="0"/>
              <w:rPr>
                <w:rFonts w:hint="default"/>
              </w:rPr>
            </w:pPr>
            <w:r>
              <w:rPr>
                <w:rFonts w:hint="default"/>
                <w:lang w:val="en-US" w:eastAsia="zh-CN"/>
              </w:rPr>
              <w:t>0.193</w:t>
            </w:r>
          </w:p>
        </w:tc>
        <w:tc>
          <w:tcPr>
            <w:tcW w:w="1452" w:type="dxa"/>
            <w:gridSpan w:val="2"/>
            <w:tcBorders>
              <w:tl2br w:val="nil"/>
              <w:tr2bl w:val="nil"/>
            </w:tcBorders>
            <w:shd w:val="clear" w:color="auto" w:fill="FFFFFF"/>
            <w:vAlign w:val="center"/>
          </w:tcPr>
          <w:p w14:paraId="5098F5EB">
            <w:pPr>
              <w:pStyle w:val="20"/>
              <w:bidi w:val="0"/>
              <w:rPr>
                <w:rFonts w:hint="default"/>
              </w:rPr>
            </w:pPr>
            <w:r>
              <w:rPr>
                <w:rFonts w:hint="default"/>
                <w:lang w:val="en-US" w:eastAsia="zh-CN"/>
              </w:rPr>
              <w:t>0.207</w:t>
            </w:r>
          </w:p>
        </w:tc>
        <w:tc>
          <w:tcPr>
            <w:tcW w:w="1452" w:type="dxa"/>
            <w:gridSpan w:val="2"/>
            <w:tcBorders>
              <w:tl2br w:val="nil"/>
              <w:tr2bl w:val="nil"/>
            </w:tcBorders>
            <w:shd w:val="clear" w:color="auto" w:fill="FFFFFF"/>
            <w:vAlign w:val="center"/>
          </w:tcPr>
          <w:p w14:paraId="008B8915">
            <w:pPr>
              <w:pStyle w:val="20"/>
              <w:bidi w:val="0"/>
              <w:rPr>
                <w:rFonts w:hint="default"/>
              </w:rPr>
            </w:pPr>
            <w:r>
              <w:rPr>
                <w:rFonts w:hint="default"/>
                <w:lang w:val="en-US" w:eastAsia="zh-CN"/>
              </w:rPr>
              <w:t>0.21</w:t>
            </w:r>
          </w:p>
        </w:tc>
        <w:tc>
          <w:tcPr>
            <w:tcW w:w="1454" w:type="dxa"/>
            <w:gridSpan w:val="2"/>
            <w:tcBorders>
              <w:tl2br w:val="nil"/>
              <w:tr2bl w:val="nil"/>
            </w:tcBorders>
            <w:shd w:val="clear" w:color="auto" w:fill="FFFFFF"/>
            <w:vAlign w:val="center"/>
          </w:tcPr>
          <w:p w14:paraId="1D81EFB5">
            <w:pPr>
              <w:pStyle w:val="20"/>
              <w:bidi w:val="0"/>
              <w:rPr>
                <w:rFonts w:hint="default"/>
              </w:rPr>
            </w:pPr>
            <w:r>
              <w:rPr>
                <w:rFonts w:hint="default"/>
                <w:lang w:val="en-US" w:eastAsia="zh-CN"/>
              </w:rPr>
              <w:t>0.205</w:t>
            </w:r>
          </w:p>
        </w:tc>
      </w:tr>
      <w:tr w14:paraId="6A88CA35">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703" w:type="dxa"/>
            <w:vMerge w:val="continue"/>
            <w:tcBorders>
              <w:tl2br w:val="nil"/>
              <w:tr2bl w:val="nil"/>
            </w:tcBorders>
            <w:shd w:val="clear" w:color="auto" w:fill="FFFFFF"/>
            <w:vAlign w:val="center"/>
          </w:tcPr>
          <w:p w14:paraId="075598D7">
            <w:pPr>
              <w:pStyle w:val="20"/>
              <w:bidi w:val="0"/>
              <w:rPr>
                <w:rFonts w:hint="eastAsia"/>
              </w:rPr>
            </w:pPr>
          </w:p>
        </w:tc>
        <w:tc>
          <w:tcPr>
            <w:tcW w:w="1992" w:type="dxa"/>
            <w:gridSpan w:val="2"/>
            <w:tcBorders>
              <w:tl2br w:val="nil"/>
              <w:tr2bl w:val="nil"/>
            </w:tcBorders>
            <w:shd w:val="clear" w:color="auto" w:fill="FFFFFF"/>
            <w:vAlign w:val="center"/>
          </w:tcPr>
          <w:p w14:paraId="55F3259A">
            <w:pPr>
              <w:pStyle w:val="20"/>
              <w:bidi w:val="0"/>
              <w:rPr>
                <w:rFonts w:hint="eastAsia"/>
              </w:rPr>
            </w:pPr>
            <w:r>
              <w:rPr>
                <w:rFonts w:hint="eastAsia"/>
                <w:lang w:val="en-US" w:eastAsia="zh-CN"/>
              </w:rPr>
              <w:t>氨（mg/m</w:t>
            </w:r>
            <w:r>
              <w:rPr>
                <w:rFonts w:hint="eastAsia"/>
                <w:vertAlign w:val="superscript"/>
                <w:lang w:val="en-US" w:eastAsia="zh-CN"/>
              </w:rPr>
              <w:t>3</w:t>
            </w:r>
            <w:r>
              <w:rPr>
                <w:rFonts w:hint="eastAsia"/>
                <w:lang w:val="en-US" w:eastAsia="zh-CN"/>
              </w:rPr>
              <w:t>）</w:t>
            </w:r>
          </w:p>
        </w:tc>
        <w:tc>
          <w:tcPr>
            <w:tcW w:w="1452" w:type="dxa"/>
            <w:gridSpan w:val="2"/>
            <w:tcBorders>
              <w:tl2br w:val="nil"/>
              <w:tr2bl w:val="nil"/>
            </w:tcBorders>
            <w:shd w:val="clear" w:color="auto" w:fill="FFFFFF"/>
            <w:vAlign w:val="center"/>
          </w:tcPr>
          <w:p w14:paraId="4F50DCF4">
            <w:pPr>
              <w:pStyle w:val="20"/>
              <w:bidi w:val="0"/>
              <w:rPr>
                <w:rFonts w:hint="default"/>
              </w:rPr>
            </w:pPr>
            <w:r>
              <w:rPr>
                <w:rFonts w:hint="default"/>
                <w:lang w:val="en-US" w:eastAsia="zh-CN"/>
              </w:rPr>
              <w:t>0.04</w:t>
            </w:r>
          </w:p>
        </w:tc>
        <w:tc>
          <w:tcPr>
            <w:tcW w:w="1452" w:type="dxa"/>
            <w:gridSpan w:val="2"/>
            <w:tcBorders>
              <w:tl2br w:val="nil"/>
              <w:tr2bl w:val="nil"/>
            </w:tcBorders>
            <w:shd w:val="clear" w:color="auto" w:fill="FFFFFF"/>
            <w:vAlign w:val="center"/>
          </w:tcPr>
          <w:p w14:paraId="32439A7B">
            <w:pPr>
              <w:pStyle w:val="20"/>
              <w:bidi w:val="0"/>
              <w:rPr>
                <w:rFonts w:hint="default"/>
              </w:rPr>
            </w:pPr>
            <w:r>
              <w:rPr>
                <w:rFonts w:hint="default"/>
                <w:lang w:val="en-US" w:eastAsia="zh-CN"/>
              </w:rPr>
              <w:t>0.03</w:t>
            </w:r>
          </w:p>
        </w:tc>
        <w:tc>
          <w:tcPr>
            <w:tcW w:w="1452" w:type="dxa"/>
            <w:gridSpan w:val="2"/>
            <w:tcBorders>
              <w:tl2br w:val="nil"/>
              <w:tr2bl w:val="nil"/>
            </w:tcBorders>
            <w:shd w:val="clear" w:color="auto" w:fill="FFFFFF"/>
            <w:vAlign w:val="center"/>
          </w:tcPr>
          <w:p w14:paraId="4C0A5788">
            <w:pPr>
              <w:pStyle w:val="20"/>
              <w:bidi w:val="0"/>
              <w:rPr>
                <w:rFonts w:hint="default"/>
              </w:rPr>
            </w:pPr>
            <w:r>
              <w:rPr>
                <w:rFonts w:hint="default"/>
                <w:lang w:val="en-US" w:eastAsia="zh-CN"/>
              </w:rPr>
              <w:t>0.03</w:t>
            </w:r>
          </w:p>
        </w:tc>
        <w:tc>
          <w:tcPr>
            <w:tcW w:w="1454" w:type="dxa"/>
            <w:gridSpan w:val="2"/>
            <w:tcBorders>
              <w:tl2br w:val="nil"/>
              <w:tr2bl w:val="nil"/>
            </w:tcBorders>
            <w:shd w:val="clear" w:color="auto" w:fill="FFFFFF"/>
            <w:vAlign w:val="center"/>
          </w:tcPr>
          <w:p w14:paraId="0EF1C01F">
            <w:pPr>
              <w:pStyle w:val="20"/>
              <w:bidi w:val="0"/>
              <w:rPr>
                <w:rFonts w:hint="default"/>
              </w:rPr>
            </w:pPr>
            <w:r>
              <w:rPr>
                <w:rFonts w:hint="default"/>
                <w:lang w:val="en-US" w:eastAsia="zh-CN"/>
              </w:rPr>
              <w:t>0.04</w:t>
            </w:r>
          </w:p>
        </w:tc>
      </w:tr>
      <w:tr w14:paraId="57EE5400">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703" w:type="dxa"/>
            <w:vMerge w:val="continue"/>
            <w:tcBorders>
              <w:tl2br w:val="nil"/>
              <w:tr2bl w:val="nil"/>
            </w:tcBorders>
            <w:shd w:val="clear" w:color="auto" w:fill="FFFFFF"/>
            <w:vAlign w:val="center"/>
          </w:tcPr>
          <w:p w14:paraId="5700146E">
            <w:pPr>
              <w:pStyle w:val="20"/>
              <w:bidi w:val="0"/>
              <w:rPr>
                <w:rFonts w:hint="eastAsia"/>
              </w:rPr>
            </w:pPr>
          </w:p>
        </w:tc>
        <w:tc>
          <w:tcPr>
            <w:tcW w:w="1992" w:type="dxa"/>
            <w:gridSpan w:val="2"/>
            <w:tcBorders>
              <w:tl2br w:val="nil"/>
              <w:tr2bl w:val="nil"/>
            </w:tcBorders>
            <w:shd w:val="clear" w:color="auto" w:fill="FFFFFF"/>
            <w:vAlign w:val="center"/>
          </w:tcPr>
          <w:p w14:paraId="145898B5">
            <w:pPr>
              <w:pStyle w:val="20"/>
              <w:bidi w:val="0"/>
              <w:rPr>
                <w:rFonts w:hint="eastAsia"/>
              </w:rPr>
            </w:pPr>
            <w:r>
              <w:rPr>
                <w:rFonts w:hint="eastAsia"/>
                <w:lang w:val="en-US" w:eastAsia="zh-CN"/>
              </w:rPr>
              <w:t>臭气浓度（无量纲）</w:t>
            </w:r>
          </w:p>
        </w:tc>
        <w:tc>
          <w:tcPr>
            <w:tcW w:w="1452" w:type="dxa"/>
            <w:gridSpan w:val="2"/>
            <w:tcBorders>
              <w:tl2br w:val="nil"/>
              <w:tr2bl w:val="nil"/>
            </w:tcBorders>
            <w:shd w:val="clear" w:color="auto" w:fill="FFFFFF"/>
            <w:vAlign w:val="center"/>
          </w:tcPr>
          <w:p w14:paraId="3A57E07D">
            <w:pPr>
              <w:pStyle w:val="20"/>
              <w:bidi w:val="0"/>
              <w:rPr>
                <w:rFonts w:hint="eastAsia"/>
              </w:rPr>
            </w:pPr>
            <w:r>
              <w:rPr>
                <w:rFonts w:hint="eastAsia"/>
                <w:lang w:val="en-US" w:eastAsia="zh-CN"/>
              </w:rPr>
              <w:t>＜10</w:t>
            </w:r>
          </w:p>
        </w:tc>
        <w:tc>
          <w:tcPr>
            <w:tcW w:w="1452" w:type="dxa"/>
            <w:gridSpan w:val="2"/>
            <w:tcBorders>
              <w:tl2br w:val="nil"/>
              <w:tr2bl w:val="nil"/>
            </w:tcBorders>
            <w:shd w:val="clear" w:color="auto" w:fill="FFFFFF"/>
            <w:vAlign w:val="center"/>
          </w:tcPr>
          <w:p w14:paraId="6997B923">
            <w:pPr>
              <w:pStyle w:val="20"/>
              <w:bidi w:val="0"/>
              <w:rPr>
                <w:rFonts w:hint="eastAsia"/>
              </w:rPr>
            </w:pPr>
            <w:r>
              <w:rPr>
                <w:rFonts w:hint="eastAsia"/>
                <w:lang w:val="en-US" w:eastAsia="zh-CN"/>
              </w:rPr>
              <w:t>＜10</w:t>
            </w:r>
          </w:p>
        </w:tc>
        <w:tc>
          <w:tcPr>
            <w:tcW w:w="1452" w:type="dxa"/>
            <w:gridSpan w:val="2"/>
            <w:tcBorders>
              <w:tl2br w:val="nil"/>
              <w:tr2bl w:val="nil"/>
            </w:tcBorders>
            <w:shd w:val="clear" w:color="auto" w:fill="FFFFFF"/>
            <w:vAlign w:val="center"/>
          </w:tcPr>
          <w:p w14:paraId="5A4BBCCE">
            <w:pPr>
              <w:pStyle w:val="20"/>
              <w:bidi w:val="0"/>
              <w:rPr>
                <w:rFonts w:hint="eastAsia"/>
              </w:rPr>
            </w:pPr>
            <w:r>
              <w:rPr>
                <w:rFonts w:hint="eastAsia"/>
                <w:lang w:val="en-US" w:eastAsia="zh-CN"/>
              </w:rPr>
              <w:t>＜10</w:t>
            </w:r>
          </w:p>
        </w:tc>
        <w:tc>
          <w:tcPr>
            <w:tcW w:w="1454" w:type="dxa"/>
            <w:gridSpan w:val="2"/>
            <w:tcBorders>
              <w:tl2br w:val="nil"/>
              <w:tr2bl w:val="nil"/>
            </w:tcBorders>
            <w:shd w:val="clear" w:color="auto" w:fill="FFFFFF"/>
            <w:vAlign w:val="center"/>
          </w:tcPr>
          <w:p w14:paraId="38C0B831">
            <w:pPr>
              <w:pStyle w:val="20"/>
              <w:bidi w:val="0"/>
              <w:rPr>
                <w:rFonts w:hint="eastAsia"/>
              </w:rPr>
            </w:pPr>
            <w:r>
              <w:rPr>
                <w:rFonts w:hint="eastAsia"/>
                <w:lang w:val="en-US" w:eastAsia="zh-CN"/>
              </w:rPr>
              <w:t>＜10</w:t>
            </w:r>
          </w:p>
        </w:tc>
      </w:tr>
      <w:tr w14:paraId="50863AD7">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97" w:hRule="atLeast"/>
          <w:jc w:val="center"/>
        </w:trPr>
        <w:tc>
          <w:tcPr>
            <w:tcW w:w="703" w:type="dxa"/>
            <w:vMerge w:val="restart"/>
            <w:tcBorders>
              <w:tl2br w:val="nil"/>
              <w:tr2bl w:val="nil"/>
            </w:tcBorders>
            <w:shd w:val="clear" w:color="auto" w:fill="FFFFFF"/>
            <w:vAlign w:val="center"/>
          </w:tcPr>
          <w:p w14:paraId="6D4951A2">
            <w:pPr>
              <w:pStyle w:val="20"/>
              <w:bidi w:val="0"/>
              <w:rPr>
                <w:rFonts w:hint="eastAsia"/>
              </w:rPr>
            </w:pPr>
            <w:r>
              <w:rPr>
                <w:rFonts w:hint="eastAsia"/>
                <w:lang w:val="en-US" w:eastAsia="zh-CN"/>
              </w:rPr>
              <w:t>下风向2#</w:t>
            </w:r>
          </w:p>
        </w:tc>
        <w:tc>
          <w:tcPr>
            <w:tcW w:w="1992" w:type="dxa"/>
            <w:gridSpan w:val="2"/>
            <w:tcBorders>
              <w:tl2br w:val="nil"/>
              <w:tr2bl w:val="nil"/>
            </w:tcBorders>
            <w:shd w:val="clear" w:color="auto" w:fill="FFFFFF"/>
            <w:vAlign w:val="center"/>
          </w:tcPr>
          <w:p w14:paraId="0FC37D2F">
            <w:pPr>
              <w:pStyle w:val="20"/>
              <w:bidi w:val="0"/>
              <w:rPr>
                <w:rFonts w:hint="eastAsia"/>
              </w:rPr>
            </w:pPr>
            <w:r>
              <w:rPr>
                <w:rFonts w:hint="eastAsia"/>
                <w:lang w:val="en-US" w:eastAsia="zh-CN"/>
              </w:rPr>
              <w:t>颗粒物（mg/m</w:t>
            </w:r>
            <w:r>
              <w:rPr>
                <w:rFonts w:hint="eastAsia"/>
                <w:vertAlign w:val="superscript"/>
                <w:lang w:val="en-US" w:eastAsia="zh-CN"/>
              </w:rPr>
              <w:t>3</w:t>
            </w:r>
            <w:r>
              <w:rPr>
                <w:rFonts w:hint="eastAsia"/>
                <w:lang w:val="en-US" w:eastAsia="zh-CN"/>
              </w:rPr>
              <w:t>）</w:t>
            </w:r>
          </w:p>
        </w:tc>
        <w:tc>
          <w:tcPr>
            <w:tcW w:w="1452" w:type="dxa"/>
            <w:gridSpan w:val="2"/>
            <w:tcBorders>
              <w:tl2br w:val="nil"/>
              <w:tr2bl w:val="nil"/>
            </w:tcBorders>
            <w:shd w:val="clear" w:color="auto" w:fill="FFFFFF"/>
            <w:vAlign w:val="center"/>
          </w:tcPr>
          <w:p w14:paraId="3BCEAC51">
            <w:pPr>
              <w:pStyle w:val="20"/>
              <w:bidi w:val="0"/>
              <w:rPr>
                <w:rFonts w:hint="default"/>
              </w:rPr>
            </w:pPr>
            <w:r>
              <w:rPr>
                <w:rFonts w:hint="default"/>
                <w:lang w:val="en-US" w:eastAsia="zh-CN"/>
              </w:rPr>
              <w:t>0.243</w:t>
            </w:r>
          </w:p>
        </w:tc>
        <w:tc>
          <w:tcPr>
            <w:tcW w:w="1452" w:type="dxa"/>
            <w:gridSpan w:val="2"/>
            <w:tcBorders>
              <w:tl2br w:val="nil"/>
              <w:tr2bl w:val="nil"/>
            </w:tcBorders>
            <w:shd w:val="clear" w:color="auto" w:fill="FFFFFF"/>
            <w:vAlign w:val="center"/>
          </w:tcPr>
          <w:p w14:paraId="2C210A1E">
            <w:pPr>
              <w:pStyle w:val="20"/>
              <w:bidi w:val="0"/>
              <w:rPr>
                <w:rFonts w:hint="default"/>
              </w:rPr>
            </w:pPr>
            <w:r>
              <w:rPr>
                <w:rFonts w:hint="default"/>
                <w:lang w:val="en-US" w:eastAsia="zh-CN"/>
              </w:rPr>
              <w:t>0.249</w:t>
            </w:r>
          </w:p>
        </w:tc>
        <w:tc>
          <w:tcPr>
            <w:tcW w:w="1452" w:type="dxa"/>
            <w:gridSpan w:val="2"/>
            <w:tcBorders>
              <w:tl2br w:val="nil"/>
              <w:tr2bl w:val="nil"/>
            </w:tcBorders>
            <w:shd w:val="clear" w:color="auto" w:fill="FFFFFF"/>
            <w:vAlign w:val="center"/>
          </w:tcPr>
          <w:p w14:paraId="57D5EEE9">
            <w:pPr>
              <w:pStyle w:val="20"/>
              <w:bidi w:val="0"/>
              <w:rPr>
                <w:rFonts w:hint="default"/>
              </w:rPr>
            </w:pPr>
            <w:r>
              <w:rPr>
                <w:rFonts w:hint="default"/>
                <w:lang w:val="en-US" w:eastAsia="zh-CN"/>
              </w:rPr>
              <w:t>0.252</w:t>
            </w:r>
          </w:p>
        </w:tc>
        <w:tc>
          <w:tcPr>
            <w:tcW w:w="1454" w:type="dxa"/>
            <w:gridSpan w:val="2"/>
            <w:tcBorders>
              <w:tl2br w:val="nil"/>
              <w:tr2bl w:val="nil"/>
            </w:tcBorders>
            <w:shd w:val="clear" w:color="auto" w:fill="FFFFFF"/>
            <w:vAlign w:val="center"/>
          </w:tcPr>
          <w:p w14:paraId="486DEE35">
            <w:pPr>
              <w:pStyle w:val="20"/>
              <w:bidi w:val="0"/>
              <w:rPr>
                <w:rFonts w:hint="default"/>
              </w:rPr>
            </w:pPr>
            <w:r>
              <w:rPr>
                <w:rFonts w:hint="default"/>
                <w:lang w:val="en-US" w:eastAsia="zh-CN"/>
              </w:rPr>
              <w:t>0.247</w:t>
            </w:r>
          </w:p>
        </w:tc>
      </w:tr>
      <w:tr w14:paraId="0F112359">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703" w:type="dxa"/>
            <w:vMerge w:val="continue"/>
            <w:tcBorders>
              <w:tl2br w:val="nil"/>
              <w:tr2bl w:val="nil"/>
            </w:tcBorders>
            <w:shd w:val="clear" w:color="auto" w:fill="FFFFFF"/>
            <w:vAlign w:val="center"/>
          </w:tcPr>
          <w:p w14:paraId="11E9DC9B">
            <w:pPr>
              <w:pStyle w:val="20"/>
              <w:bidi w:val="0"/>
              <w:rPr>
                <w:rFonts w:hint="eastAsia"/>
              </w:rPr>
            </w:pPr>
          </w:p>
        </w:tc>
        <w:tc>
          <w:tcPr>
            <w:tcW w:w="1992" w:type="dxa"/>
            <w:gridSpan w:val="2"/>
            <w:tcBorders>
              <w:tl2br w:val="nil"/>
              <w:tr2bl w:val="nil"/>
            </w:tcBorders>
            <w:shd w:val="clear" w:color="auto" w:fill="FFFFFF"/>
            <w:vAlign w:val="center"/>
          </w:tcPr>
          <w:p w14:paraId="5AC96049">
            <w:pPr>
              <w:pStyle w:val="20"/>
              <w:bidi w:val="0"/>
              <w:rPr>
                <w:rFonts w:hint="eastAsia"/>
              </w:rPr>
            </w:pPr>
            <w:r>
              <w:rPr>
                <w:rFonts w:hint="eastAsia"/>
                <w:lang w:val="en-US" w:eastAsia="zh-CN"/>
              </w:rPr>
              <w:t>氨（mg/m</w:t>
            </w:r>
            <w:r>
              <w:rPr>
                <w:rFonts w:hint="eastAsia"/>
                <w:vertAlign w:val="superscript"/>
                <w:lang w:val="en-US" w:eastAsia="zh-CN"/>
              </w:rPr>
              <w:t>3</w:t>
            </w:r>
            <w:r>
              <w:rPr>
                <w:rFonts w:hint="eastAsia"/>
                <w:lang w:val="en-US" w:eastAsia="zh-CN"/>
              </w:rPr>
              <w:t>）</w:t>
            </w:r>
          </w:p>
        </w:tc>
        <w:tc>
          <w:tcPr>
            <w:tcW w:w="1452" w:type="dxa"/>
            <w:gridSpan w:val="2"/>
            <w:tcBorders>
              <w:tl2br w:val="nil"/>
              <w:tr2bl w:val="nil"/>
            </w:tcBorders>
            <w:shd w:val="clear" w:color="auto" w:fill="FFFFFF"/>
            <w:vAlign w:val="center"/>
          </w:tcPr>
          <w:p w14:paraId="614728CF">
            <w:pPr>
              <w:pStyle w:val="20"/>
              <w:bidi w:val="0"/>
              <w:rPr>
                <w:rFonts w:hint="default"/>
              </w:rPr>
            </w:pPr>
            <w:r>
              <w:rPr>
                <w:rFonts w:hint="default"/>
                <w:lang w:val="en-US" w:eastAsia="zh-CN"/>
              </w:rPr>
              <w:t>0.06</w:t>
            </w:r>
          </w:p>
        </w:tc>
        <w:tc>
          <w:tcPr>
            <w:tcW w:w="1452" w:type="dxa"/>
            <w:gridSpan w:val="2"/>
            <w:tcBorders>
              <w:tl2br w:val="nil"/>
              <w:tr2bl w:val="nil"/>
            </w:tcBorders>
            <w:shd w:val="clear" w:color="auto" w:fill="FFFFFF"/>
            <w:vAlign w:val="center"/>
          </w:tcPr>
          <w:p w14:paraId="23C71F1D">
            <w:pPr>
              <w:pStyle w:val="20"/>
              <w:bidi w:val="0"/>
              <w:rPr>
                <w:rFonts w:hint="default"/>
              </w:rPr>
            </w:pPr>
            <w:r>
              <w:rPr>
                <w:rFonts w:hint="default"/>
                <w:lang w:val="en-US" w:eastAsia="zh-CN"/>
              </w:rPr>
              <w:t>0.05</w:t>
            </w:r>
          </w:p>
        </w:tc>
        <w:tc>
          <w:tcPr>
            <w:tcW w:w="1452" w:type="dxa"/>
            <w:gridSpan w:val="2"/>
            <w:tcBorders>
              <w:tl2br w:val="nil"/>
              <w:tr2bl w:val="nil"/>
            </w:tcBorders>
            <w:shd w:val="clear" w:color="auto" w:fill="FFFFFF"/>
            <w:vAlign w:val="center"/>
          </w:tcPr>
          <w:p w14:paraId="1FEF6954">
            <w:pPr>
              <w:pStyle w:val="20"/>
              <w:bidi w:val="0"/>
              <w:rPr>
                <w:rFonts w:hint="default"/>
              </w:rPr>
            </w:pPr>
            <w:r>
              <w:rPr>
                <w:rFonts w:hint="default"/>
                <w:lang w:val="en-US" w:eastAsia="zh-CN"/>
              </w:rPr>
              <w:t>0.07</w:t>
            </w:r>
          </w:p>
        </w:tc>
        <w:tc>
          <w:tcPr>
            <w:tcW w:w="1454" w:type="dxa"/>
            <w:gridSpan w:val="2"/>
            <w:tcBorders>
              <w:tl2br w:val="nil"/>
              <w:tr2bl w:val="nil"/>
            </w:tcBorders>
            <w:shd w:val="clear" w:color="auto" w:fill="FFFFFF"/>
            <w:vAlign w:val="center"/>
          </w:tcPr>
          <w:p w14:paraId="5512FA85">
            <w:pPr>
              <w:pStyle w:val="20"/>
              <w:bidi w:val="0"/>
              <w:rPr>
                <w:rFonts w:hint="default"/>
              </w:rPr>
            </w:pPr>
            <w:r>
              <w:rPr>
                <w:rFonts w:hint="default"/>
                <w:lang w:val="en-US" w:eastAsia="zh-CN"/>
              </w:rPr>
              <w:t>0.06</w:t>
            </w:r>
          </w:p>
        </w:tc>
      </w:tr>
      <w:tr w14:paraId="292C47B4">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703" w:type="dxa"/>
            <w:vMerge w:val="continue"/>
            <w:tcBorders>
              <w:tl2br w:val="nil"/>
              <w:tr2bl w:val="nil"/>
            </w:tcBorders>
            <w:shd w:val="clear" w:color="auto" w:fill="FFFFFF"/>
            <w:vAlign w:val="center"/>
          </w:tcPr>
          <w:p w14:paraId="7B9ED211">
            <w:pPr>
              <w:pStyle w:val="20"/>
              <w:bidi w:val="0"/>
              <w:rPr>
                <w:rFonts w:hint="eastAsia"/>
              </w:rPr>
            </w:pPr>
          </w:p>
        </w:tc>
        <w:tc>
          <w:tcPr>
            <w:tcW w:w="1992" w:type="dxa"/>
            <w:gridSpan w:val="2"/>
            <w:tcBorders>
              <w:tl2br w:val="nil"/>
              <w:tr2bl w:val="nil"/>
            </w:tcBorders>
            <w:shd w:val="clear" w:color="auto" w:fill="FFFFFF"/>
            <w:vAlign w:val="center"/>
          </w:tcPr>
          <w:p w14:paraId="0B40D5E6">
            <w:pPr>
              <w:pStyle w:val="20"/>
              <w:bidi w:val="0"/>
              <w:rPr>
                <w:rFonts w:hint="eastAsia"/>
              </w:rPr>
            </w:pPr>
            <w:r>
              <w:rPr>
                <w:rFonts w:hint="eastAsia"/>
                <w:lang w:val="en-US" w:eastAsia="zh-CN"/>
              </w:rPr>
              <w:t>臭气浓度（无量纲）</w:t>
            </w:r>
          </w:p>
        </w:tc>
        <w:tc>
          <w:tcPr>
            <w:tcW w:w="1452" w:type="dxa"/>
            <w:gridSpan w:val="2"/>
            <w:tcBorders>
              <w:tl2br w:val="nil"/>
              <w:tr2bl w:val="nil"/>
            </w:tcBorders>
            <w:shd w:val="clear" w:color="auto" w:fill="FFFFFF"/>
            <w:vAlign w:val="center"/>
          </w:tcPr>
          <w:p w14:paraId="5AF4594D">
            <w:pPr>
              <w:pStyle w:val="20"/>
              <w:bidi w:val="0"/>
              <w:rPr>
                <w:rFonts w:hint="eastAsia"/>
              </w:rPr>
            </w:pPr>
            <w:r>
              <w:rPr>
                <w:rFonts w:hint="eastAsia"/>
                <w:lang w:val="en-US" w:eastAsia="zh-CN"/>
              </w:rPr>
              <w:t>＜10</w:t>
            </w:r>
          </w:p>
        </w:tc>
        <w:tc>
          <w:tcPr>
            <w:tcW w:w="1452" w:type="dxa"/>
            <w:gridSpan w:val="2"/>
            <w:tcBorders>
              <w:tl2br w:val="nil"/>
              <w:tr2bl w:val="nil"/>
            </w:tcBorders>
            <w:shd w:val="clear" w:color="auto" w:fill="FFFFFF"/>
            <w:vAlign w:val="center"/>
          </w:tcPr>
          <w:p w14:paraId="7054C1E4">
            <w:pPr>
              <w:pStyle w:val="20"/>
              <w:bidi w:val="0"/>
              <w:rPr>
                <w:rFonts w:hint="eastAsia"/>
              </w:rPr>
            </w:pPr>
            <w:r>
              <w:rPr>
                <w:rFonts w:hint="eastAsia"/>
                <w:lang w:val="en-US" w:eastAsia="zh-CN"/>
              </w:rPr>
              <w:t>＜10</w:t>
            </w:r>
          </w:p>
        </w:tc>
        <w:tc>
          <w:tcPr>
            <w:tcW w:w="1452" w:type="dxa"/>
            <w:gridSpan w:val="2"/>
            <w:tcBorders>
              <w:tl2br w:val="nil"/>
              <w:tr2bl w:val="nil"/>
            </w:tcBorders>
            <w:shd w:val="clear" w:color="auto" w:fill="FFFFFF"/>
            <w:vAlign w:val="center"/>
          </w:tcPr>
          <w:p w14:paraId="05396562">
            <w:pPr>
              <w:pStyle w:val="20"/>
              <w:bidi w:val="0"/>
              <w:rPr>
                <w:rFonts w:hint="eastAsia"/>
              </w:rPr>
            </w:pPr>
            <w:r>
              <w:rPr>
                <w:rFonts w:hint="eastAsia"/>
                <w:lang w:val="en-US" w:eastAsia="zh-CN"/>
              </w:rPr>
              <w:t>＜10</w:t>
            </w:r>
          </w:p>
        </w:tc>
        <w:tc>
          <w:tcPr>
            <w:tcW w:w="1454" w:type="dxa"/>
            <w:gridSpan w:val="2"/>
            <w:tcBorders>
              <w:tl2br w:val="nil"/>
              <w:tr2bl w:val="nil"/>
            </w:tcBorders>
            <w:shd w:val="clear" w:color="auto" w:fill="FFFFFF"/>
            <w:vAlign w:val="center"/>
          </w:tcPr>
          <w:p w14:paraId="18E2A154">
            <w:pPr>
              <w:pStyle w:val="20"/>
              <w:bidi w:val="0"/>
              <w:rPr>
                <w:rFonts w:hint="eastAsia"/>
              </w:rPr>
            </w:pPr>
            <w:r>
              <w:rPr>
                <w:rFonts w:hint="eastAsia"/>
                <w:lang w:val="en-US" w:eastAsia="zh-CN"/>
              </w:rPr>
              <w:t>＜10</w:t>
            </w:r>
          </w:p>
        </w:tc>
      </w:tr>
      <w:tr w14:paraId="1ADBD6D8">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703" w:type="dxa"/>
            <w:vMerge w:val="restart"/>
            <w:tcBorders>
              <w:tl2br w:val="nil"/>
              <w:tr2bl w:val="nil"/>
            </w:tcBorders>
            <w:shd w:val="clear" w:color="auto" w:fill="FFFFFF"/>
            <w:vAlign w:val="center"/>
          </w:tcPr>
          <w:p w14:paraId="3DDDBCF6">
            <w:pPr>
              <w:pStyle w:val="20"/>
              <w:bidi w:val="0"/>
              <w:rPr>
                <w:rFonts w:hint="eastAsia"/>
              </w:rPr>
            </w:pPr>
            <w:r>
              <w:rPr>
                <w:rFonts w:hint="eastAsia"/>
                <w:lang w:val="en-US" w:eastAsia="zh-CN"/>
              </w:rPr>
              <w:t>下风向3#</w:t>
            </w:r>
          </w:p>
        </w:tc>
        <w:tc>
          <w:tcPr>
            <w:tcW w:w="1992" w:type="dxa"/>
            <w:gridSpan w:val="2"/>
            <w:tcBorders>
              <w:tl2br w:val="nil"/>
              <w:tr2bl w:val="nil"/>
            </w:tcBorders>
            <w:shd w:val="clear" w:color="auto" w:fill="FFFFFF"/>
            <w:vAlign w:val="center"/>
          </w:tcPr>
          <w:p w14:paraId="0C74CC46">
            <w:pPr>
              <w:pStyle w:val="20"/>
              <w:bidi w:val="0"/>
              <w:rPr>
                <w:rFonts w:hint="eastAsia"/>
              </w:rPr>
            </w:pPr>
            <w:r>
              <w:rPr>
                <w:rFonts w:hint="eastAsia"/>
                <w:lang w:val="en-US" w:eastAsia="zh-CN"/>
              </w:rPr>
              <w:t>颗粒物（mg/m</w:t>
            </w:r>
            <w:r>
              <w:rPr>
                <w:rFonts w:hint="eastAsia"/>
                <w:vertAlign w:val="superscript"/>
                <w:lang w:val="en-US" w:eastAsia="zh-CN"/>
              </w:rPr>
              <w:t>3</w:t>
            </w:r>
            <w:r>
              <w:rPr>
                <w:rFonts w:hint="eastAsia"/>
                <w:lang w:val="en-US" w:eastAsia="zh-CN"/>
              </w:rPr>
              <w:t>）</w:t>
            </w:r>
          </w:p>
        </w:tc>
        <w:tc>
          <w:tcPr>
            <w:tcW w:w="1452" w:type="dxa"/>
            <w:gridSpan w:val="2"/>
            <w:tcBorders>
              <w:tl2br w:val="nil"/>
              <w:tr2bl w:val="nil"/>
            </w:tcBorders>
            <w:shd w:val="clear" w:color="auto" w:fill="FFFFFF"/>
            <w:vAlign w:val="center"/>
          </w:tcPr>
          <w:p w14:paraId="7880EEA6">
            <w:pPr>
              <w:pStyle w:val="20"/>
              <w:bidi w:val="0"/>
              <w:rPr>
                <w:rFonts w:hint="default"/>
              </w:rPr>
            </w:pPr>
            <w:r>
              <w:rPr>
                <w:rFonts w:hint="default"/>
                <w:lang w:val="en-US" w:eastAsia="zh-CN"/>
              </w:rPr>
              <w:t>0.258</w:t>
            </w:r>
          </w:p>
        </w:tc>
        <w:tc>
          <w:tcPr>
            <w:tcW w:w="1452" w:type="dxa"/>
            <w:gridSpan w:val="2"/>
            <w:tcBorders>
              <w:tl2br w:val="nil"/>
              <w:tr2bl w:val="nil"/>
            </w:tcBorders>
            <w:shd w:val="clear" w:color="auto" w:fill="FFFFFF"/>
            <w:vAlign w:val="center"/>
          </w:tcPr>
          <w:p w14:paraId="0FDAEB38">
            <w:pPr>
              <w:pStyle w:val="20"/>
              <w:bidi w:val="0"/>
              <w:rPr>
                <w:rFonts w:hint="default"/>
              </w:rPr>
            </w:pPr>
            <w:r>
              <w:rPr>
                <w:rFonts w:hint="default"/>
                <w:lang w:val="en-US" w:eastAsia="zh-CN"/>
              </w:rPr>
              <w:t>0.252</w:t>
            </w:r>
          </w:p>
        </w:tc>
        <w:tc>
          <w:tcPr>
            <w:tcW w:w="1452" w:type="dxa"/>
            <w:gridSpan w:val="2"/>
            <w:tcBorders>
              <w:tl2br w:val="nil"/>
              <w:tr2bl w:val="nil"/>
            </w:tcBorders>
            <w:shd w:val="clear" w:color="auto" w:fill="FFFFFF"/>
            <w:vAlign w:val="center"/>
          </w:tcPr>
          <w:p w14:paraId="731A7B59">
            <w:pPr>
              <w:pStyle w:val="20"/>
              <w:bidi w:val="0"/>
              <w:rPr>
                <w:rFonts w:hint="default"/>
              </w:rPr>
            </w:pPr>
            <w:r>
              <w:rPr>
                <w:rFonts w:hint="default"/>
                <w:lang w:val="en-US" w:eastAsia="zh-CN"/>
              </w:rPr>
              <w:t>0.25</w:t>
            </w:r>
          </w:p>
        </w:tc>
        <w:tc>
          <w:tcPr>
            <w:tcW w:w="1454" w:type="dxa"/>
            <w:gridSpan w:val="2"/>
            <w:tcBorders>
              <w:tl2br w:val="nil"/>
              <w:tr2bl w:val="nil"/>
            </w:tcBorders>
            <w:shd w:val="clear" w:color="auto" w:fill="FFFFFF"/>
            <w:vAlign w:val="center"/>
          </w:tcPr>
          <w:p w14:paraId="529AA123">
            <w:pPr>
              <w:pStyle w:val="20"/>
              <w:bidi w:val="0"/>
              <w:rPr>
                <w:rFonts w:hint="default"/>
              </w:rPr>
            </w:pPr>
            <w:r>
              <w:rPr>
                <w:rFonts w:hint="default"/>
                <w:lang w:val="en-US" w:eastAsia="zh-CN"/>
              </w:rPr>
              <w:t>0.259</w:t>
            </w:r>
          </w:p>
        </w:tc>
      </w:tr>
      <w:tr w14:paraId="42C5FBB9">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703" w:type="dxa"/>
            <w:vMerge w:val="continue"/>
            <w:tcBorders>
              <w:tl2br w:val="nil"/>
              <w:tr2bl w:val="nil"/>
            </w:tcBorders>
            <w:shd w:val="clear" w:color="auto" w:fill="FFFFFF"/>
            <w:vAlign w:val="center"/>
          </w:tcPr>
          <w:p w14:paraId="3F02141D">
            <w:pPr>
              <w:pStyle w:val="20"/>
              <w:bidi w:val="0"/>
              <w:rPr>
                <w:rFonts w:hint="eastAsia"/>
              </w:rPr>
            </w:pPr>
          </w:p>
        </w:tc>
        <w:tc>
          <w:tcPr>
            <w:tcW w:w="1992" w:type="dxa"/>
            <w:gridSpan w:val="2"/>
            <w:tcBorders>
              <w:tl2br w:val="nil"/>
              <w:tr2bl w:val="nil"/>
            </w:tcBorders>
            <w:shd w:val="clear" w:color="auto" w:fill="FFFFFF"/>
            <w:vAlign w:val="center"/>
          </w:tcPr>
          <w:p w14:paraId="7DA1311B">
            <w:pPr>
              <w:pStyle w:val="20"/>
              <w:bidi w:val="0"/>
              <w:rPr>
                <w:rFonts w:hint="eastAsia"/>
              </w:rPr>
            </w:pPr>
            <w:r>
              <w:rPr>
                <w:rFonts w:hint="eastAsia"/>
                <w:lang w:val="en-US" w:eastAsia="zh-CN"/>
              </w:rPr>
              <w:t>氨（mg/m</w:t>
            </w:r>
            <w:r>
              <w:rPr>
                <w:rFonts w:hint="eastAsia"/>
                <w:vertAlign w:val="superscript"/>
                <w:lang w:val="en-US" w:eastAsia="zh-CN"/>
              </w:rPr>
              <w:t>3</w:t>
            </w:r>
            <w:r>
              <w:rPr>
                <w:rFonts w:hint="eastAsia"/>
                <w:lang w:val="en-US" w:eastAsia="zh-CN"/>
              </w:rPr>
              <w:t>）</w:t>
            </w:r>
          </w:p>
        </w:tc>
        <w:tc>
          <w:tcPr>
            <w:tcW w:w="1452" w:type="dxa"/>
            <w:gridSpan w:val="2"/>
            <w:tcBorders>
              <w:tl2br w:val="nil"/>
              <w:tr2bl w:val="nil"/>
            </w:tcBorders>
            <w:shd w:val="clear" w:color="auto" w:fill="FFFFFF"/>
            <w:vAlign w:val="center"/>
          </w:tcPr>
          <w:p w14:paraId="067152F6">
            <w:pPr>
              <w:pStyle w:val="20"/>
              <w:bidi w:val="0"/>
              <w:rPr>
                <w:rFonts w:hint="default"/>
              </w:rPr>
            </w:pPr>
            <w:r>
              <w:rPr>
                <w:rFonts w:hint="default"/>
                <w:lang w:val="en-US" w:eastAsia="zh-CN"/>
              </w:rPr>
              <w:t>0.07</w:t>
            </w:r>
          </w:p>
        </w:tc>
        <w:tc>
          <w:tcPr>
            <w:tcW w:w="1452" w:type="dxa"/>
            <w:gridSpan w:val="2"/>
            <w:tcBorders>
              <w:tl2br w:val="nil"/>
              <w:tr2bl w:val="nil"/>
            </w:tcBorders>
            <w:shd w:val="clear" w:color="auto" w:fill="FFFFFF"/>
            <w:vAlign w:val="center"/>
          </w:tcPr>
          <w:p w14:paraId="792E4C8C">
            <w:pPr>
              <w:pStyle w:val="20"/>
              <w:bidi w:val="0"/>
              <w:rPr>
                <w:rFonts w:hint="default"/>
              </w:rPr>
            </w:pPr>
            <w:r>
              <w:rPr>
                <w:rFonts w:hint="default"/>
                <w:lang w:val="en-US" w:eastAsia="zh-CN"/>
              </w:rPr>
              <w:t>0.07</w:t>
            </w:r>
          </w:p>
        </w:tc>
        <w:tc>
          <w:tcPr>
            <w:tcW w:w="1452" w:type="dxa"/>
            <w:gridSpan w:val="2"/>
            <w:tcBorders>
              <w:tl2br w:val="nil"/>
              <w:tr2bl w:val="nil"/>
            </w:tcBorders>
            <w:shd w:val="clear" w:color="auto" w:fill="FFFFFF"/>
            <w:vAlign w:val="center"/>
          </w:tcPr>
          <w:p w14:paraId="2352E966">
            <w:pPr>
              <w:pStyle w:val="20"/>
              <w:bidi w:val="0"/>
              <w:rPr>
                <w:rFonts w:hint="default"/>
              </w:rPr>
            </w:pPr>
            <w:r>
              <w:rPr>
                <w:rFonts w:hint="default"/>
                <w:lang w:val="en-US" w:eastAsia="zh-CN"/>
              </w:rPr>
              <w:t>0.08</w:t>
            </w:r>
          </w:p>
        </w:tc>
        <w:tc>
          <w:tcPr>
            <w:tcW w:w="1454" w:type="dxa"/>
            <w:gridSpan w:val="2"/>
            <w:tcBorders>
              <w:tl2br w:val="nil"/>
              <w:tr2bl w:val="nil"/>
            </w:tcBorders>
            <w:shd w:val="clear" w:color="auto" w:fill="FFFFFF"/>
            <w:vAlign w:val="center"/>
          </w:tcPr>
          <w:p w14:paraId="43B1B366">
            <w:pPr>
              <w:pStyle w:val="20"/>
              <w:bidi w:val="0"/>
              <w:rPr>
                <w:rFonts w:hint="default"/>
              </w:rPr>
            </w:pPr>
            <w:r>
              <w:rPr>
                <w:rFonts w:hint="default"/>
                <w:lang w:val="en-US" w:eastAsia="zh-CN"/>
              </w:rPr>
              <w:t>0.06</w:t>
            </w:r>
          </w:p>
        </w:tc>
      </w:tr>
      <w:tr w14:paraId="5B58B36D">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97" w:hRule="atLeast"/>
          <w:jc w:val="center"/>
        </w:trPr>
        <w:tc>
          <w:tcPr>
            <w:tcW w:w="703" w:type="dxa"/>
            <w:vMerge w:val="continue"/>
            <w:tcBorders>
              <w:tl2br w:val="nil"/>
              <w:tr2bl w:val="nil"/>
            </w:tcBorders>
            <w:shd w:val="clear" w:color="auto" w:fill="FFFFFF"/>
            <w:vAlign w:val="center"/>
          </w:tcPr>
          <w:p w14:paraId="73410F96">
            <w:pPr>
              <w:pStyle w:val="20"/>
              <w:bidi w:val="0"/>
              <w:rPr>
                <w:rFonts w:hint="eastAsia"/>
              </w:rPr>
            </w:pPr>
          </w:p>
        </w:tc>
        <w:tc>
          <w:tcPr>
            <w:tcW w:w="1992" w:type="dxa"/>
            <w:gridSpan w:val="2"/>
            <w:tcBorders>
              <w:tl2br w:val="nil"/>
              <w:tr2bl w:val="nil"/>
            </w:tcBorders>
            <w:shd w:val="clear" w:color="auto" w:fill="FFFFFF"/>
            <w:vAlign w:val="center"/>
          </w:tcPr>
          <w:p w14:paraId="0925F506">
            <w:pPr>
              <w:pStyle w:val="20"/>
              <w:bidi w:val="0"/>
              <w:rPr>
                <w:rFonts w:hint="eastAsia"/>
              </w:rPr>
            </w:pPr>
            <w:r>
              <w:rPr>
                <w:rFonts w:hint="eastAsia"/>
                <w:lang w:val="en-US" w:eastAsia="zh-CN"/>
              </w:rPr>
              <w:t>臭气浓度（无量纲）</w:t>
            </w:r>
          </w:p>
        </w:tc>
        <w:tc>
          <w:tcPr>
            <w:tcW w:w="1452" w:type="dxa"/>
            <w:gridSpan w:val="2"/>
            <w:tcBorders>
              <w:tl2br w:val="nil"/>
              <w:tr2bl w:val="nil"/>
            </w:tcBorders>
            <w:shd w:val="clear" w:color="auto" w:fill="FFFFFF"/>
            <w:vAlign w:val="center"/>
          </w:tcPr>
          <w:p w14:paraId="71DB43B9">
            <w:pPr>
              <w:pStyle w:val="20"/>
              <w:bidi w:val="0"/>
              <w:rPr>
                <w:rFonts w:hint="eastAsia"/>
              </w:rPr>
            </w:pPr>
            <w:r>
              <w:rPr>
                <w:rFonts w:hint="eastAsia"/>
                <w:lang w:val="en-US" w:eastAsia="zh-CN"/>
              </w:rPr>
              <w:t>＜10</w:t>
            </w:r>
          </w:p>
        </w:tc>
        <w:tc>
          <w:tcPr>
            <w:tcW w:w="1452" w:type="dxa"/>
            <w:gridSpan w:val="2"/>
            <w:tcBorders>
              <w:tl2br w:val="nil"/>
              <w:tr2bl w:val="nil"/>
            </w:tcBorders>
            <w:shd w:val="clear" w:color="auto" w:fill="FFFFFF"/>
            <w:vAlign w:val="center"/>
          </w:tcPr>
          <w:p w14:paraId="18142485">
            <w:pPr>
              <w:pStyle w:val="20"/>
              <w:bidi w:val="0"/>
              <w:rPr>
                <w:rFonts w:hint="eastAsia"/>
              </w:rPr>
            </w:pPr>
            <w:r>
              <w:rPr>
                <w:rFonts w:hint="eastAsia"/>
                <w:lang w:val="en-US" w:eastAsia="zh-CN"/>
              </w:rPr>
              <w:t>＜10</w:t>
            </w:r>
          </w:p>
        </w:tc>
        <w:tc>
          <w:tcPr>
            <w:tcW w:w="1452" w:type="dxa"/>
            <w:gridSpan w:val="2"/>
            <w:tcBorders>
              <w:tl2br w:val="nil"/>
              <w:tr2bl w:val="nil"/>
            </w:tcBorders>
            <w:shd w:val="clear" w:color="auto" w:fill="FFFFFF"/>
            <w:vAlign w:val="center"/>
          </w:tcPr>
          <w:p w14:paraId="40C53F7C">
            <w:pPr>
              <w:pStyle w:val="20"/>
              <w:bidi w:val="0"/>
              <w:rPr>
                <w:rFonts w:hint="eastAsia"/>
              </w:rPr>
            </w:pPr>
            <w:r>
              <w:rPr>
                <w:rFonts w:hint="eastAsia"/>
                <w:lang w:val="en-US" w:eastAsia="zh-CN"/>
              </w:rPr>
              <w:t>＜10</w:t>
            </w:r>
          </w:p>
        </w:tc>
        <w:tc>
          <w:tcPr>
            <w:tcW w:w="1454" w:type="dxa"/>
            <w:gridSpan w:val="2"/>
            <w:tcBorders>
              <w:tl2br w:val="nil"/>
              <w:tr2bl w:val="nil"/>
            </w:tcBorders>
            <w:shd w:val="clear" w:color="auto" w:fill="FFFFFF"/>
            <w:vAlign w:val="center"/>
          </w:tcPr>
          <w:p w14:paraId="31F5D82F">
            <w:pPr>
              <w:pStyle w:val="20"/>
              <w:bidi w:val="0"/>
              <w:rPr>
                <w:rFonts w:hint="eastAsia"/>
              </w:rPr>
            </w:pPr>
            <w:r>
              <w:rPr>
                <w:rFonts w:hint="eastAsia"/>
                <w:lang w:val="en-US" w:eastAsia="zh-CN"/>
              </w:rPr>
              <w:t>＜10</w:t>
            </w:r>
          </w:p>
        </w:tc>
      </w:tr>
      <w:tr w14:paraId="162B143E">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97" w:hRule="atLeast"/>
          <w:jc w:val="center"/>
        </w:trPr>
        <w:tc>
          <w:tcPr>
            <w:tcW w:w="703" w:type="dxa"/>
            <w:vMerge w:val="restart"/>
            <w:tcBorders>
              <w:tl2br w:val="nil"/>
              <w:tr2bl w:val="nil"/>
            </w:tcBorders>
            <w:shd w:val="clear" w:color="auto" w:fill="FFFFFF"/>
            <w:vAlign w:val="center"/>
          </w:tcPr>
          <w:p w14:paraId="6A65E6F6">
            <w:pPr>
              <w:pStyle w:val="20"/>
              <w:bidi w:val="0"/>
              <w:rPr>
                <w:rFonts w:hint="eastAsia"/>
              </w:rPr>
            </w:pPr>
            <w:r>
              <w:rPr>
                <w:rFonts w:hint="eastAsia"/>
                <w:lang w:val="en-US" w:eastAsia="zh-CN"/>
              </w:rPr>
              <w:t>下风向4#</w:t>
            </w:r>
          </w:p>
        </w:tc>
        <w:tc>
          <w:tcPr>
            <w:tcW w:w="1992" w:type="dxa"/>
            <w:gridSpan w:val="2"/>
            <w:tcBorders>
              <w:tl2br w:val="nil"/>
              <w:tr2bl w:val="nil"/>
            </w:tcBorders>
            <w:shd w:val="clear" w:color="auto" w:fill="FFFFFF"/>
            <w:vAlign w:val="center"/>
          </w:tcPr>
          <w:p w14:paraId="143A6E40">
            <w:pPr>
              <w:pStyle w:val="20"/>
              <w:bidi w:val="0"/>
              <w:rPr>
                <w:rFonts w:hint="eastAsia"/>
              </w:rPr>
            </w:pPr>
            <w:r>
              <w:rPr>
                <w:rFonts w:hint="eastAsia"/>
                <w:lang w:val="en-US" w:eastAsia="zh-CN"/>
              </w:rPr>
              <w:t>颗粒物（mg/m</w:t>
            </w:r>
            <w:r>
              <w:rPr>
                <w:rFonts w:hint="eastAsia"/>
                <w:vertAlign w:val="superscript"/>
                <w:lang w:val="en-US" w:eastAsia="zh-CN"/>
              </w:rPr>
              <w:t>3</w:t>
            </w:r>
            <w:r>
              <w:rPr>
                <w:rFonts w:hint="eastAsia"/>
                <w:lang w:val="en-US" w:eastAsia="zh-CN"/>
              </w:rPr>
              <w:t>）</w:t>
            </w:r>
          </w:p>
        </w:tc>
        <w:tc>
          <w:tcPr>
            <w:tcW w:w="1452" w:type="dxa"/>
            <w:gridSpan w:val="2"/>
            <w:tcBorders>
              <w:tl2br w:val="nil"/>
              <w:tr2bl w:val="nil"/>
            </w:tcBorders>
            <w:shd w:val="clear" w:color="auto" w:fill="FFFFFF"/>
            <w:vAlign w:val="center"/>
          </w:tcPr>
          <w:p w14:paraId="02631249">
            <w:pPr>
              <w:pStyle w:val="20"/>
              <w:bidi w:val="0"/>
              <w:rPr>
                <w:rFonts w:hint="default"/>
              </w:rPr>
            </w:pPr>
            <w:r>
              <w:rPr>
                <w:rFonts w:hint="default"/>
                <w:lang w:val="en-US" w:eastAsia="zh-CN"/>
              </w:rPr>
              <w:t>0.263</w:t>
            </w:r>
          </w:p>
        </w:tc>
        <w:tc>
          <w:tcPr>
            <w:tcW w:w="1452" w:type="dxa"/>
            <w:gridSpan w:val="2"/>
            <w:tcBorders>
              <w:tl2br w:val="nil"/>
              <w:tr2bl w:val="nil"/>
            </w:tcBorders>
            <w:shd w:val="clear" w:color="auto" w:fill="FFFFFF"/>
            <w:vAlign w:val="center"/>
          </w:tcPr>
          <w:p w14:paraId="1CBE4F21">
            <w:pPr>
              <w:pStyle w:val="20"/>
              <w:bidi w:val="0"/>
              <w:rPr>
                <w:rFonts w:hint="default"/>
              </w:rPr>
            </w:pPr>
            <w:r>
              <w:rPr>
                <w:rFonts w:hint="default"/>
                <w:lang w:val="en-US" w:eastAsia="zh-CN"/>
              </w:rPr>
              <w:t>0.267</w:t>
            </w:r>
          </w:p>
        </w:tc>
        <w:tc>
          <w:tcPr>
            <w:tcW w:w="1452" w:type="dxa"/>
            <w:gridSpan w:val="2"/>
            <w:tcBorders>
              <w:tl2br w:val="nil"/>
              <w:tr2bl w:val="nil"/>
            </w:tcBorders>
            <w:shd w:val="clear" w:color="auto" w:fill="FFFFFF"/>
            <w:vAlign w:val="center"/>
          </w:tcPr>
          <w:p w14:paraId="6F420189">
            <w:pPr>
              <w:pStyle w:val="20"/>
              <w:bidi w:val="0"/>
              <w:rPr>
                <w:rFonts w:hint="default"/>
              </w:rPr>
            </w:pPr>
            <w:r>
              <w:rPr>
                <w:rFonts w:hint="default"/>
                <w:lang w:val="en-US" w:eastAsia="zh-CN"/>
              </w:rPr>
              <w:t>0.271</w:t>
            </w:r>
          </w:p>
        </w:tc>
        <w:tc>
          <w:tcPr>
            <w:tcW w:w="1454" w:type="dxa"/>
            <w:gridSpan w:val="2"/>
            <w:tcBorders>
              <w:tl2br w:val="nil"/>
              <w:tr2bl w:val="nil"/>
            </w:tcBorders>
            <w:shd w:val="clear" w:color="auto" w:fill="FFFFFF"/>
            <w:vAlign w:val="center"/>
          </w:tcPr>
          <w:p w14:paraId="47245CF0">
            <w:pPr>
              <w:pStyle w:val="20"/>
              <w:bidi w:val="0"/>
              <w:rPr>
                <w:rFonts w:hint="default"/>
              </w:rPr>
            </w:pPr>
            <w:r>
              <w:rPr>
                <w:rFonts w:hint="default"/>
                <w:lang w:val="en-US" w:eastAsia="zh-CN"/>
              </w:rPr>
              <w:t>0.266</w:t>
            </w:r>
          </w:p>
        </w:tc>
      </w:tr>
      <w:tr w14:paraId="7ED2B854">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PrEx>
        <w:trPr>
          <w:trHeight w:val="397" w:hRule="atLeast"/>
          <w:jc w:val="center"/>
        </w:trPr>
        <w:tc>
          <w:tcPr>
            <w:tcW w:w="703" w:type="dxa"/>
            <w:vMerge w:val="continue"/>
            <w:tcBorders>
              <w:tl2br w:val="nil"/>
              <w:tr2bl w:val="nil"/>
            </w:tcBorders>
            <w:shd w:val="clear" w:color="auto" w:fill="FFFFFF"/>
            <w:vAlign w:val="center"/>
          </w:tcPr>
          <w:p w14:paraId="42878199">
            <w:pPr>
              <w:pStyle w:val="20"/>
              <w:bidi w:val="0"/>
              <w:rPr>
                <w:rFonts w:hint="eastAsia"/>
              </w:rPr>
            </w:pPr>
          </w:p>
        </w:tc>
        <w:tc>
          <w:tcPr>
            <w:tcW w:w="1992" w:type="dxa"/>
            <w:gridSpan w:val="2"/>
            <w:tcBorders>
              <w:tl2br w:val="nil"/>
              <w:tr2bl w:val="nil"/>
            </w:tcBorders>
            <w:shd w:val="clear" w:color="auto" w:fill="FFFFFF"/>
            <w:vAlign w:val="center"/>
          </w:tcPr>
          <w:p w14:paraId="15155802">
            <w:pPr>
              <w:pStyle w:val="20"/>
              <w:bidi w:val="0"/>
              <w:rPr>
                <w:rFonts w:hint="eastAsia"/>
              </w:rPr>
            </w:pPr>
            <w:r>
              <w:rPr>
                <w:rFonts w:hint="eastAsia"/>
                <w:lang w:val="en-US" w:eastAsia="zh-CN"/>
              </w:rPr>
              <w:t>氨（mg/m</w:t>
            </w:r>
            <w:r>
              <w:rPr>
                <w:rFonts w:hint="eastAsia"/>
                <w:vertAlign w:val="superscript"/>
                <w:lang w:val="en-US" w:eastAsia="zh-CN"/>
              </w:rPr>
              <w:t>3</w:t>
            </w:r>
            <w:r>
              <w:rPr>
                <w:rFonts w:hint="eastAsia"/>
                <w:lang w:val="en-US" w:eastAsia="zh-CN"/>
              </w:rPr>
              <w:t>）</w:t>
            </w:r>
          </w:p>
        </w:tc>
        <w:tc>
          <w:tcPr>
            <w:tcW w:w="1452" w:type="dxa"/>
            <w:gridSpan w:val="2"/>
            <w:tcBorders>
              <w:tl2br w:val="nil"/>
              <w:tr2bl w:val="nil"/>
            </w:tcBorders>
            <w:shd w:val="clear" w:color="auto" w:fill="FFFFFF"/>
            <w:vAlign w:val="center"/>
          </w:tcPr>
          <w:p w14:paraId="11309EA1">
            <w:pPr>
              <w:pStyle w:val="20"/>
              <w:bidi w:val="0"/>
              <w:rPr>
                <w:rFonts w:hint="default"/>
              </w:rPr>
            </w:pPr>
            <w:r>
              <w:rPr>
                <w:rFonts w:hint="default"/>
                <w:lang w:val="en-US" w:eastAsia="zh-CN"/>
              </w:rPr>
              <w:t>0.08</w:t>
            </w:r>
          </w:p>
        </w:tc>
        <w:tc>
          <w:tcPr>
            <w:tcW w:w="1452" w:type="dxa"/>
            <w:gridSpan w:val="2"/>
            <w:tcBorders>
              <w:tl2br w:val="nil"/>
              <w:tr2bl w:val="nil"/>
            </w:tcBorders>
            <w:shd w:val="clear" w:color="auto" w:fill="FFFFFF"/>
            <w:vAlign w:val="center"/>
          </w:tcPr>
          <w:p w14:paraId="42DF1087">
            <w:pPr>
              <w:pStyle w:val="20"/>
              <w:bidi w:val="0"/>
              <w:rPr>
                <w:rFonts w:hint="default"/>
              </w:rPr>
            </w:pPr>
            <w:r>
              <w:rPr>
                <w:rFonts w:hint="default"/>
                <w:lang w:val="en-US" w:eastAsia="zh-CN"/>
              </w:rPr>
              <w:t>0.07</w:t>
            </w:r>
          </w:p>
        </w:tc>
        <w:tc>
          <w:tcPr>
            <w:tcW w:w="1452" w:type="dxa"/>
            <w:gridSpan w:val="2"/>
            <w:tcBorders>
              <w:tl2br w:val="nil"/>
              <w:tr2bl w:val="nil"/>
            </w:tcBorders>
            <w:shd w:val="clear" w:color="auto" w:fill="FFFFFF"/>
            <w:vAlign w:val="center"/>
          </w:tcPr>
          <w:p w14:paraId="680EC716">
            <w:pPr>
              <w:pStyle w:val="20"/>
              <w:bidi w:val="0"/>
              <w:rPr>
                <w:rFonts w:hint="default"/>
              </w:rPr>
            </w:pPr>
            <w:r>
              <w:rPr>
                <w:rFonts w:hint="default"/>
                <w:lang w:val="en-US" w:eastAsia="zh-CN"/>
              </w:rPr>
              <w:t>0.06</w:t>
            </w:r>
          </w:p>
        </w:tc>
        <w:tc>
          <w:tcPr>
            <w:tcW w:w="1454" w:type="dxa"/>
            <w:gridSpan w:val="2"/>
            <w:tcBorders>
              <w:tl2br w:val="nil"/>
              <w:tr2bl w:val="nil"/>
            </w:tcBorders>
            <w:shd w:val="clear" w:color="auto" w:fill="FFFFFF"/>
            <w:vAlign w:val="center"/>
          </w:tcPr>
          <w:p w14:paraId="35A9B77B">
            <w:pPr>
              <w:pStyle w:val="20"/>
              <w:bidi w:val="0"/>
              <w:rPr>
                <w:rFonts w:hint="default"/>
              </w:rPr>
            </w:pPr>
            <w:r>
              <w:rPr>
                <w:rFonts w:hint="default"/>
                <w:lang w:val="en-US" w:eastAsia="zh-CN"/>
              </w:rPr>
              <w:t>0.06</w:t>
            </w:r>
          </w:p>
        </w:tc>
      </w:tr>
      <w:tr w14:paraId="0AD3DCEC">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703" w:type="dxa"/>
            <w:vMerge w:val="continue"/>
            <w:tcBorders>
              <w:tl2br w:val="nil"/>
              <w:tr2bl w:val="nil"/>
            </w:tcBorders>
            <w:shd w:val="clear" w:color="auto" w:fill="FFFFFF"/>
            <w:vAlign w:val="center"/>
          </w:tcPr>
          <w:p w14:paraId="516BF5AE">
            <w:pPr>
              <w:pStyle w:val="20"/>
              <w:bidi w:val="0"/>
              <w:rPr>
                <w:rFonts w:hint="eastAsia"/>
              </w:rPr>
            </w:pPr>
          </w:p>
        </w:tc>
        <w:tc>
          <w:tcPr>
            <w:tcW w:w="1992" w:type="dxa"/>
            <w:gridSpan w:val="2"/>
            <w:tcBorders>
              <w:tl2br w:val="nil"/>
              <w:tr2bl w:val="nil"/>
            </w:tcBorders>
            <w:shd w:val="clear" w:color="auto" w:fill="FFFFFF"/>
            <w:vAlign w:val="center"/>
          </w:tcPr>
          <w:p w14:paraId="7C8AC707">
            <w:pPr>
              <w:pStyle w:val="20"/>
              <w:bidi w:val="0"/>
              <w:rPr>
                <w:rFonts w:hint="eastAsia"/>
              </w:rPr>
            </w:pPr>
            <w:r>
              <w:rPr>
                <w:rFonts w:hint="eastAsia"/>
                <w:lang w:val="en-US" w:eastAsia="zh-CN"/>
              </w:rPr>
              <w:t>臭气浓度（无量纲）</w:t>
            </w:r>
          </w:p>
        </w:tc>
        <w:tc>
          <w:tcPr>
            <w:tcW w:w="1452" w:type="dxa"/>
            <w:gridSpan w:val="2"/>
            <w:tcBorders>
              <w:tl2br w:val="nil"/>
              <w:tr2bl w:val="nil"/>
            </w:tcBorders>
            <w:shd w:val="clear" w:color="auto" w:fill="FFFFFF"/>
            <w:vAlign w:val="center"/>
          </w:tcPr>
          <w:p w14:paraId="1098A371">
            <w:pPr>
              <w:pStyle w:val="20"/>
              <w:bidi w:val="0"/>
              <w:rPr>
                <w:rFonts w:hint="eastAsia"/>
              </w:rPr>
            </w:pPr>
            <w:r>
              <w:rPr>
                <w:rFonts w:hint="eastAsia"/>
                <w:lang w:val="en-US" w:eastAsia="zh-CN"/>
              </w:rPr>
              <w:t>＜10</w:t>
            </w:r>
          </w:p>
        </w:tc>
        <w:tc>
          <w:tcPr>
            <w:tcW w:w="1452" w:type="dxa"/>
            <w:gridSpan w:val="2"/>
            <w:tcBorders>
              <w:tl2br w:val="nil"/>
              <w:tr2bl w:val="nil"/>
            </w:tcBorders>
            <w:shd w:val="clear" w:color="auto" w:fill="FFFFFF"/>
            <w:vAlign w:val="center"/>
          </w:tcPr>
          <w:p w14:paraId="546B4DEE">
            <w:pPr>
              <w:pStyle w:val="20"/>
              <w:bidi w:val="0"/>
              <w:rPr>
                <w:rFonts w:hint="eastAsia"/>
              </w:rPr>
            </w:pPr>
            <w:r>
              <w:rPr>
                <w:rFonts w:hint="eastAsia"/>
                <w:lang w:val="en-US" w:eastAsia="zh-CN"/>
              </w:rPr>
              <w:t>＜10</w:t>
            </w:r>
          </w:p>
        </w:tc>
        <w:tc>
          <w:tcPr>
            <w:tcW w:w="1452" w:type="dxa"/>
            <w:gridSpan w:val="2"/>
            <w:tcBorders>
              <w:tl2br w:val="nil"/>
              <w:tr2bl w:val="nil"/>
            </w:tcBorders>
            <w:shd w:val="clear" w:color="auto" w:fill="FFFFFF"/>
            <w:vAlign w:val="center"/>
          </w:tcPr>
          <w:p w14:paraId="0D2CD3CC">
            <w:pPr>
              <w:pStyle w:val="20"/>
              <w:bidi w:val="0"/>
              <w:rPr>
                <w:rFonts w:hint="eastAsia"/>
              </w:rPr>
            </w:pPr>
            <w:r>
              <w:rPr>
                <w:rFonts w:hint="eastAsia"/>
                <w:lang w:val="en-US" w:eastAsia="zh-CN"/>
              </w:rPr>
              <w:t>＜10</w:t>
            </w:r>
          </w:p>
        </w:tc>
        <w:tc>
          <w:tcPr>
            <w:tcW w:w="1454" w:type="dxa"/>
            <w:gridSpan w:val="2"/>
            <w:tcBorders>
              <w:tl2br w:val="nil"/>
              <w:tr2bl w:val="nil"/>
            </w:tcBorders>
            <w:shd w:val="clear" w:color="auto" w:fill="FFFFFF"/>
            <w:vAlign w:val="center"/>
          </w:tcPr>
          <w:p w14:paraId="687D5B73">
            <w:pPr>
              <w:pStyle w:val="20"/>
              <w:bidi w:val="0"/>
              <w:rPr>
                <w:rFonts w:hint="eastAsia"/>
              </w:rPr>
            </w:pPr>
            <w:r>
              <w:rPr>
                <w:rFonts w:hint="eastAsia"/>
                <w:lang w:val="en-US" w:eastAsia="zh-CN"/>
              </w:rPr>
              <w:t>＜10</w:t>
            </w:r>
          </w:p>
        </w:tc>
      </w:tr>
      <w:tr w14:paraId="03BF2A68">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8505" w:type="dxa"/>
            <w:gridSpan w:val="11"/>
            <w:tcBorders>
              <w:tl2br w:val="nil"/>
              <w:tr2bl w:val="nil"/>
            </w:tcBorders>
            <w:shd w:val="clear" w:color="auto" w:fill="FFFFFF"/>
            <w:vAlign w:val="center"/>
          </w:tcPr>
          <w:p w14:paraId="5F60A65D">
            <w:pPr>
              <w:pStyle w:val="20"/>
              <w:bidi w:val="0"/>
              <w:rPr>
                <w:rFonts w:hint="eastAsia"/>
                <w:b/>
                <w:bCs w:val="0"/>
              </w:rPr>
            </w:pPr>
            <w:r>
              <w:rPr>
                <w:rFonts w:hint="eastAsia"/>
                <w:b/>
                <w:bCs w:val="0"/>
                <w:lang w:val="en-US" w:eastAsia="zh-CN"/>
              </w:rPr>
              <w:t>气象参数记录表</w:t>
            </w:r>
          </w:p>
        </w:tc>
      </w:tr>
      <w:tr w14:paraId="5167596A">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703" w:type="dxa"/>
            <w:tcBorders>
              <w:tl2br w:val="nil"/>
              <w:tr2bl w:val="nil"/>
            </w:tcBorders>
            <w:shd w:val="clear" w:color="auto" w:fill="FFFFFF"/>
            <w:vAlign w:val="center"/>
          </w:tcPr>
          <w:p w14:paraId="25A925DD">
            <w:pPr>
              <w:pStyle w:val="20"/>
              <w:bidi w:val="0"/>
              <w:rPr>
                <w:rFonts w:hint="eastAsia"/>
                <w:b/>
                <w:bCs w:val="0"/>
              </w:rPr>
            </w:pPr>
            <w:r>
              <w:rPr>
                <w:rFonts w:hint="eastAsia"/>
                <w:b/>
                <w:bCs w:val="0"/>
                <w:lang w:val="en-US" w:eastAsia="zh-CN"/>
              </w:rPr>
              <w:t>检测日期</w:t>
            </w:r>
          </w:p>
        </w:tc>
        <w:tc>
          <w:tcPr>
            <w:tcW w:w="1300" w:type="dxa"/>
            <w:tcBorders>
              <w:tl2br w:val="nil"/>
              <w:tr2bl w:val="nil"/>
            </w:tcBorders>
            <w:shd w:val="clear" w:color="auto" w:fill="FFFFFF"/>
            <w:vAlign w:val="center"/>
          </w:tcPr>
          <w:p w14:paraId="7DA64067">
            <w:pPr>
              <w:pStyle w:val="20"/>
              <w:bidi w:val="0"/>
              <w:rPr>
                <w:rFonts w:hint="eastAsia"/>
                <w:b/>
                <w:bCs w:val="0"/>
              </w:rPr>
            </w:pPr>
            <w:r>
              <w:rPr>
                <w:rFonts w:hint="eastAsia"/>
                <w:b/>
                <w:bCs w:val="0"/>
                <w:lang w:val="en-US" w:eastAsia="zh-CN"/>
              </w:rPr>
              <w:t>频次</w:t>
            </w:r>
          </w:p>
        </w:tc>
        <w:tc>
          <w:tcPr>
            <w:tcW w:w="1300" w:type="dxa"/>
            <w:gridSpan w:val="2"/>
            <w:tcBorders>
              <w:tl2br w:val="nil"/>
              <w:tr2bl w:val="nil"/>
            </w:tcBorders>
            <w:shd w:val="clear" w:color="auto" w:fill="FFFFFF"/>
            <w:vAlign w:val="center"/>
          </w:tcPr>
          <w:p w14:paraId="62AD6BBF">
            <w:pPr>
              <w:pStyle w:val="20"/>
              <w:bidi w:val="0"/>
              <w:rPr>
                <w:rFonts w:hint="eastAsia"/>
                <w:b/>
                <w:bCs w:val="0"/>
              </w:rPr>
            </w:pPr>
            <w:r>
              <w:rPr>
                <w:rFonts w:hint="eastAsia"/>
                <w:b/>
                <w:bCs w:val="0"/>
                <w:lang w:val="en-US" w:eastAsia="zh-CN"/>
              </w:rPr>
              <w:t>气压（kPa）</w:t>
            </w:r>
          </w:p>
        </w:tc>
        <w:tc>
          <w:tcPr>
            <w:tcW w:w="1300" w:type="dxa"/>
            <w:gridSpan w:val="2"/>
            <w:tcBorders>
              <w:tl2br w:val="nil"/>
              <w:tr2bl w:val="nil"/>
            </w:tcBorders>
            <w:shd w:val="clear" w:color="auto" w:fill="FFFFFF"/>
            <w:vAlign w:val="center"/>
          </w:tcPr>
          <w:p w14:paraId="6447E60A">
            <w:pPr>
              <w:pStyle w:val="20"/>
              <w:bidi w:val="0"/>
              <w:rPr>
                <w:rFonts w:hint="eastAsia"/>
                <w:b/>
                <w:bCs w:val="0"/>
              </w:rPr>
            </w:pPr>
            <w:r>
              <w:rPr>
                <w:rFonts w:hint="eastAsia"/>
                <w:b/>
                <w:bCs w:val="0"/>
                <w:lang w:val="en-US" w:eastAsia="zh-CN"/>
              </w:rPr>
              <w:t>风速（m/s）</w:t>
            </w:r>
          </w:p>
        </w:tc>
        <w:tc>
          <w:tcPr>
            <w:tcW w:w="1300" w:type="dxa"/>
            <w:gridSpan w:val="2"/>
            <w:tcBorders>
              <w:tl2br w:val="nil"/>
              <w:tr2bl w:val="nil"/>
            </w:tcBorders>
            <w:shd w:val="clear" w:color="auto" w:fill="FFFFFF"/>
            <w:vAlign w:val="center"/>
          </w:tcPr>
          <w:p w14:paraId="469985AA">
            <w:pPr>
              <w:pStyle w:val="20"/>
              <w:bidi w:val="0"/>
              <w:rPr>
                <w:rFonts w:hint="eastAsia"/>
                <w:b/>
                <w:bCs w:val="0"/>
              </w:rPr>
            </w:pPr>
            <w:r>
              <w:rPr>
                <w:rFonts w:hint="eastAsia"/>
                <w:b/>
                <w:bCs w:val="0"/>
                <w:lang w:val="en-US" w:eastAsia="zh-CN"/>
              </w:rPr>
              <w:t>气温（℃）</w:t>
            </w:r>
          </w:p>
        </w:tc>
        <w:tc>
          <w:tcPr>
            <w:tcW w:w="1300" w:type="dxa"/>
            <w:gridSpan w:val="2"/>
            <w:tcBorders>
              <w:tl2br w:val="nil"/>
              <w:tr2bl w:val="nil"/>
            </w:tcBorders>
            <w:shd w:val="clear" w:color="auto" w:fill="FFFFFF"/>
            <w:vAlign w:val="center"/>
          </w:tcPr>
          <w:p w14:paraId="168302D6">
            <w:pPr>
              <w:pStyle w:val="20"/>
              <w:bidi w:val="0"/>
              <w:rPr>
                <w:rFonts w:hint="eastAsia"/>
                <w:b/>
                <w:bCs w:val="0"/>
              </w:rPr>
            </w:pPr>
            <w:r>
              <w:rPr>
                <w:rFonts w:hint="eastAsia"/>
                <w:b/>
                <w:bCs w:val="0"/>
                <w:lang w:val="en-US" w:eastAsia="zh-CN"/>
              </w:rPr>
              <w:t>天气情况</w:t>
            </w:r>
          </w:p>
        </w:tc>
        <w:tc>
          <w:tcPr>
            <w:tcW w:w="1302" w:type="dxa"/>
            <w:tcBorders>
              <w:tl2br w:val="nil"/>
              <w:tr2bl w:val="nil"/>
            </w:tcBorders>
            <w:shd w:val="clear" w:color="auto" w:fill="FFFFFF"/>
            <w:vAlign w:val="center"/>
          </w:tcPr>
          <w:p w14:paraId="4FE12B49">
            <w:pPr>
              <w:pStyle w:val="20"/>
              <w:bidi w:val="0"/>
              <w:rPr>
                <w:rFonts w:hint="eastAsia"/>
                <w:b/>
                <w:bCs w:val="0"/>
              </w:rPr>
            </w:pPr>
            <w:r>
              <w:rPr>
                <w:rFonts w:hint="eastAsia"/>
                <w:b/>
                <w:bCs w:val="0"/>
                <w:lang w:val="en-US" w:eastAsia="zh-CN"/>
              </w:rPr>
              <w:t>风向</w:t>
            </w:r>
          </w:p>
        </w:tc>
      </w:tr>
      <w:tr w14:paraId="7DCDB25B">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703" w:type="dxa"/>
            <w:vMerge w:val="restart"/>
            <w:tcBorders>
              <w:tl2br w:val="nil"/>
              <w:tr2bl w:val="nil"/>
            </w:tcBorders>
            <w:shd w:val="clear" w:color="auto" w:fill="FFFFFF"/>
            <w:vAlign w:val="center"/>
          </w:tcPr>
          <w:p w14:paraId="46CC771B">
            <w:pPr>
              <w:pStyle w:val="20"/>
              <w:bidi w:val="0"/>
              <w:rPr>
                <w:rFonts w:hint="default"/>
              </w:rPr>
            </w:pPr>
            <w:r>
              <w:rPr>
                <w:rFonts w:hint="default"/>
                <w:lang w:val="en-US" w:eastAsia="zh-CN"/>
              </w:rPr>
              <w:t>2024.10.15</w:t>
            </w:r>
          </w:p>
        </w:tc>
        <w:tc>
          <w:tcPr>
            <w:tcW w:w="1300" w:type="dxa"/>
            <w:tcBorders>
              <w:tl2br w:val="nil"/>
              <w:tr2bl w:val="nil"/>
            </w:tcBorders>
            <w:shd w:val="clear" w:color="auto" w:fill="FFFFFF"/>
            <w:vAlign w:val="center"/>
          </w:tcPr>
          <w:p w14:paraId="0499F9E5">
            <w:pPr>
              <w:pStyle w:val="20"/>
              <w:bidi w:val="0"/>
              <w:rPr>
                <w:rFonts w:hint="eastAsia"/>
              </w:rPr>
            </w:pPr>
            <w:r>
              <w:rPr>
                <w:rFonts w:hint="eastAsia"/>
                <w:lang w:val="en-US" w:eastAsia="zh-CN"/>
              </w:rPr>
              <w:t>第1次</w:t>
            </w:r>
          </w:p>
        </w:tc>
        <w:tc>
          <w:tcPr>
            <w:tcW w:w="1300" w:type="dxa"/>
            <w:gridSpan w:val="2"/>
            <w:tcBorders>
              <w:tl2br w:val="nil"/>
              <w:tr2bl w:val="nil"/>
            </w:tcBorders>
            <w:shd w:val="clear" w:color="auto" w:fill="FFFFFF"/>
            <w:vAlign w:val="center"/>
          </w:tcPr>
          <w:p w14:paraId="71FAC5CD">
            <w:pPr>
              <w:pStyle w:val="20"/>
              <w:bidi w:val="0"/>
              <w:rPr>
                <w:rFonts w:hint="default"/>
              </w:rPr>
            </w:pPr>
            <w:r>
              <w:rPr>
                <w:rFonts w:hint="default"/>
                <w:lang w:val="en-US" w:eastAsia="zh-CN"/>
              </w:rPr>
              <w:t>101.2</w:t>
            </w:r>
          </w:p>
        </w:tc>
        <w:tc>
          <w:tcPr>
            <w:tcW w:w="1300" w:type="dxa"/>
            <w:gridSpan w:val="2"/>
            <w:tcBorders>
              <w:tl2br w:val="nil"/>
              <w:tr2bl w:val="nil"/>
            </w:tcBorders>
            <w:shd w:val="clear" w:color="auto" w:fill="FFFFFF"/>
            <w:vAlign w:val="center"/>
          </w:tcPr>
          <w:p w14:paraId="1C7493EB">
            <w:pPr>
              <w:pStyle w:val="20"/>
              <w:bidi w:val="0"/>
              <w:rPr>
                <w:rFonts w:hint="default"/>
              </w:rPr>
            </w:pPr>
            <w:r>
              <w:rPr>
                <w:rFonts w:hint="default"/>
                <w:lang w:val="en-US" w:eastAsia="zh-CN"/>
              </w:rPr>
              <w:t>2.2</w:t>
            </w:r>
          </w:p>
        </w:tc>
        <w:tc>
          <w:tcPr>
            <w:tcW w:w="1300" w:type="dxa"/>
            <w:gridSpan w:val="2"/>
            <w:tcBorders>
              <w:tl2br w:val="nil"/>
              <w:tr2bl w:val="nil"/>
            </w:tcBorders>
            <w:shd w:val="clear" w:color="auto" w:fill="FFFFFF"/>
            <w:vAlign w:val="center"/>
          </w:tcPr>
          <w:p w14:paraId="12584641">
            <w:pPr>
              <w:pStyle w:val="20"/>
              <w:bidi w:val="0"/>
              <w:rPr>
                <w:rFonts w:hint="default"/>
              </w:rPr>
            </w:pPr>
            <w:r>
              <w:rPr>
                <w:rFonts w:hint="default"/>
                <w:lang w:val="en-US" w:eastAsia="zh-CN"/>
              </w:rPr>
              <w:t>24.1</w:t>
            </w:r>
          </w:p>
        </w:tc>
        <w:tc>
          <w:tcPr>
            <w:tcW w:w="1300" w:type="dxa"/>
            <w:gridSpan w:val="2"/>
            <w:tcBorders>
              <w:tl2br w:val="nil"/>
              <w:tr2bl w:val="nil"/>
            </w:tcBorders>
            <w:shd w:val="clear" w:color="auto" w:fill="FFFFFF"/>
            <w:vAlign w:val="center"/>
          </w:tcPr>
          <w:p w14:paraId="2DD01F0E">
            <w:pPr>
              <w:pStyle w:val="20"/>
              <w:bidi w:val="0"/>
              <w:rPr>
                <w:rFonts w:hint="eastAsia"/>
              </w:rPr>
            </w:pPr>
            <w:r>
              <w:rPr>
                <w:rFonts w:hint="eastAsia"/>
                <w:lang w:val="en-US" w:eastAsia="zh-CN"/>
              </w:rPr>
              <w:t>多云</w:t>
            </w:r>
          </w:p>
        </w:tc>
        <w:tc>
          <w:tcPr>
            <w:tcW w:w="1302" w:type="dxa"/>
            <w:tcBorders>
              <w:tl2br w:val="nil"/>
              <w:tr2bl w:val="nil"/>
            </w:tcBorders>
            <w:shd w:val="clear" w:color="auto" w:fill="FFFFFF"/>
            <w:vAlign w:val="center"/>
          </w:tcPr>
          <w:p w14:paraId="72D5EC53">
            <w:pPr>
              <w:pStyle w:val="20"/>
              <w:bidi w:val="0"/>
              <w:rPr>
                <w:rFonts w:hint="eastAsia"/>
              </w:rPr>
            </w:pPr>
            <w:r>
              <w:rPr>
                <w:rFonts w:hint="eastAsia"/>
                <w:lang w:val="en-US" w:eastAsia="zh-CN"/>
              </w:rPr>
              <w:t>东南</w:t>
            </w:r>
          </w:p>
        </w:tc>
      </w:tr>
      <w:tr w14:paraId="029BF517">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703" w:type="dxa"/>
            <w:vMerge w:val="continue"/>
            <w:tcBorders>
              <w:tl2br w:val="nil"/>
              <w:tr2bl w:val="nil"/>
            </w:tcBorders>
            <w:shd w:val="clear" w:color="auto" w:fill="FFFFFF"/>
            <w:vAlign w:val="center"/>
          </w:tcPr>
          <w:p w14:paraId="518C343D">
            <w:pPr>
              <w:pStyle w:val="20"/>
              <w:bidi w:val="0"/>
              <w:rPr>
                <w:rFonts w:hint="default"/>
              </w:rPr>
            </w:pPr>
          </w:p>
        </w:tc>
        <w:tc>
          <w:tcPr>
            <w:tcW w:w="1300" w:type="dxa"/>
            <w:tcBorders>
              <w:tl2br w:val="nil"/>
              <w:tr2bl w:val="nil"/>
            </w:tcBorders>
            <w:shd w:val="clear" w:color="auto" w:fill="FFFFFF"/>
            <w:vAlign w:val="center"/>
          </w:tcPr>
          <w:p w14:paraId="3D21CA0A">
            <w:pPr>
              <w:pStyle w:val="20"/>
              <w:bidi w:val="0"/>
              <w:rPr>
                <w:rFonts w:hint="eastAsia"/>
              </w:rPr>
            </w:pPr>
            <w:r>
              <w:rPr>
                <w:rFonts w:hint="eastAsia"/>
                <w:lang w:val="en-US" w:eastAsia="zh-CN"/>
              </w:rPr>
              <w:t>第2次</w:t>
            </w:r>
          </w:p>
        </w:tc>
        <w:tc>
          <w:tcPr>
            <w:tcW w:w="1300" w:type="dxa"/>
            <w:gridSpan w:val="2"/>
            <w:tcBorders>
              <w:tl2br w:val="nil"/>
              <w:tr2bl w:val="nil"/>
            </w:tcBorders>
            <w:shd w:val="clear" w:color="auto" w:fill="FFFFFF"/>
            <w:vAlign w:val="center"/>
          </w:tcPr>
          <w:p w14:paraId="4CA730E8">
            <w:pPr>
              <w:pStyle w:val="20"/>
              <w:bidi w:val="0"/>
              <w:rPr>
                <w:rFonts w:hint="default"/>
              </w:rPr>
            </w:pPr>
            <w:r>
              <w:rPr>
                <w:rFonts w:hint="default"/>
                <w:lang w:val="en-US" w:eastAsia="zh-CN"/>
              </w:rPr>
              <w:t>101</w:t>
            </w:r>
          </w:p>
        </w:tc>
        <w:tc>
          <w:tcPr>
            <w:tcW w:w="1300" w:type="dxa"/>
            <w:gridSpan w:val="2"/>
            <w:tcBorders>
              <w:tl2br w:val="nil"/>
              <w:tr2bl w:val="nil"/>
            </w:tcBorders>
            <w:shd w:val="clear" w:color="auto" w:fill="FFFFFF"/>
            <w:vAlign w:val="center"/>
          </w:tcPr>
          <w:p w14:paraId="6DE75CCF">
            <w:pPr>
              <w:pStyle w:val="20"/>
              <w:bidi w:val="0"/>
              <w:rPr>
                <w:rFonts w:hint="default"/>
              </w:rPr>
            </w:pPr>
            <w:r>
              <w:rPr>
                <w:rFonts w:hint="default"/>
                <w:lang w:val="en-US" w:eastAsia="zh-CN"/>
              </w:rPr>
              <w:t>2.3</w:t>
            </w:r>
          </w:p>
        </w:tc>
        <w:tc>
          <w:tcPr>
            <w:tcW w:w="1300" w:type="dxa"/>
            <w:gridSpan w:val="2"/>
            <w:tcBorders>
              <w:tl2br w:val="nil"/>
              <w:tr2bl w:val="nil"/>
            </w:tcBorders>
            <w:shd w:val="clear" w:color="auto" w:fill="FFFFFF"/>
            <w:vAlign w:val="center"/>
          </w:tcPr>
          <w:p w14:paraId="248D2F20">
            <w:pPr>
              <w:pStyle w:val="20"/>
              <w:bidi w:val="0"/>
              <w:rPr>
                <w:rFonts w:hint="default"/>
              </w:rPr>
            </w:pPr>
            <w:r>
              <w:rPr>
                <w:rFonts w:hint="default"/>
                <w:lang w:val="en-US" w:eastAsia="zh-CN"/>
              </w:rPr>
              <w:t>25.3</w:t>
            </w:r>
          </w:p>
        </w:tc>
        <w:tc>
          <w:tcPr>
            <w:tcW w:w="1300" w:type="dxa"/>
            <w:gridSpan w:val="2"/>
            <w:tcBorders>
              <w:tl2br w:val="nil"/>
              <w:tr2bl w:val="nil"/>
            </w:tcBorders>
            <w:shd w:val="clear" w:color="auto" w:fill="FFFFFF"/>
            <w:vAlign w:val="center"/>
          </w:tcPr>
          <w:p w14:paraId="5D03244F">
            <w:pPr>
              <w:pStyle w:val="20"/>
              <w:bidi w:val="0"/>
              <w:rPr>
                <w:rFonts w:hint="eastAsia"/>
              </w:rPr>
            </w:pPr>
            <w:r>
              <w:rPr>
                <w:rFonts w:hint="eastAsia"/>
                <w:lang w:val="en-US" w:eastAsia="zh-CN"/>
              </w:rPr>
              <w:t>多云</w:t>
            </w:r>
          </w:p>
        </w:tc>
        <w:tc>
          <w:tcPr>
            <w:tcW w:w="1302" w:type="dxa"/>
            <w:tcBorders>
              <w:tl2br w:val="nil"/>
              <w:tr2bl w:val="nil"/>
            </w:tcBorders>
            <w:shd w:val="clear" w:color="auto" w:fill="FFFFFF"/>
            <w:vAlign w:val="center"/>
          </w:tcPr>
          <w:p w14:paraId="08A387AE">
            <w:pPr>
              <w:pStyle w:val="20"/>
              <w:bidi w:val="0"/>
              <w:rPr>
                <w:rFonts w:hint="eastAsia"/>
              </w:rPr>
            </w:pPr>
            <w:r>
              <w:rPr>
                <w:rFonts w:hint="eastAsia"/>
                <w:lang w:val="en-US" w:eastAsia="zh-CN"/>
              </w:rPr>
              <w:t>东南</w:t>
            </w:r>
          </w:p>
        </w:tc>
      </w:tr>
      <w:tr w14:paraId="4ABE1C22">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97" w:hRule="atLeast"/>
          <w:jc w:val="center"/>
        </w:trPr>
        <w:tc>
          <w:tcPr>
            <w:tcW w:w="703" w:type="dxa"/>
            <w:vMerge w:val="continue"/>
            <w:tcBorders>
              <w:tl2br w:val="nil"/>
              <w:tr2bl w:val="nil"/>
            </w:tcBorders>
            <w:shd w:val="clear" w:color="auto" w:fill="FFFFFF"/>
            <w:vAlign w:val="center"/>
          </w:tcPr>
          <w:p w14:paraId="01E6822B">
            <w:pPr>
              <w:pStyle w:val="20"/>
              <w:bidi w:val="0"/>
              <w:rPr>
                <w:rFonts w:hint="default"/>
              </w:rPr>
            </w:pPr>
          </w:p>
        </w:tc>
        <w:tc>
          <w:tcPr>
            <w:tcW w:w="1300" w:type="dxa"/>
            <w:tcBorders>
              <w:tl2br w:val="nil"/>
              <w:tr2bl w:val="nil"/>
            </w:tcBorders>
            <w:shd w:val="clear" w:color="auto" w:fill="FFFFFF"/>
            <w:vAlign w:val="center"/>
          </w:tcPr>
          <w:p w14:paraId="02C93DA6">
            <w:pPr>
              <w:pStyle w:val="20"/>
              <w:bidi w:val="0"/>
              <w:rPr>
                <w:rFonts w:hint="eastAsia"/>
              </w:rPr>
            </w:pPr>
            <w:r>
              <w:rPr>
                <w:rFonts w:hint="eastAsia"/>
                <w:lang w:val="en-US" w:eastAsia="zh-CN"/>
              </w:rPr>
              <w:t>第3次</w:t>
            </w:r>
          </w:p>
        </w:tc>
        <w:tc>
          <w:tcPr>
            <w:tcW w:w="1300" w:type="dxa"/>
            <w:gridSpan w:val="2"/>
            <w:tcBorders>
              <w:tl2br w:val="nil"/>
              <w:tr2bl w:val="nil"/>
            </w:tcBorders>
            <w:shd w:val="clear" w:color="auto" w:fill="FFFFFF"/>
            <w:vAlign w:val="center"/>
          </w:tcPr>
          <w:p w14:paraId="14A7BEE0">
            <w:pPr>
              <w:pStyle w:val="20"/>
              <w:bidi w:val="0"/>
              <w:rPr>
                <w:rFonts w:hint="default"/>
              </w:rPr>
            </w:pPr>
            <w:r>
              <w:rPr>
                <w:rFonts w:hint="default"/>
                <w:lang w:val="en-US" w:eastAsia="zh-CN"/>
              </w:rPr>
              <w:t>101</w:t>
            </w:r>
          </w:p>
        </w:tc>
        <w:tc>
          <w:tcPr>
            <w:tcW w:w="1300" w:type="dxa"/>
            <w:gridSpan w:val="2"/>
            <w:tcBorders>
              <w:tl2br w:val="nil"/>
              <w:tr2bl w:val="nil"/>
            </w:tcBorders>
            <w:shd w:val="clear" w:color="auto" w:fill="FFFFFF"/>
            <w:vAlign w:val="center"/>
          </w:tcPr>
          <w:p w14:paraId="01764305">
            <w:pPr>
              <w:pStyle w:val="20"/>
              <w:bidi w:val="0"/>
              <w:rPr>
                <w:rFonts w:hint="default"/>
              </w:rPr>
            </w:pPr>
            <w:r>
              <w:rPr>
                <w:rFonts w:hint="default"/>
                <w:lang w:val="en-US" w:eastAsia="zh-CN"/>
              </w:rPr>
              <w:t>2.3</w:t>
            </w:r>
          </w:p>
        </w:tc>
        <w:tc>
          <w:tcPr>
            <w:tcW w:w="1300" w:type="dxa"/>
            <w:gridSpan w:val="2"/>
            <w:tcBorders>
              <w:tl2br w:val="nil"/>
              <w:tr2bl w:val="nil"/>
            </w:tcBorders>
            <w:shd w:val="clear" w:color="auto" w:fill="FFFFFF"/>
            <w:vAlign w:val="center"/>
          </w:tcPr>
          <w:p w14:paraId="7DE100A0">
            <w:pPr>
              <w:pStyle w:val="20"/>
              <w:bidi w:val="0"/>
              <w:rPr>
                <w:rFonts w:hint="default"/>
              </w:rPr>
            </w:pPr>
            <w:r>
              <w:rPr>
                <w:rFonts w:hint="default"/>
                <w:lang w:val="en-US" w:eastAsia="zh-CN"/>
              </w:rPr>
              <w:t>25.6</w:t>
            </w:r>
          </w:p>
        </w:tc>
        <w:tc>
          <w:tcPr>
            <w:tcW w:w="1300" w:type="dxa"/>
            <w:gridSpan w:val="2"/>
            <w:tcBorders>
              <w:tl2br w:val="nil"/>
              <w:tr2bl w:val="nil"/>
            </w:tcBorders>
            <w:shd w:val="clear" w:color="auto" w:fill="FFFFFF"/>
            <w:vAlign w:val="center"/>
          </w:tcPr>
          <w:p w14:paraId="45C38AEA">
            <w:pPr>
              <w:pStyle w:val="20"/>
              <w:bidi w:val="0"/>
              <w:rPr>
                <w:rFonts w:hint="eastAsia"/>
              </w:rPr>
            </w:pPr>
            <w:r>
              <w:rPr>
                <w:rFonts w:hint="eastAsia"/>
                <w:lang w:val="en-US" w:eastAsia="zh-CN"/>
              </w:rPr>
              <w:t>多云</w:t>
            </w:r>
          </w:p>
        </w:tc>
        <w:tc>
          <w:tcPr>
            <w:tcW w:w="1302" w:type="dxa"/>
            <w:tcBorders>
              <w:tl2br w:val="nil"/>
              <w:tr2bl w:val="nil"/>
            </w:tcBorders>
            <w:shd w:val="clear" w:color="auto" w:fill="FFFFFF"/>
            <w:vAlign w:val="center"/>
          </w:tcPr>
          <w:p w14:paraId="16A8BFE1">
            <w:pPr>
              <w:pStyle w:val="20"/>
              <w:bidi w:val="0"/>
              <w:rPr>
                <w:rFonts w:hint="eastAsia"/>
              </w:rPr>
            </w:pPr>
            <w:r>
              <w:rPr>
                <w:rFonts w:hint="eastAsia"/>
                <w:lang w:val="en-US" w:eastAsia="zh-CN"/>
              </w:rPr>
              <w:t>东南</w:t>
            </w:r>
          </w:p>
        </w:tc>
      </w:tr>
      <w:tr w14:paraId="7350EEC7">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703" w:type="dxa"/>
            <w:vMerge w:val="continue"/>
            <w:tcBorders>
              <w:tl2br w:val="nil"/>
              <w:tr2bl w:val="nil"/>
            </w:tcBorders>
            <w:shd w:val="clear" w:color="auto" w:fill="FFFFFF"/>
            <w:vAlign w:val="center"/>
          </w:tcPr>
          <w:p w14:paraId="776FE55E">
            <w:pPr>
              <w:pStyle w:val="20"/>
              <w:bidi w:val="0"/>
              <w:rPr>
                <w:rFonts w:hint="default"/>
              </w:rPr>
            </w:pPr>
          </w:p>
        </w:tc>
        <w:tc>
          <w:tcPr>
            <w:tcW w:w="1300" w:type="dxa"/>
            <w:tcBorders>
              <w:tl2br w:val="nil"/>
              <w:tr2bl w:val="nil"/>
            </w:tcBorders>
            <w:shd w:val="clear" w:color="auto" w:fill="FFFFFF"/>
            <w:vAlign w:val="center"/>
          </w:tcPr>
          <w:p w14:paraId="656E3489">
            <w:pPr>
              <w:pStyle w:val="20"/>
              <w:bidi w:val="0"/>
              <w:rPr>
                <w:rFonts w:hint="eastAsia"/>
              </w:rPr>
            </w:pPr>
            <w:r>
              <w:rPr>
                <w:rFonts w:hint="eastAsia"/>
                <w:lang w:val="en-US" w:eastAsia="zh-CN"/>
              </w:rPr>
              <w:t>第4次</w:t>
            </w:r>
          </w:p>
        </w:tc>
        <w:tc>
          <w:tcPr>
            <w:tcW w:w="1300" w:type="dxa"/>
            <w:gridSpan w:val="2"/>
            <w:tcBorders>
              <w:tl2br w:val="nil"/>
              <w:tr2bl w:val="nil"/>
            </w:tcBorders>
            <w:shd w:val="clear" w:color="auto" w:fill="FFFFFF"/>
            <w:vAlign w:val="center"/>
          </w:tcPr>
          <w:p w14:paraId="63491DE8">
            <w:pPr>
              <w:pStyle w:val="20"/>
              <w:bidi w:val="0"/>
              <w:rPr>
                <w:rFonts w:hint="default"/>
              </w:rPr>
            </w:pPr>
            <w:r>
              <w:rPr>
                <w:rFonts w:hint="default"/>
                <w:lang w:val="en-US" w:eastAsia="zh-CN"/>
              </w:rPr>
              <w:t>101.2</w:t>
            </w:r>
          </w:p>
        </w:tc>
        <w:tc>
          <w:tcPr>
            <w:tcW w:w="1300" w:type="dxa"/>
            <w:gridSpan w:val="2"/>
            <w:tcBorders>
              <w:tl2br w:val="nil"/>
              <w:tr2bl w:val="nil"/>
            </w:tcBorders>
            <w:shd w:val="clear" w:color="auto" w:fill="FFFFFF"/>
            <w:vAlign w:val="center"/>
          </w:tcPr>
          <w:p w14:paraId="09A009A9">
            <w:pPr>
              <w:pStyle w:val="20"/>
              <w:bidi w:val="0"/>
              <w:rPr>
                <w:rFonts w:hint="default"/>
              </w:rPr>
            </w:pPr>
            <w:r>
              <w:rPr>
                <w:rFonts w:hint="default"/>
                <w:lang w:val="en-US" w:eastAsia="zh-CN"/>
              </w:rPr>
              <w:t>2.5</w:t>
            </w:r>
          </w:p>
        </w:tc>
        <w:tc>
          <w:tcPr>
            <w:tcW w:w="1300" w:type="dxa"/>
            <w:gridSpan w:val="2"/>
            <w:tcBorders>
              <w:tl2br w:val="nil"/>
              <w:tr2bl w:val="nil"/>
            </w:tcBorders>
            <w:shd w:val="clear" w:color="auto" w:fill="FFFFFF"/>
            <w:vAlign w:val="center"/>
          </w:tcPr>
          <w:p w14:paraId="5A18DCA0">
            <w:pPr>
              <w:pStyle w:val="20"/>
              <w:bidi w:val="0"/>
              <w:rPr>
                <w:rFonts w:hint="default"/>
              </w:rPr>
            </w:pPr>
            <w:r>
              <w:rPr>
                <w:rFonts w:hint="default"/>
                <w:lang w:val="en-US" w:eastAsia="zh-CN"/>
              </w:rPr>
              <w:t>101.2</w:t>
            </w:r>
          </w:p>
        </w:tc>
        <w:tc>
          <w:tcPr>
            <w:tcW w:w="1300" w:type="dxa"/>
            <w:gridSpan w:val="2"/>
            <w:tcBorders>
              <w:tl2br w:val="nil"/>
              <w:tr2bl w:val="nil"/>
            </w:tcBorders>
            <w:shd w:val="clear" w:color="auto" w:fill="FFFFFF"/>
            <w:vAlign w:val="center"/>
          </w:tcPr>
          <w:p w14:paraId="2B8BCD45">
            <w:pPr>
              <w:pStyle w:val="20"/>
              <w:bidi w:val="0"/>
              <w:rPr>
                <w:rFonts w:hint="eastAsia"/>
              </w:rPr>
            </w:pPr>
            <w:r>
              <w:rPr>
                <w:rFonts w:hint="eastAsia"/>
                <w:lang w:val="en-US" w:eastAsia="zh-CN"/>
              </w:rPr>
              <w:t>多云</w:t>
            </w:r>
          </w:p>
        </w:tc>
        <w:tc>
          <w:tcPr>
            <w:tcW w:w="1302" w:type="dxa"/>
            <w:tcBorders>
              <w:tl2br w:val="nil"/>
              <w:tr2bl w:val="nil"/>
            </w:tcBorders>
            <w:shd w:val="clear" w:color="auto" w:fill="FFFFFF"/>
            <w:vAlign w:val="center"/>
          </w:tcPr>
          <w:p w14:paraId="48A99130">
            <w:pPr>
              <w:pStyle w:val="20"/>
              <w:bidi w:val="0"/>
              <w:rPr>
                <w:rFonts w:hint="eastAsia"/>
              </w:rPr>
            </w:pPr>
            <w:r>
              <w:rPr>
                <w:rFonts w:hint="eastAsia"/>
                <w:lang w:val="en-US" w:eastAsia="zh-CN"/>
              </w:rPr>
              <w:t>东南</w:t>
            </w:r>
          </w:p>
        </w:tc>
      </w:tr>
      <w:tr w14:paraId="2AC02CEE">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703" w:type="dxa"/>
            <w:vMerge w:val="restart"/>
            <w:tcBorders>
              <w:tl2br w:val="nil"/>
              <w:tr2bl w:val="nil"/>
            </w:tcBorders>
            <w:shd w:val="clear" w:color="auto" w:fill="FFFFFF"/>
            <w:vAlign w:val="center"/>
          </w:tcPr>
          <w:p w14:paraId="614A9071">
            <w:pPr>
              <w:pStyle w:val="20"/>
              <w:bidi w:val="0"/>
              <w:rPr>
                <w:rFonts w:hint="default"/>
              </w:rPr>
            </w:pPr>
            <w:r>
              <w:rPr>
                <w:rFonts w:hint="default"/>
                <w:lang w:val="en-US" w:eastAsia="zh-CN"/>
              </w:rPr>
              <w:t>2024.10.16</w:t>
            </w:r>
          </w:p>
        </w:tc>
        <w:tc>
          <w:tcPr>
            <w:tcW w:w="1300" w:type="dxa"/>
            <w:tcBorders>
              <w:tl2br w:val="nil"/>
              <w:tr2bl w:val="nil"/>
            </w:tcBorders>
            <w:shd w:val="clear" w:color="auto" w:fill="FFFFFF"/>
            <w:vAlign w:val="center"/>
          </w:tcPr>
          <w:p w14:paraId="3FCF3ED8">
            <w:pPr>
              <w:pStyle w:val="20"/>
              <w:bidi w:val="0"/>
              <w:rPr>
                <w:rFonts w:hint="eastAsia"/>
                <w:lang w:val="en-US" w:eastAsia="zh-CN"/>
              </w:rPr>
            </w:pPr>
            <w:r>
              <w:rPr>
                <w:rFonts w:hint="eastAsia"/>
                <w:lang w:val="en-US" w:eastAsia="zh-CN"/>
              </w:rPr>
              <w:t>第1次</w:t>
            </w:r>
          </w:p>
        </w:tc>
        <w:tc>
          <w:tcPr>
            <w:tcW w:w="1300" w:type="dxa"/>
            <w:gridSpan w:val="2"/>
            <w:tcBorders>
              <w:tl2br w:val="nil"/>
              <w:tr2bl w:val="nil"/>
            </w:tcBorders>
            <w:shd w:val="clear" w:color="auto" w:fill="FFFFFF"/>
            <w:vAlign w:val="center"/>
          </w:tcPr>
          <w:p w14:paraId="13F7349D">
            <w:pPr>
              <w:pStyle w:val="20"/>
              <w:bidi w:val="0"/>
              <w:rPr>
                <w:rFonts w:hint="default"/>
                <w:lang w:val="en-US" w:eastAsia="zh-CN"/>
              </w:rPr>
            </w:pPr>
            <w:r>
              <w:rPr>
                <w:rFonts w:hint="default"/>
                <w:lang w:val="en-US" w:eastAsia="zh-CN"/>
              </w:rPr>
              <w:t>101.6</w:t>
            </w:r>
          </w:p>
        </w:tc>
        <w:tc>
          <w:tcPr>
            <w:tcW w:w="1300" w:type="dxa"/>
            <w:gridSpan w:val="2"/>
            <w:tcBorders>
              <w:tl2br w:val="nil"/>
              <w:tr2bl w:val="nil"/>
            </w:tcBorders>
            <w:shd w:val="clear" w:color="auto" w:fill="FFFFFF"/>
            <w:vAlign w:val="center"/>
          </w:tcPr>
          <w:p w14:paraId="2E881402">
            <w:pPr>
              <w:pStyle w:val="20"/>
              <w:bidi w:val="0"/>
              <w:rPr>
                <w:rFonts w:hint="default"/>
                <w:lang w:val="en-US" w:eastAsia="zh-CN"/>
              </w:rPr>
            </w:pPr>
            <w:r>
              <w:rPr>
                <w:rFonts w:hint="default"/>
                <w:lang w:val="en-US" w:eastAsia="zh-CN"/>
              </w:rPr>
              <w:t>2.3</w:t>
            </w:r>
          </w:p>
        </w:tc>
        <w:tc>
          <w:tcPr>
            <w:tcW w:w="1300" w:type="dxa"/>
            <w:gridSpan w:val="2"/>
            <w:tcBorders>
              <w:tl2br w:val="nil"/>
              <w:tr2bl w:val="nil"/>
            </w:tcBorders>
            <w:shd w:val="clear" w:color="auto" w:fill="FFFFFF"/>
            <w:vAlign w:val="center"/>
          </w:tcPr>
          <w:p w14:paraId="6A51230F">
            <w:pPr>
              <w:pStyle w:val="20"/>
              <w:bidi w:val="0"/>
              <w:rPr>
                <w:rFonts w:hint="default"/>
                <w:lang w:val="en-US" w:eastAsia="zh-CN"/>
              </w:rPr>
            </w:pPr>
            <w:r>
              <w:rPr>
                <w:rFonts w:hint="default"/>
                <w:lang w:val="en-US" w:eastAsia="zh-CN"/>
              </w:rPr>
              <w:t>18.9</w:t>
            </w:r>
          </w:p>
        </w:tc>
        <w:tc>
          <w:tcPr>
            <w:tcW w:w="1300" w:type="dxa"/>
            <w:gridSpan w:val="2"/>
            <w:tcBorders>
              <w:tl2br w:val="nil"/>
              <w:tr2bl w:val="nil"/>
            </w:tcBorders>
            <w:shd w:val="clear" w:color="auto" w:fill="FFFFFF"/>
            <w:vAlign w:val="center"/>
          </w:tcPr>
          <w:p w14:paraId="0C77F019">
            <w:pPr>
              <w:pStyle w:val="20"/>
              <w:bidi w:val="0"/>
              <w:rPr>
                <w:rFonts w:hint="eastAsia"/>
                <w:lang w:val="en-US" w:eastAsia="zh-CN"/>
              </w:rPr>
            </w:pPr>
            <w:r>
              <w:rPr>
                <w:rFonts w:hint="eastAsia"/>
                <w:lang w:val="en-US" w:eastAsia="zh-CN"/>
              </w:rPr>
              <w:t>多云</w:t>
            </w:r>
          </w:p>
        </w:tc>
        <w:tc>
          <w:tcPr>
            <w:tcW w:w="1302" w:type="dxa"/>
            <w:tcBorders>
              <w:tl2br w:val="nil"/>
              <w:tr2bl w:val="nil"/>
            </w:tcBorders>
            <w:shd w:val="clear" w:color="auto" w:fill="FFFFFF"/>
            <w:vAlign w:val="center"/>
          </w:tcPr>
          <w:p w14:paraId="6AB98845">
            <w:pPr>
              <w:pStyle w:val="20"/>
              <w:bidi w:val="0"/>
              <w:rPr>
                <w:rFonts w:hint="eastAsia"/>
                <w:lang w:val="en-US" w:eastAsia="zh-CN"/>
              </w:rPr>
            </w:pPr>
            <w:r>
              <w:rPr>
                <w:rFonts w:hint="eastAsia"/>
                <w:lang w:val="en-US" w:eastAsia="zh-CN"/>
              </w:rPr>
              <w:t>东南</w:t>
            </w:r>
          </w:p>
        </w:tc>
      </w:tr>
      <w:tr w14:paraId="1EDD4D2D">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703" w:type="dxa"/>
            <w:vMerge w:val="continue"/>
            <w:tcBorders>
              <w:tl2br w:val="nil"/>
              <w:tr2bl w:val="nil"/>
            </w:tcBorders>
            <w:shd w:val="clear" w:color="auto" w:fill="FFFFFF"/>
            <w:vAlign w:val="center"/>
          </w:tcPr>
          <w:p w14:paraId="1E374AC4">
            <w:pPr>
              <w:pStyle w:val="20"/>
              <w:bidi w:val="0"/>
              <w:rPr>
                <w:rFonts w:hint="default"/>
              </w:rPr>
            </w:pPr>
          </w:p>
        </w:tc>
        <w:tc>
          <w:tcPr>
            <w:tcW w:w="1300" w:type="dxa"/>
            <w:tcBorders>
              <w:tl2br w:val="nil"/>
              <w:tr2bl w:val="nil"/>
            </w:tcBorders>
            <w:shd w:val="clear" w:color="auto" w:fill="FFFFFF"/>
            <w:vAlign w:val="center"/>
          </w:tcPr>
          <w:p w14:paraId="6D0EAE0C">
            <w:pPr>
              <w:pStyle w:val="20"/>
              <w:bidi w:val="0"/>
              <w:rPr>
                <w:rFonts w:hint="eastAsia"/>
                <w:lang w:val="en-US" w:eastAsia="zh-CN"/>
              </w:rPr>
            </w:pPr>
            <w:r>
              <w:rPr>
                <w:rFonts w:hint="eastAsia"/>
                <w:lang w:val="en-US" w:eastAsia="zh-CN"/>
              </w:rPr>
              <w:t>第2次</w:t>
            </w:r>
          </w:p>
        </w:tc>
        <w:tc>
          <w:tcPr>
            <w:tcW w:w="1300" w:type="dxa"/>
            <w:gridSpan w:val="2"/>
            <w:tcBorders>
              <w:tl2br w:val="nil"/>
              <w:tr2bl w:val="nil"/>
            </w:tcBorders>
            <w:shd w:val="clear" w:color="auto" w:fill="FFFFFF"/>
            <w:vAlign w:val="center"/>
          </w:tcPr>
          <w:p w14:paraId="6818DA68">
            <w:pPr>
              <w:pStyle w:val="20"/>
              <w:bidi w:val="0"/>
              <w:rPr>
                <w:rFonts w:hint="default"/>
                <w:lang w:val="en-US" w:eastAsia="zh-CN"/>
              </w:rPr>
            </w:pPr>
            <w:r>
              <w:rPr>
                <w:rFonts w:hint="default"/>
                <w:lang w:val="en-US" w:eastAsia="zh-CN"/>
              </w:rPr>
              <w:t>101.1</w:t>
            </w:r>
          </w:p>
        </w:tc>
        <w:tc>
          <w:tcPr>
            <w:tcW w:w="1300" w:type="dxa"/>
            <w:gridSpan w:val="2"/>
            <w:tcBorders>
              <w:tl2br w:val="nil"/>
              <w:tr2bl w:val="nil"/>
            </w:tcBorders>
            <w:shd w:val="clear" w:color="auto" w:fill="FFFFFF"/>
            <w:vAlign w:val="center"/>
          </w:tcPr>
          <w:p w14:paraId="7080A867">
            <w:pPr>
              <w:pStyle w:val="20"/>
              <w:bidi w:val="0"/>
              <w:rPr>
                <w:rFonts w:hint="default"/>
                <w:lang w:val="en-US" w:eastAsia="zh-CN"/>
              </w:rPr>
            </w:pPr>
            <w:r>
              <w:rPr>
                <w:rFonts w:hint="default"/>
                <w:lang w:val="en-US" w:eastAsia="zh-CN"/>
              </w:rPr>
              <w:t>2.2</w:t>
            </w:r>
          </w:p>
        </w:tc>
        <w:tc>
          <w:tcPr>
            <w:tcW w:w="1300" w:type="dxa"/>
            <w:gridSpan w:val="2"/>
            <w:tcBorders>
              <w:tl2br w:val="nil"/>
              <w:tr2bl w:val="nil"/>
            </w:tcBorders>
            <w:shd w:val="clear" w:color="auto" w:fill="FFFFFF"/>
            <w:vAlign w:val="center"/>
          </w:tcPr>
          <w:p w14:paraId="7FDD7D8D">
            <w:pPr>
              <w:pStyle w:val="20"/>
              <w:bidi w:val="0"/>
              <w:rPr>
                <w:rFonts w:hint="default"/>
                <w:lang w:val="en-US" w:eastAsia="zh-CN"/>
              </w:rPr>
            </w:pPr>
            <w:r>
              <w:rPr>
                <w:rFonts w:hint="default"/>
                <w:lang w:val="en-US" w:eastAsia="zh-CN"/>
              </w:rPr>
              <w:t>23.2</w:t>
            </w:r>
          </w:p>
        </w:tc>
        <w:tc>
          <w:tcPr>
            <w:tcW w:w="1300" w:type="dxa"/>
            <w:gridSpan w:val="2"/>
            <w:tcBorders>
              <w:tl2br w:val="nil"/>
              <w:tr2bl w:val="nil"/>
            </w:tcBorders>
            <w:shd w:val="clear" w:color="auto" w:fill="FFFFFF"/>
            <w:vAlign w:val="center"/>
          </w:tcPr>
          <w:p w14:paraId="4650FD36">
            <w:pPr>
              <w:pStyle w:val="20"/>
              <w:bidi w:val="0"/>
              <w:rPr>
                <w:rFonts w:hint="eastAsia"/>
                <w:lang w:val="en-US" w:eastAsia="zh-CN"/>
              </w:rPr>
            </w:pPr>
            <w:r>
              <w:rPr>
                <w:rFonts w:hint="eastAsia"/>
                <w:lang w:val="en-US" w:eastAsia="zh-CN"/>
              </w:rPr>
              <w:t>多云</w:t>
            </w:r>
          </w:p>
        </w:tc>
        <w:tc>
          <w:tcPr>
            <w:tcW w:w="1302" w:type="dxa"/>
            <w:tcBorders>
              <w:tl2br w:val="nil"/>
              <w:tr2bl w:val="nil"/>
            </w:tcBorders>
            <w:shd w:val="clear" w:color="auto" w:fill="FFFFFF"/>
            <w:vAlign w:val="center"/>
          </w:tcPr>
          <w:p w14:paraId="34E00AE7">
            <w:pPr>
              <w:pStyle w:val="20"/>
              <w:bidi w:val="0"/>
              <w:rPr>
                <w:rFonts w:hint="eastAsia"/>
                <w:lang w:val="en-US" w:eastAsia="zh-CN"/>
              </w:rPr>
            </w:pPr>
            <w:r>
              <w:rPr>
                <w:rFonts w:hint="eastAsia"/>
                <w:lang w:val="en-US" w:eastAsia="zh-CN"/>
              </w:rPr>
              <w:t>东南</w:t>
            </w:r>
          </w:p>
        </w:tc>
      </w:tr>
      <w:tr w14:paraId="61EF8231">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PrEx>
        <w:trPr>
          <w:trHeight w:val="397" w:hRule="atLeast"/>
          <w:jc w:val="center"/>
        </w:trPr>
        <w:tc>
          <w:tcPr>
            <w:tcW w:w="703" w:type="dxa"/>
            <w:vMerge w:val="continue"/>
            <w:tcBorders>
              <w:tl2br w:val="nil"/>
              <w:tr2bl w:val="nil"/>
            </w:tcBorders>
            <w:shd w:val="clear" w:color="auto" w:fill="FFFFFF"/>
            <w:vAlign w:val="center"/>
          </w:tcPr>
          <w:p w14:paraId="373A5B7A">
            <w:pPr>
              <w:pStyle w:val="20"/>
              <w:bidi w:val="0"/>
              <w:rPr>
                <w:rFonts w:hint="default"/>
              </w:rPr>
            </w:pPr>
          </w:p>
        </w:tc>
        <w:tc>
          <w:tcPr>
            <w:tcW w:w="1300" w:type="dxa"/>
            <w:tcBorders>
              <w:tl2br w:val="nil"/>
              <w:tr2bl w:val="nil"/>
            </w:tcBorders>
            <w:shd w:val="clear" w:color="auto" w:fill="FFFFFF"/>
            <w:vAlign w:val="center"/>
          </w:tcPr>
          <w:p w14:paraId="561F17EC">
            <w:pPr>
              <w:pStyle w:val="20"/>
              <w:bidi w:val="0"/>
              <w:rPr>
                <w:rFonts w:hint="eastAsia"/>
                <w:lang w:val="en-US" w:eastAsia="zh-CN"/>
              </w:rPr>
            </w:pPr>
            <w:r>
              <w:rPr>
                <w:rFonts w:hint="eastAsia"/>
                <w:lang w:val="en-US" w:eastAsia="zh-CN"/>
              </w:rPr>
              <w:t>第3次</w:t>
            </w:r>
          </w:p>
        </w:tc>
        <w:tc>
          <w:tcPr>
            <w:tcW w:w="1300" w:type="dxa"/>
            <w:gridSpan w:val="2"/>
            <w:tcBorders>
              <w:tl2br w:val="nil"/>
              <w:tr2bl w:val="nil"/>
            </w:tcBorders>
            <w:shd w:val="clear" w:color="auto" w:fill="FFFFFF"/>
            <w:vAlign w:val="center"/>
          </w:tcPr>
          <w:p w14:paraId="723FA2A0">
            <w:pPr>
              <w:pStyle w:val="20"/>
              <w:bidi w:val="0"/>
              <w:rPr>
                <w:rFonts w:hint="default"/>
                <w:lang w:val="en-US" w:eastAsia="zh-CN"/>
              </w:rPr>
            </w:pPr>
            <w:r>
              <w:rPr>
                <w:rFonts w:hint="default"/>
                <w:lang w:val="en-US" w:eastAsia="zh-CN"/>
              </w:rPr>
              <w:t>101</w:t>
            </w:r>
          </w:p>
        </w:tc>
        <w:tc>
          <w:tcPr>
            <w:tcW w:w="1300" w:type="dxa"/>
            <w:gridSpan w:val="2"/>
            <w:tcBorders>
              <w:tl2br w:val="nil"/>
              <w:tr2bl w:val="nil"/>
            </w:tcBorders>
            <w:shd w:val="clear" w:color="auto" w:fill="FFFFFF"/>
            <w:vAlign w:val="center"/>
          </w:tcPr>
          <w:p w14:paraId="426B2AB0">
            <w:pPr>
              <w:pStyle w:val="20"/>
              <w:bidi w:val="0"/>
              <w:rPr>
                <w:rFonts w:hint="default"/>
                <w:lang w:val="en-US" w:eastAsia="zh-CN"/>
              </w:rPr>
            </w:pPr>
            <w:r>
              <w:rPr>
                <w:rFonts w:hint="default"/>
                <w:lang w:val="en-US" w:eastAsia="zh-CN"/>
              </w:rPr>
              <w:t>2.2</w:t>
            </w:r>
          </w:p>
        </w:tc>
        <w:tc>
          <w:tcPr>
            <w:tcW w:w="1300" w:type="dxa"/>
            <w:gridSpan w:val="2"/>
            <w:tcBorders>
              <w:tl2br w:val="nil"/>
              <w:tr2bl w:val="nil"/>
            </w:tcBorders>
            <w:shd w:val="clear" w:color="auto" w:fill="FFFFFF"/>
            <w:vAlign w:val="center"/>
          </w:tcPr>
          <w:p w14:paraId="12CFCDB4">
            <w:pPr>
              <w:pStyle w:val="20"/>
              <w:bidi w:val="0"/>
              <w:rPr>
                <w:rFonts w:hint="default"/>
                <w:lang w:val="en-US" w:eastAsia="zh-CN"/>
              </w:rPr>
            </w:pPr>
            <w:r>
              <w:rPr>
                <w:rFonts w:hint="default"/>
                <w:lang w:val="en-US" w:eastAsia="zh-CN"/>
              </w:rPr>
              <w:t>24.1</w:t>
            </w:r>
          </w:p>
        </w:tc>
        <w:tc>
          <w:tcPr>
            <w:tcW w:w="1300" w:type="dxa"/>
            <w:gridSpan w:val="2"/>
            <w:tcBorders>
              <w:tl2br w:val="nil"/>
              <w:tr2bl w:val="nil"/>
            </w:tcBorders>
            <w:shd w:val="clear" w:color="auto" w:fill="FFFFFF"/>
            <w:vAlign w:val="center"/>
          </w:tcPr>
          <w:p w14:paraId="5520827B">
            <w:pPr>
              <w:pStyle w:val="20"/>
              <w:bidi w:val="0"/>
              <w:rPr>
                <w:rFonts w:hint="eastAsia"/>
                <w:lang w:val="en-US" w:eastAsia="zh-CN"/>
              </w:rPr>
            </w:pPr>
            <w:r>
              <w:rPr>
                <w:rFonts w:hint="eastAsia"/>
                <w:lang w:val="en-US" w:eastAsia="zh-CN"/>
              </w:rPr>
              <w:t>多云</w:t>
            </w:r>
          </w:p>
        </w:tc>
        <w:tc>
          <w:tcPr>
            <w:tcW w:w="1302" w:type="dxa"/>
            <w:tcBorders>
              <w:tl2br w:val="nil"/>
              <w:tr2bl w:val="nil"/>
            </w:tcBorders>
            <w:shd w:val="clear" w:color="auto" w:fill="FFFFFF"/>
            <w:vAlign w:val="center"/>
          </w:tcPr>
          <w:p w14:paraId="736CE3B0">
            <w:pPr>
              <w:pStyle w:val="20"/>
              <w:bidi w:val="0"/>
              <w:rPr>
                <w:rFonts w:hint="eastAsia"/>
                <w:lang w:val="en-US" w:eastAsia="zh-CN"/>
              </w:rPr>
            </w:pPr>
            <w:r>
              <w:rPr>
                <w:rFonts w:hint="eastAsia"/>
                <w:lang w:val="en-US" w:eastAsia="zh-CN"/>
              </w:rPr>
              <w:t>东南</w:t>
            </w:r>
          </w:p>
        </w:tc>
      </w:tr>
      <w:tr w14:paraId="0C7E8571">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703" w:type="dxa"/>
            <w:vMerge w:val="continue"/>
            <w:tcBorders>
              <w:tl2br w:val="nil"/>
              <w:tr2bl w:val="nil"/>
            </w:tcBorders>
            <w:shd w:val="clear" w:color="auto" w:fill="FFFFFF"/>
            <w:vAlign w:val="center"/>
          </w:tcPr>
          <w:p w14:paraId="4A52C9EA">
            <w:pPr>
              <w:pStyle w:val="20"/>
              <w:bidi w:val="0"/>
              <w:rPr>
                <w:rFonts w:hint="default"/>
              </w:rPr>
            </w:pPr>
          </w:p>
        </w:tc>
        <w:tc>
          <w:tcPr>
            <w:tcW w:w="1300" w:type="dxa"/>
            <w:tcBorders>
              <w:tl2br w:val="nil"/>
              <w:tr2bl w:val="nil"/>
            </w:tcBorders>
            <w:shd w:val="clear" w:color="auto" w:fill="FFFFFF"/>
            <w:vAlign w:val="center"/>
          </w:tcPr>
          <w:p w14:paraId="5A4727BC">
            <w:pPr>
              <w:pStyle w:val="20"/>
              <w:bidi w:val="0"/>
              <w:rPr>
                <w:rFonts w:hint="eastAsia"/>
                <w:lang w:val="en-US" w:eastAsia="zh-CN"/>
              </w:rPr>
            </w:pPr>
            <w:r>
              <w:rPr>
                <w:rFonts w:hint="eastAsia"/>
                <w:lang w:val="en-US" w:eastAsia="zh-CN"/>
              </w:rPr>
              <w:t>第4次</w:t>
            </w:r>
          </w:p>
        </w:tc>
        <w:tc>
          <w:tcPr>
            <w:tcW w:w="1300" w:type="dxa"/>
            <w:gridSpan w:val="2"/>
            <w:tcBorders>
              <w:tl2br w:val="nil"/>
              <w:tr2bl w:val="nil"/>
            </w:tcBorders>
            <w:shd w:val="clear" w:color="auto" w:fill="FFFFFF"/>
            <w:vAlign w:val="center"/>
          </w:tcPr>
          <w:p w14:paraId="6D1E9337">
            <w:pPr>
              <w:pStyle w:val="20"/>
              <w:bidi w:val="0"/>
              <w:rPr>
                <w:rFonts w:hint="default"/>
                <w:lang w:val="en-US" w:eastAsia="zh-CN"/>
              </w:rPr>
            </w:pPr>
            <w:r>
              <w:rPr>
                <w:rFonts w:hint="default"/>
                <w:lang w:val="en-US" w:eastAsia="zh-CN"/>
              </w:rPr>
              <w:t>101</w:t>
            </w:r>
          </w:p>
        </w:tc>
        <w:tc>
          <w:tcPr>
            <w:tcW w:w="1300" w:type="dxa"/>
            <w:gridSpan w:val="2"/>
            <w:tcBorders>
              <w:tl2br w:val="nil"/>
              <w:tr2bl w:val="nil"/>
            </w:tcBorders>
            <w:shd w:val="clear" w:color="auto" w:fill="FFFFFF"/>
            <w:vAlign w:val="center"/>
          </w:tcPr>
          <w:p w14:paraId="24B2DD06">
            <w:pPr>
              <w:pStyle w:val="20"/>
              <w:bidi w:val="0"/>
              <w:rPr>
                <w:rFonts w:hint="default"/>
                <w:lang w:val="en-US" w:eastAsia="zh-CN"/>
              </w:rPr>
            </w:pPr>
            <w:r>
              <w:rPr>
                <w:rFonts w:hint="default"/>
                <w:lang w:val="en-US" w:eastAsia="zh-CN"/>
              </w:rPr>
              <w:t>2.3</w:t>
            </w:r>
          </w:p>
        </w:tc>
        <w:tc>
          <w:tcPr>
            <w:tcW w:w="1300" w:type="dxa"/>
            <w:gridSpan w:val="2"/>
            <w:tcBorders>
              <w:tl2br w:val="nil"/>
              <w:tr2bl w:val="nil"/>
            </w:tcBorders>
            <w:shd w:val="clear" w:color="auto" w:fill="FFFFFF"/>
            <w:vAlign w:val="center"/>
          </w:tcPr>
          <w:p w14:paraId="0A93C9C9">
            <w:pPr>
              <w:pStyle w:val="20"/>
              <w:bidi w:val="0"/>
              <w:rPr>
                <w:rFonts w:hint="default"/>
                <w:lang w:val="en-US" w:eastAsia="zh-CN"/>
              </w:rPr>
            </w:pPr>
            <w:r>
              <w:rPr>
                <w:rFonts w:hint="default"/>
                <w:lang w:val="en-US" w:eastAsia="zh-CN"/>
              </w:rPr>
              <w:t>23.9</w:t>
            </w:r>
          </w:p>
        </w:tc>
        <w:tc>
          <w:tcPr>
            <w:tcW w:w="1300" w:type="dxa"/>
            <w:gridSpan w:val="2"/>
            <w:tcBorders>
              <w:tl2br w:val="nil"/>
              <w:tr2bl w:val="nil"/>
            </w:tcBorders>
            <w:shd w:val="clear" w:color="auto" w:fill="FFFFFF"/>
            <w:vAlign w:val="center"/>
          </w:tcPr>
          <w:p w14:paraId="31906B8A">
            <w:pPr>
              <w:pStyle w:val="20"/>
              <w:bidi w:val="0"/>
              <w:rPr>
                <w:rFonts w:hint="eastAsia"/>
                <w:lang w:val="en-US" w:eastAsia="zh-CN"/>
              </w:rPr>
            </w:pPr>
            <w:r>
              <w:rPr>
                <w:rFonts w:hint="eastAsia"/>
                <w:lang w:val="en-US" w:eastAsia="zh-CN"/>
              </w:rPr>
              <w:t>多云</w:t>
            </w:r>
          </w:p>
        </w:tc>
        <w:tc>
          <w:tcPr>
            <w:tcW w:w="1302" w:type="dxa"/>
            <w:tcBorders>
              <w:tl2br w:val="nil"/>
              <w:tr2bl w:val="nil"/>
            </w:tcBorders>
            <w:shd w:val="clear" w:color="auto" w:fill="FFFFFF"/>
            <w:vAlign w:val="center"/>
          </w:tcPr>
          <w:p w14:paraId="2E15C340">
            <w:pPr>
              <w:pStyle w:val="20"/>
              <w:bidi w:val="0"/>
              <w:rPr>
                <w:rFonts w:hint="eastAsia"/>
                <w:lang w:val="en-US" w:eastAsia="zh-CN"/>
              </w:rPr>
            </w:pPr>
            <w:r>
              <w:rPr>
                <w:rFonts w:hint="eastAsia"/>
                <w:lang w:val="en-US" w:eastAsia="zh-CN"/>
              </w:rPr>
              <w:t>东南</w:t>
            </w:r>
          </w:p>
        </w:tc>
      </w:tr>
    </w:tbl>
    <w:p w14:paraId="7B236E1E">
      <w:pPr>
        <w:bidi w:val="0"/>
        <w:rPr>
          <w:rFonts w:hint="eastAsia"/>
          <w:lang w:eastAsia="zh-CN"/>
        </w:rPr>
      </w:pPr>
      <w:r>
        <w:rPr>
          <w:rFonts w:hint="default"/>
          <w:lang w:val="en-US" w:eastAsia="zh-CN"/>
        </w:rPr>
        <w:t>由上表可知，厂界无组织</w:t>
      </w:r>
      <w:r>
        <w:rPr>
          <w:rFonts w:hint="eastAsia"/>
          <w:lang w:val="en-US" w:eastAsia="zh-CN"/>
        </w:rPr>
        <w:t>污染物</w:t>
      </w:r>
      <w:r>
        <w:rPr>
          <w:rFonts w:hint="default"/>
          <w:lang w:val="en-US" w:eastAsia="zh-CN"/>
        </w:rPr>
        <w:t>最大排放浓度</w:t>
      </w:r>
      <w:r>
        <w:rPr>
          <w:rFonts w:hint="eastAsia"/>
          <w:lang w:val="en-US" w:eastAsia="zh-CN"/>
        </w:rPr>
        <w:t>分别为：颗粒物</w:t>
      </w:r>
      <w:r>
        <w:rPr>
          <w:rFonts w:hint="default"/>
          <w:lang w:val="en-US" w:eastAsia="zh-CN"/>
        </w:rPr>
        <w:t>0.</w:t>
      </w:r>
      <w:r>
        <w:rPr>
          <w:rFonts w:hint="eastAsia"/>
          <w:lang w:val="en-US" w:eastAsia="zh-CN"/>
        </w:rPr>
        <w:t>273</w:t>
      </w:r>
      <w:r>
        <w:rPr>
          <w:rFonts w:hint="default"/>
        </w:rPr>
        <w:t>mg/</w:t>
      </w:r>
      <w:r>
        <w:rPr>
          <w:rFonts w:hint="default"/>
          <w:lang w:eastAsia="zh-CN"/>
        </w:rPr>
        <w:t>m</w:t>
      </w:r>
      <w:r>
        <w:rPr>
          <w:rFonts w:hint="default"/>
          <w:vertAlign w:val="superscript"/>
          <w:lang w:eastAsia="zh-CN"/>
        </w:rPr>
        <w:t>3</w:t>
      </w:r>
      <w:r>
        <w:rPr>
          <w:rFonts w:hint="eastAsia"/>
          <w:lang w:eastAsia="zh-CN"/>
        </w:rPr>
        <w:t>、</w:t>
      </w:r>
      <w:r>
        <w:rPr>
          <w:rFonts w:hint="eastAsia"/>
          <w:lang w:val="en-US" w:eastAsia="zh-CN"/>
        </w:rPr>
        <w:t>氨0.09</w:t>
      </w:r>
      <w:r>
        <w:rPr>
          <w:rFonts w:hint="default"/>
        </w:rPr>
        <w:t>mg/</w:t>
      </w:r>
      <w:r>
        <w:rPr>
          <w:rFonts w:hint="default"/>
          <w:lang w:eastAsia="zh-CN"/>
        </w:rPr>
        <w:t>m</w:t>
      </w:r>
      <w:r>
        <w:rPr>
          <w:rFonts w:hint="default"/>
          <w:vertAlign w:val="superscript"/>
          <w:lang w:eastAsia="zh-CN"/>
        </w:rPr>
        <w:t>3</w:t>
      </w:r>
      <w:r>
        <w:rPr>
          <w:rFonts w:hint="eastAsia"/>
          <w:vertAlign w:val="baseline"/>
          <w:lang w:eastAsia="zh-CN"/>
        </w:rPr>
        <w:t>、</w:t>
      </w:r>
      <w:r>
        <w:rPr>
          <w:rFonts w:hint="eastAsia"/>
          <w:vertAlign w:val="baseline"/>
          <w:lang w:val="en-US" w:eastAsia="zh-CN"/>
        </w:rPr>
        <w:t>臭气浓度</w:t>
      </w:r>
      <w:r>
        <w:rPr>
          <w:rFonts w:hint="eastAsia"/>
          <w:lang w:val="en-US" w:eastAsia="zh-CN"/>
        </w:rPr>
        <w:t>＜10</w:t>
      </w:r>
      <w:r>
        <w:rPr>
          <w:rFonts w:hint="eastAsia"/>
          <w:lang w:eastAsia="zh-CN"/>
        </w:rPr>
        <w:t>（</w:t>
      </w:r>
      <w:r>
        <w:rPr>
          <w:rFonts w:hint="eastAsia"/>
          <w:lang w:val="en-US" w:eastAsia="zh-CN"/>
        </w:rPr>
        <w:t>无量纲</w:t>
      </w:r>
      <w:r>
        <w:rPr>
          <w:rFonts w:hint="eastAsia"/>
          <w:lang w:eastAsia="zh-CN"/>
        </w:rPr>
        <w:t>），</w:t>
      </w:r>
      <w:r>
        <w:rPr>
          <w:rFonts w:hint="eastAsia"/>
          <w:lang w:val="en-US" w:eastAsia="zh-CN"/>
        </w:rPr>
        <w:t>颗粒物能够</w:t>
      </w:r>
      <w:r>
        <w:rPr>
          <w:rFonts w:hint="default"/>
          <w:lang w:val="en-US" w:eastAsia="zh-CN"/>
        </w:rPr>
        <w:t>满足《新乡市生态环境局关于进一步规范工业企业颗粒物排放限值的通知》（其他涉气工业企业）</w:t>
      </w:r>
      <w:r>
        <w:rPr>
          <w:rFonts w:hint="eastAsia"/>
          <w:lang w:val="en-US" w:eastAsia="zh-CN"/>
        </w:rPr>
        <w:t>0.5</w:t>
      </w:r>
      <w:r>
        <w:rPr>
          <w:rFonts w:hint="default"/>
        </w:rPr>
        <w:t>mg/</w:t>
      </w:r>
      <w:r>
        <w:rPr>
          <w:rFonts w:hint="default"/>
          <w:lang w:eastAsia="zh-CN"/>
        </w:rPr>
        <w:t>m</w:t>
      </w:r>
      <w:r>
        <w:rPr>
          <w:rFonts w:hint="default"/>
          <w:vertAlign w:val="superscript"/>
          <w:lang w:eastAsia="zh-CN"/>
        </w:rPr>
        <w:t>3</w:t>
      </w:r>
      <w:r>
        <w:rPr>
          <w:rFonts w:hint="eastAsia"/>
          <w:vertAlign w:val="baseline"/>
          <w:lang w:eastAsia="zh-CN"/>
        </w:rPr>
        <w:t>的</w:t>
      </w:r>
      <w:r>
        <w:rPr>
          <w:rFonts w:hint="eastAsia"/>
          <w:lang w:val="en-US" w:eastAsia="zh-CN"/>
        </w:rPr>
        <w:t>限值</w:t>
      </w:r>
      <w:r>
        <w:rPr>
          <w:rFonts w:hint="eastAsia"/>
          <w:vertAlign w:val="baseline"/>
          <w:lang w:val="en-US" w:eastAsia="zh-CN"/>
        </w:rPr>
        <w:t>要求，氨和臭气浓度能够满足</w:t>
      </w:r>
      <w:r>
        <w:rPr>
          <w:rFonts w:hint="default"/>
        </w:rPr>
        <w:t>《恶臭污染物排放标准》（GB14554-93）</w:t>
      </w:r>
      <w:r>
        <w:rPr>
          <w:rFonts w:hint="eastAsia"/>
          <w:lang w:val="en-US" w:eastAsia="zh-CN"/>
        </w:rPr>
        <w:t>表1厂界</w:t>
      </w:r>
      <w:r>
        <w:rPr>
          <w:rFonts w:hint="default"/>
          <w:lang w:val="en-US" w:eastAsia="zh-CN"/>
        </w:rPr>
        <w:t>排放浓度</w:t>
      </w:r>
      <w:r>
        <w:rPr>
          <w:rFonts w:hint="eastAsia"/>
          <w:lang w:val="en-US" w:eastAsia="zh-CN"/>
        </w:rPr>
        <w:t>氨1.5</w:t>
      </w:r>
      <w:r>
        <w:rPr>
          <w:rFonts w:hint="default"/>
        </w:rPr>
        <w:t>mg/</w:t>
      </w:r>
      <w:r>
        <w:rPr>
          <w:rFonts w:hint="default"/>
          <w:lang w:eastAsia="zh-CN"/>
        </w:rPr>
        <w:t>m</w:t>
      </w:r>
      <w:r>
        <w:rPr>
          <w:rFonts w:hint="default"/>
          <w:vertAlign w:val="superscript"/>
          <w:lang w:eastAsia="zh-CN"/>
        </w:rPr>
        <w:t>3</w:t>
      </w:r>
      <w:r>
        <w:rPr>
          <w:rFonts w:hint="eastAsia"/>
          <w:vertAlign w:val="baseline"/>
          <w:lang w:eastAsia="zh-CN"/>
        </w:rPr>
        <w:t>、</w:t>
      </w:r>
      <w:r>
        <w:rPr>
          <w:rFonts w:hint="eastAsia"/>
          <w:vertAlign w:val="baseline"/>
          <w:lang w:val="en-US" w:eastAsia="zh-CN"/>
        </w:rPr>
        <w:t>臭气浓度</w:t>
      </w:r>
      <w:r>
        <w:rPr>
          <w:rFonts w:hint="eastAsia"/>
          <w:lang w:val="en-US" w:eastAsia="zh-CN"/>
        </w:rPr>
        <w:t>20</w:t>
      </w:r>
      <w:r>
        <w:rPr>
          <w:rFonts w:hint="eastAsia"/>
          <w:lang w:eastAsia="zh-CN"/>
        </w:rPr>
        <w:t>（</w:t>
      </w:r>
      <w:r>
        <w:rPr>
          <w:rFonts w:hint="eastAsia"/>
          <w:lang w:val="en-US" w:eastAsia="zh-CN"/>
        </w:rPr>
        <w:t>无量纲</w:t>
      </w:r>
      <w:r>
        <w:rPr>
          <w:rFonts w:hint="eastAsia"/>
          <w:lang w:eastAsia="zh-CN"/>
        </w:rPr>
        <w:t>）</w:t>
      </w:r>
      <w:r>
        <w:rPr>
          <w:rFonts w:hint="eastAsia"/>
          <w:lang w:val="en-US" w:eastAsia="zh-CN"/>
        </w:rPr>
        <w:t>的</w:t>
      </w:r>
      <w:r>
        <w:rPr>
          <w:rFonts w:hint="eastAsia"/>
          <w:lang w:eastAsia="zh-CN"/>
        </w:rPr>
        <w:t>限值</w:t>
      </w:r>
      <w:r>
        <w:rPr>
          <w:rFonts w:hint="default"/>
        </w:rPr>
        <w:t>要求</w:t>
      </w:r>
      <w:r>
        <w:rPr>
          <w:rFonts w:hint="eastAsia"/>
          <w:lang w:eastAsia="zh-CN"/>
        </w:rPr>
        <w:t>。</w:t>
      </w:r>
    </w:p>
    <w:p w14:paraId="4D3CB5E4">
      <w:pPr>
        <w:pStyle w:val="4"/>
        <w:numPr>
          <w:ilvl w:val="2"/>
          <w:numId w:val="7"/>
        </w:numPr>
        <w:tabs>
          <w:tab w:val="left" w:pos="420"/>
        </w:tabs>
        <w:bidi w:val="0"/>
        <w:rPr>
          <w:rFonts w:hint="eastAsia"/>
          <w:lang w:eastAsia="zh-CN"/>
        </w:rPr>
      </w:pPr>
      <w:bookmarkStart w:id="186" w:name="_Toc29706"/>
      <w:r>
        <w:rPr>
          <w:rFonts w:hint="eastAsia"/>
          <w:lang w:val="en-US" w:eastAsia="zh-CN"/>
        </w:rPr>
        <w:t>废水</w:t>
      </w:r>
      <w:bookmarkEnd w:id="186"/>
    </w:p>
    <w:p w14:paraId="7374A8E9">
      <w:pPr>
        <w:rPr>
          <w:rFonts w:hint="eastAsia"/>
          <w:lang w:val="en-US" w:eastAsia="zh-CN"/>
        </w:rPr>
      </w:pPr>
      <w:r>
        <w:rPr>
          <w:rFonts w:hint="eastAsia"/>
          <w:lang w:val="en-US" w:eastAsia="zh-CN"/>
        </w:rPr>
        <w:t>废水检测结果如下：</w:t>
      </w:r>
    </w:p>
    <w:p w14:paraId="35CA4F81">
      <w:pPr>
        <w:rPr>
          <w:rFonts w:hint="eastAsia"/>
          <w:lang w:val="en-US" w:eastAsia="zh-CN"/>
        </w:rPr>
      </w:pPr>
    </w:p>
    <w:p w14:paraId="2ED39B5A">
      <w:pPr>
        <w:pStyle w:val="19"/>
        <w:bidi w:val="0"/>
        <w:rPr>
          <w:rFonts w:hint="default"/>
          <w:lang w:val="en-US" w:eastAsia="zh-CN"/>
        </w:rPr>
      </w:pPr>
      <w:r>
        <w:rPr>
          <w:rFonts w:hint="eastAsia"/>
          <w:lang w:val="en-US" w:eastAsia="zh-CN"/>
        </w:rPr>
        <w:t xml:space="preserve"> </w:t>
      </w:r>
      <w:r>
        <w:rPr>
          <w:rFonts w:hint="eastAsia"/>
          <w:lang w:val="en-US" w:eastAsia="zh-CN"/>
        </w:rPr>
        <w:tab/>
      </w:r>
      <w:r>
        <w:rPr>
          <w:rFonts w:hint="eastAsia"/>
          <w:lang w:val="en-US" w:eastAsia="zh-CN"/>
        </w:rPr>
        <w:t>废水检测结果一览表</w:t>
      </w:r>
    </w:p>
    <w:tbl>
      <w:tblPr>
        <w:tblStyle w:val="16"/>
        <w:tblW w:w="8300" w:type="dxa"/>
        <w:jc w:val="center"/>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Layout w:type="autofit"/>
        <w:tblCellMar>
          <w:top w:w="0" w:type="dxa"/>
          <w:left w:w="108" w:type="dxa"/>
          <w:bottom w:w="0" w:type="dxa"/>
          <w:right w:w="108" w:type="dxa"/>
        </w:tblCellMar>
      </w:tblPr>
      <w:tblGrid>
        <w:gridCol w:w="1161"/>
        <w:gridCol w:w="968"/>
        <w:gridCol w:w="1785"/>
        <w:gridCol w:w="1024"/>
        <w:gridCol w:w="840"/>
        <w:gridCol w:w="840"/>
        <w:gridCol w:w="840"/>
        <w:gridCol w:w="842"/>
      </w:tblGrid>
      <w:tr w14:paraId="42D837DD">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97" w:hRule="atLeast"/>
          <w:jc w:val="center"/>
        </w:trPr>
        <w:tc>
          <w:tcPr>
            <w:tcW w:w="1161" w:type="dxa"/>
            <w:vMerge w:val="restart"/>
            <w:tcBorders>
              <w:tl2br w:val="nil"/>
              <w:tr2bl w:val="nil"/>
            </w:tcBorders>
            <w:shd w:val="clear" w:color="auto" w:fill="FFFFFF"/>
            <w:vAlign w:val="center"/>
          </w:tcPr>
          <w:p w14:paraId="5685C1F3">
            <w:pPr>
              <w:pStyle w:val="20"/>
              <w:bidi w:val="0"/>
              <w:rPr>
                <w:rFonts w:hint="eastAsia"/>
                <w:b/>
                <w:bCs w:val="0"/>
              </w:rPr>
            </w:pPr>
            <w:r>
              <w:rPr>
                <w:rFonts w:hint="eastAsia"/>
                <w:b/>
                <w:bCs w:val="0"/>
                <w:lang w:val="en-US" w:eastAsia="zh-CN"/>
              </w:rPr>
              <w:t>采样日期</w:t>
            </w:r>
          </w:p>
        </w:tc>
        <w:tc>
          <w:tcPr>
            <w:tcW w:w="968" w:type="dxa"/>
            <w:vMerge w:val="restart"/>
            <w:tcBorders>
              <w:tl2br w:val="nil"/>
              <w:tr2bl w:val="nil"/>
            </w:tcBorders>
            <w:shd w:val="clear" w:color="auto" w:fill="FFFFFF"/>
            <w:vAlign w:val="center"/>
          </w:tcPr>
          <w:p w14:paraId="6115044C">
            <w:pPr>
              <w:pStyle w:val="20"/>
              <w:bidi w:val="0"/>
              <w:rPr>
                <w:rFonts w:hint="eastAsia"/>
                <w:b/>
                <w:bCs w:val="0"/>
              </w:rPr>
            </w:pPr>
            <w:r>
              <w:rPr>
                <w:rFonts w:hint="eastAsia"/>
                <w:b/>
                <w:bCs w:val="0"/>
                <w:lang w:val="en-US" w:eastAsia="zh-CN"/>
              </w:rPr>
              <w:t>检测点位</w:t>
            </w:r>
          </w:p>
        </w:tc>
        <w:tc>
          <w:tcPr>
            <w:tcW w:w="1785" w:type="dxa"/>
            <w:vMerge w:val="restart"/>
            <w:tcBorders>
              <w:tl2br w:val="nil"/>
              <w:tr2bl w:val="nil"/>
            </w:tcBorders>
            <w:shd w:val="clear" w:color="auto" w:fill="FFFFFF"/>
            <w:vAlign w:val="center"/>
          </w:tcPr>
          <w:p w14:paraId="5C1C1F06">
            <w:pPr>
              <w:pStyle w:val="20"/>
              <w:bidi w:val="0"/>
              <w:rPr>
                <w:rFonts w:hint="eastAsia"/>
                <w:b/>
                <w:bCs w:val="0"/>
              </w:rPr>
            </w:pPr>
            <w:r>
              <w:rPr>
                <w:rFonts w:hint="eastAsia"/>
                <w:b/>
                <w:bCs w:val="0"/>
                <w:lang w:val="en-US" w:eastAsia="zh-CN"/>
              </w:rPr>
              <w:t>检测项目</w:t>
            </w:r>
          </w:p>
        </w:tc>
        <w:tc>
          <w:tcPr>
            <w:tcW w:w="1024" w:type="dxa"/>
            <w:vMerge w:val="restart"/>
            <w:tcBorders>
              <w:tl2br w:val="nil"/>
              <w:tr2bl w:val="nil"/>
            </w:tcBorders>
            <w:shd w:val="clear" w:color="auto" w:fill="FFFFFF"/>
            <w:vAlign w:val="center"/>
          </w:tcPr>
          <w:p w14:paraId="5D2F9DA3">
            <w:pPr>
              <w:pStyle w:val="20"/>
              <w:bidi w:val="0"/>
              <w:rPr>
                <w:rFonts w:hint="eastAsia"/>
                <w:b/>
                <w:bCs w:val="0"/>
              </w:rPr>
            </w:pPr>
            <w:r>
              <w:rPr>
                <w:rFonts w:hint="eastAsia"/>
                <w:b/>
                <w:bCs w:val="0"/>
                <w:lang w:val="en-US" w:eastAsia="zh-CN"/>
              </w:rPr>
              <w:t>单位</w:t>
            </w:r>
          </w:p>
        </w:tc>
        <w:tc>
          <w:tcPr>
            <w:tcW w:w="3362" w:type="dxa"/>
            <w:gridSpan w:val="4"/>
            <w:tcBorders>
              <w:tl2br w:val="nil"/>
              <w:tr2bl w:val="nil"/>
            </w:tcBorders>
            <w:shd w:val="clear" w:color="auto" w:fill="FFFFFF"/>
            <w:vAlign w:val="center"/>
          </w:tcPr>
          <w:p w14:paraId="4EB286EF">
            <w:pPr>
              <w:pStyle w:val="20"/>
              <w:bidi w:val="0"/>
              <w:rPr>
                <w:rFonts w:hint="eastAsia"/>
                <w:b/>
                <w:bCs w:val="0"/>
              </w:rPr>
            </w:pPr>
            <w:r>
              <w:rPr>
                <w:rFonts w:hint="eastAsia"/>
                <w:b/>
                <w:bCs w:val="0"/>
                <w:lang w:val="en-US" w:eastAsia="zh-CN"/>
              </w:rPr>
              <w:t>检测结果</w:t>
            </w:r>
          </w:p>
        </w:tc>
      </w:tr>
      <w:tr w14:paraId="5C1E9A49">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1161" w:type="dxa"/>
            <w:vMerge w:val="continue"/>
            <w:tcBorders>
              <w:tl2br w:val="nil"/>
              <w:tr2bl w:val="nil"/>
            </w:tcBorders>
            <w:shd w:val="clear" w:color="auto" w:fill="FFFFFF"/>
            <w:vAlign w:val="center"/>
          </w:tcPr>
          <w:p w14:paraId="1C8262EB">
            <w:pPr>
              <w:pStyle w:val="20"/>
              <w:bidi w:val="0"/>
              <w:rPr>
                <w:rFonts w:hint="eastAsia"/>
                <w:b/>
                <w:bCs w:val="0"/>
              </w:rPr>
            </w:pPr>
          </w:p>
        </w:tc>
        <w:tc>
          <w:tcPr>
            <w:tcW w:w="968" w:type="dxa"/>
            <w:vMerge w:val="continue"/>
            <w:tcBorders>
              <w:tl2br w:val="nil"/>
              <w:tr2bl w:val="nil"/>
            </w:tcBorders>
            <w:shd w:val="clear" w:color="auto" w:fill="FFFFFF"/>
            <w:vAlign w:val="center"/>
          </w:tcPr>
          <w:p w14:paraId="2B7C520E">
            <w:pPr>
              <w:pStyle w:val="20"/>
              <w:bidi w:val="0"/>
              <w:rPr>
                <w:rFonts w:hint="eastAsia"/>
                <w:b/>
                <w:bCs w:val="0"/>
              </w:rPr>
            </w:pPr>
          </w:p>
        </w:tc>
        <w:tc>
          <w:tcPr>
            <w:tcW w:w="1785" w:type="dxa"/>
            <w:vMerge w:val="continue"/>
            <w:tcBorders>
              <w:tl2br w:val="nil"/>
              <w:tr2bl w:val="nil"/>
            </w:tcBorders>
            <w:shd w:val="clear" w:color="auto" w:fill="FFFFFF"/>
            <w:vAlign w:val="center"/>
          </w:tcPr>
          <w:p w14:paraId="23B1CE21">
            <w:pPr>
              <w:pStyle w:val="20"/>
              <w:bidi w:val="0"/>
              <w:rPr>
                <w:rFonts w:hint="eastAsia"/>
                <w:b/>
                <w:bCs w:val="0"/>
              </w:rPr>
            </w:pPr>
          </w:p>
        </w:tc>
        <w:tc>
          <w:tcPr>
            <w:tcW w:w="1024" w:type="dxa"/>
            <w:vMerge w:val="continue"/>
            <w:tcBorders>
              <w:tl2br w:val="nil"/>
              <w:tr2bl w:val="nil"/>
            </w:tcBorders>
            <w:shd w:val="clear" w:color="auto" w:fill="FFFFFF"/>
            <w:vAlign w:val="center"/>
          </w:tcPr>
          <w:p w14:paraId="763032AF">
            <w:pPr>
              <w:pStyle w:val="20"/>
              <w:bidi w:val="0"/>
              <w:rPr>
                <w:rFonts w:hint="eastAsia"/>
                <w:b/>
                <w:bCs w:val="0"/>
              </w:rPr>
            </w:pPr>
          </w:p>
        </w:tc>
        <w:tc>
          <w:tcPr>
            <w:tcW w:w="840" w:type="dxa"/>
            <w:tcBorders>
              <w:tl2br w:val="nil"/>
              <w:tr2bl w:val="nil"/>
            </w:tcBorders>
            <w:shd w:val="clear" w:color="auto" w:fill="FFFFFF"/>
            <w:vAlign w:val="center"/>
          </w:tcPr>
          <w:p w14:paraId="3B2502AB">
            <w:pPr>
              <w:pStyle w:val="20"/>
              <w:bidi w:val="0"/>
              <w:rPr>
                <w:rFonts w:hint="eastAsia"/>
                <w:b/>
                <w:bCs w:val="0"/>
              </w:rPr>
            </w:pPr>
            <w:r>
              <w:rPr>
                <w:rFonts w:hint="eastAsia"/>
                <w:b/>
                <w:bCs w:val="0"/>
                <w:lang w:val="en-US" w:eastAsia="zh-CN"/>
              </w:rPr>
              <w:t>第1次</w:t>
            </w:r>
          </w:p>
        </w:tc>
        <w:tc>
          <w:tcPr>
            <w:tcW w:w="840" w:type="dxa"/>
            <w:tcBorders>
              <w:tl2br w:val="nil"/>
              <w:tr2bl w:val="nil"/>
            </w:tcBorders>
            <w:shd w:val="clear" w:color="auto" w:fill="FFFFFF"/>
            <w:vAlign w:val="center"/>
          </w:tcPr>
          <w:p w14:paraId="275585CA">
            <w:pPr>
              <w:pStyle w:val="20"/>
              <w:bidi w:val="0"/>
              <w:rPr>
                <w:rFonts w:hint="eastAsia"/>
                <w:b/>
                <w:bCs w:val="0"/>
              </w:rPr>
            </w:pPr>
            <w:r>
              <w:rPr>
                <w:rFonts w:hint="eastAsia"/>
                <w:b/>
                <w:bCs w:val="0"/>
                <w:lang w:val="en-US" w:eastAsia="zh-CN"/>
              </w:rPr>
              <w:t>第2次</w:t>
            </w:r>
          </w:p>
        </w:tc>
        <w:tc>
          <w:tcPr>
            <w:tcW w:w="840" w:type="dxa"/>
            <w:tcBorders>
              <w:tl2br w:val="nil"/>
              <w:tr2bl w:val="nil"/>
            </w:tcBorders>
            <w:shd w:val="clear" w:color="auto" w:fill="FFFFFF"/>
            <w:vAlign w:val="center"/>
          </w:tcPr>
          <w:p w14:paraId="7E29A874">
            <w:pPr>
              <w:pStyle w:val="20"/>
              <w:bidi w:val="0"/>
              <w:rPr>
                <w:rFonts w:hint="eastAsia"/>
                <w:b/>
                <w:bCs w:val="0"/>
              </w:rPr>
            </w:pPr>
            <w:r>
              <w:rPr>
                <w:rFonts w:hint="eastAsia"/>
                <w:b/>
                <w:bCs w:val="0"/>
                <w:lang w:val="en-US" w:eastAsia="zh-CN"/>
              </w:rPr>
              <w:t>第3次</w:t>
            </w:r>
          </w:p>
        </w:tc>
        <w:tc>
          <w:tcPr>
            <w:tcW w:w="842" w:type="dxa"/>
            <w:tcBorders>
              <w:tl2br w:val="nil"/>
              <w:tr2bl w:val="nil"/>
            </w:tcBorders>
            <w:shd w:val="clear" w:color="auto" w:fill="FFFFFF"/>
            <w:vAlign w:val="center"/>
          </w:tcPr>
          <w:p w14:paraId="0BA82459">
            <w:pPr>
              <w:pStyle w:val="20"/>
              <w:bidi w:val="0"/>
              <w:rPr>
                <w:rFonts w:hint="eastAsia"/>
                <w:b/>
                <w:bCs w:val="0"/>
              </w:rPr>
            </w:pPr>
            <w:r>
              <w:rPr>
                <w:rFonts w:hint="eastAsia"/>
                <w:b/>
                <w:bCs w:val="0"/>
                <w:lang w:val="en-US" w:eastAsia="zh-CN"/>
              </w:rPr>
              <w:t>第4次</w:t>
            </w:r>
          </w:p>
        </w:tc>
      </w:tr>
      <w:tr w14:paraId="0C44C304">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1161" w:type="dxa"/>
            <w:vMerge w:val="restart"/>
            <w:tcBorders>
              <w:tl2br w:val="nil"/>
              <w:tr2bl w:val="nil"/>
            </w:tcBorders>
            <w:shd w:val="clear" w:color="auto" w:fill="FFFFFF"/>
            <w:vAlign w:val="center"/>
          </w:tcPr>
          <w:p w14:paraId="32F6ECF9">
            <w:pPr>
              <w:pStyle w:val="20"/>
              <w:bidi w:val="0"/>
              <w:rPr>
                <w:rFonts w:hint="default"/>
              </w:rPr>
            </w:pPr>
            <w:r>
              <w:rPr>
                <w:rFonts w:hint="default"/>
                <w:lang w:val="en-US" w:eastAsia="zh-CN"/>
              </w:rPr>
              <w:t>2024.10.15</w:t>
            </w:r>
          </w:p>
        </w:tc>
        <w:tc>
          <w:tcPr>
            <w:tcW w:w="968" w:type="dxa"/>
            <w:vMerge w:val="restart"/>
            <w:tcBorders>
              <w:tl2br w:val="nil"/>
              <w:tr2bl w:val="nil"/>
            </w:tcBorders>
            <w:shd w:val="clear" w:color="auto" w:fill="FFFFFF"/>
            <w:vAlign w:val="center"/>
          </w:tcPr>
          <w:p w14:paraId="7FFCF653">
            <w:pPr>
              <w:pStyle w:val="20"/>
              <w:bidi w:val="0"/>
              <w:rPr>
                <w:rFonts w:hint="default" w:eastAsia="宋体"/>
                <w:lang w:val="en-US" w:eastAsia="zh-CN"/>
              </w:rPr>
            </w:pPr>
            <w:r>
              <w:rPr>
                <w:rFonts w:hint="eastAsia"/>
                <w:lang w:val="en-US" w:eastAsia="zh-CN"/>
              </w:rPr>
              <w:t>全厂总排口</w:t>
            </w:r>
          </w:p>
        </w:tc>
        <w:tc>
          <w:tcPr>
            <w:tcW w:w="1785" w:type="dxa"/>
            <w:tcBorders>
              <w:tl2br w:val="nil"/>
              <w:tr2bl w:val="nil"/>
            </w:tcBorders>
            <w:shd w:val="clear" w:color="auto" w:fill="FFFFFF"/>
            <w:vAlign w:val="center"/>
          </w:tcPr>
          <w:p w14:paraId="22DC3C34">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pH值</w:t>
            </w:r>
          </w:p>
        </w:tc>
        <w:tc>
          <w:tcPr>
            <w:tcW w:w="1024" w:type="dxa"/>
            <w:tcBorders>
              <w:tl2br w:val="nil"/>
              <w:tr2bl w:val="nil"/>
            </w:tcBorders>
            <w:shd w:val="clear" w:color="auto" w:fill="FFFFFF"/>
            <w:vAlign w:val="center"/>
          </w:tcPr>
          <w:p w14:paraId="422ACC43">
            <w:pPr>
              <w:pStyle w:val="20"/>
              <w:bidi w:val="0"/>
              <w:ind w:firstLine="0" w:firstLineChars="0"/>
              <w:rPr>
                <w:rFonts w:hint="eastAsia" w:ascii="Times New Roman" w:hAnsi="Times New Roman" w:eastAsia="宋体" w:cs="Times New Roman"/>
                <w:bCs/>
                <w:sz w:val="21"/>
                <w:szCs w:val="21"/>
                <w:shd w:val="clear" w:color="auto" w:fill="FFFFFF"/>
              </w:rPr>
            </w:pPr>
            <w:r>
              <w:rPr>
                <w:rFonts w:hint="eastAsia"/>
                <w:lang w:val="en-US" w:eastAsia="zh-CN"/>
              </w:rPr>
              <w:t>无量纲</w:t>
            </w:r>
          </w:p>
        </w:tc>
        <w:tc>
          <w:tcPr>
            <w:tcW w:w="840" w:type="dxa"/>
            <w:tcBorders>
              <w:tl2br w:val="nil"/>
              <w:tr2bl w:val="nil"/>
            </w:tcBorders>
            <w:shd w:val="clear" w:color="auto" w:fill="FFFFFF"/>
            <w:vAlign w:val="center"/>
          </w:tcPr>
          <w:p w14:paraId="414F0452">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6.8</w:t>
            </w:r>
          </w:p>
        </w:tc>
        <w:tc>
          <w:tcPr>
            <w:tcW w:w="840" w:type="dxa"/>
            <w:tcBorders>
              <w:tl2br w:val="nil"/>
              <w:tr2bl w:val="nil"/>
            </w:tcBorders>
            <w:shd w:val="clear" w:color="auto" w:fill="FFFFFF"/>
            <w:vAlign w:val="center"/>
          </w:tcPr>
          <w:p w14:paraId="735DC27A">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6.9</w:t>
            </w:r>
          </w:p>
        </w:tc>
        <w:tc>
          <w:tcPr>
            <w:tcW w:w="840" w:type="dxa"/>
            <w:tcBorders>
              <w:tl2br w:val="nil"/>
              <w:tr2bl w:val="nil"/>
            </w:tcBorders>
            <w:shd w:val="clear" w:color="auto" w:fill="FFFFFF"/>
            <w:vAlign w:val="center"/>
          </w:tcPr>
          <w:p w14:paraId="630CF5D3">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6.9</w:t>
            </w:r>
          </w:p>
        </w:tc>
        <w:tc>
          <w:tcPr>
            <w:tcW w:w="842" w:type="dxa"/>
            <w:tcBorders>
              <w:tl2br w:val="nil"/>
              <w:tr2bl w:val="nil"/>
            </w:tcBorders>
            <w:shd w:val="clear" w:color="auto" w:fill="FFFFFF"/>
            <w:vAlign w:val="center"/>
          </w:tcPr>
          <w:p w14:paraId="1E3CB76E">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6.8</w:t>
            </w:r>
          </w:p>
        </w:tc>
      </w:tr>
      <w:tr w14:paraId="6884F73E">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1161" w:type="dxa"/>
            <w:vMerge w:val="continue"/>
            <w:tcBorders>
              <w:tl2br w:val="nil"/>
              <w:tr2bl w:val="nil"/>
            </w:tcBorders>
            <w:shd w:val="clear" w:color="auto" w:fill="FFFFFF"/>
            <w:vAlign w:val="center"/>
          </w:tcPr>
          <w:p w14:paraId="14AF83A5">
            <w:pPr>
              <w:pStyle w:val="20"/>
              <w:bidi w:val="0"/>
              <w:rPr>
                <w:rFonts w:hint="default"/>
              </w:rPr>
            </w:pPr>
          </w:p>
        </w:tc>
        <w:tc>
          <w:tcPr>
            <w:tcW w:w="968" w:type="dxa"/>
            <w:vMerge w:val="continue"/>
            <w:tcBorders>
              <w:tl2br w:val="nil"/>
              <w:tr2bl w:val="nil"/>
            </w:tcBorders>
            <w:shd w:val="clear" w:color="auto" w:fill="FFFFFF"/>
            <w:vAlign w:val="center"/>
          </w:tcPr>
          <w:p w14:paraId="236C06DD">
            <w:pPr>
              <w:pStyle w:val="20"/>
              <w:bidi w:val="0"/>
              <w:rPr>
                <w:rFonts w:hint="eastAsia"/>
              </w:rPr>
            </w:pPr>
          </w:p>
        </w:tc>
        <w:tc>
          <w:tcPr>
            <w:tcW w:w="1785" w:type="dxa"/>
            <w:tcBorders>
              <w:tl2br w:val="nil"/>
              <w:tr2bl w:val="nil"/>
            </w:tcBorders>
            <w:shd w:val="clear" w:color="auto" w:fill="FFFFFF"/>
            <w:vAlign w:val="center"/>
          </w:tcPr>
          <w:p w14:paraId="64EDE5CF">
            <w:pPr>
              <w:pStyle w:val="20"/>
              <w:bidi w:val="0"/>
              <w:ind w:firstLine="0" w:firstLineChars="0"/>
              <w:rPr>
                <w:rFonts w:hint="eastAsia" w:ascii="Times New Roman" w:hAnsi="Times New Roman" w:eastAsia="宋体" w:cs="Times New Roman"/>
                <w:bCs/>
                <w:sz w:val="21"/>
                <w:szCs w:val="21"/>
                <w:shd w:val="clear" w:color="auto" w:fill="FFFFFF"/>
              </w:rPr>
            </w:pPr>
            <w:r>
              <w:rPr>
                <w:rFonts w:hint="eastAsia"/>
                <w:lang w:val="en-US" w:eastAsia="zh-CN"/>
              </w:rPr>
              <w:t>化学需氧量</w:t>
            </w:r>
          </w:p>
        </w:tc>
        <w:tc>
          <w:tcPr>
            <w:tcW w:w="1024" w:type="dxa"/>
            <w:tcBorders>
              <w:tl2br w:val="nil"/>
              <w:tr2bl w:val="nil"/>
            </w:tcBorders>
            <w:shd w:val="clear" w:color="auto" w:fill="FFFFFF"/>
            <w:vAlign w:val="center"/>
          </w:tcPr>
          <w:p w14:paraId="7978A3DB">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mg/L</w:t>
            </w:r>
          </w:p>
        </w:tc>
        <w:tc>
          <w:tcPr>
            <w:tcW w:w="840" w:type="dxa"/>
            <w:tcBorders>
              <w:tl2br w:val="nil"/>
              <w:tr2bl w:val="nil"/>
            </w:tcBorders>
            <w:shd w:val="clear" w:color="auto" w:fill="FFFFFF"/>
            <w:vAlign w:val="center"/>
          </w:tcPr>
          <w:p w14:paraId="72990833">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24</w:t>
            </w:r>
          </w:p>
        </w:tc>
        <w:tc>
          <w:tcPr>
            <w:tcW w:w="840" w:type="dxa"/>
            <w:tcBorders>
              <w:tl2br w:val="nil"/>
              <w:tr2bl w:val="nil"/>
            </w:tcBorders>
            <w:shd w:val="clear" w:color="auto" w:fill="FFFFFF"/>
            <w:vAlign w:val="center"/>
          </w:tcPr>
          <w:p w14:paraId="59DEC1DF">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22</w:t>
            </w:r>
          </w:p>
        </w:tc>
        <w:tc>
          <w:tcPr>
            <w:tcW w:w="840" w:type="dxa"/>
            <w:tcBorders>
              <w:tl2br w:val="nil"/>
              <w:tr2bl w:val="nil"/>
            </w:tcBorders>
            <w:shd w:val="clear" w:color="auto" w:fill="FFFFFF"/>
            <w:vAlign w:val="center"/>
          </w:tcPr>
          <w:p w14:paraId="3E0D25B6">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25</w:t>
            </w:r>
          </w:p>
        </w:tc>
        <w:tc>
          <w:tcPr>
            <w:tcW w:w="842" w:type="dxa"/>
            <w:tcBorders>
              <w:tl2br w:val="nil"/>
              <w:tr2bl w:val="nil"/>
            </w:tcBorders>
            <w:shd w:val="clear" w:color="auto" w:fill="FFFFFF"/>
            <w:vAlign w:val="center"/>
          </w:tcPr>
          <w:p w14:paraId="10C6EEC8">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27</w:t>
            </w:r>
          </w:p>
        </w:tc>
      </w:tr>
      <w:tr w14:paraId="6025F3D2">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1161" w:type="dxa"/>
            <w:vMerge w:val="continue"/>
            <w:tcBorders>
              <w:tl2br w:val="nil"/>
              <w:tr2bl w:val="nil"/>
            </w:tcBorders>
            <w:shd w:val="clear" w:color="auto" w:fill="FFFFFF"/>
            <w:vAlign w:val="center"/>
          </w:tcPr>
          <w:p w14:paraId="29F7EC51">
            <w:pPr>
              <w:pStyle w:val="20"/>
              <w:bidi w:val="0"/>
              <w:rPr>
                <w:rFonts w:hint="default"/>
              </w:rPr>
            </w:pPr>
          </w:p>
        </w:tc>
        <w:tc>
          <w:tcPr>
            <w:tcW w:w="968" w:type="dxa"/>
            <w:vMerge w:val="continue"/>
            <w:tcBorders>
              <w:tl2br w:val="nil"/>
              <w:tr2bl w:val="nil"/>
            </w:tcBorders>
            <w:shd w:val="clear" w:color="auto" w:fill="auto"/>
            <w:noWrap/>
            <w:vAlign w:val="center"/>
          </w:tcPr>
          <w:p w14:paraId="105F63A5">
            <w:pPr>
              <w:pStyle w:val="20"/>
              <w:bidi w:val="0"/>
              <w:rPr>
                <w:rFonts w:hint="eastAsia"/>
              </w:rPr>
            </w:pPr>
          </w:p>
        </w:tc>
        <w:tc>
          <w:tcPr>
            <w:tcW w:w="1785" w:type="dxa"/>
            <w:tcBorders>
              <w:tl2br w:val="nil"/>
              <w:tr2bl w:val="nil"/>
            </w:tcBorders>
            <w:shd w:val="clear" w:color="auto" w:fill="FFFFFF"/>
            <w:vAlign w:val="center"/>
          </w:tcPr>
          <w:p w14:paraId="7F3F1A3A">
            <w:pPr>
              <w:pStyle w:val="20"/>
              <w:bidi w:val="0"/>
              <w:ind w:firstLine="0" w:firstLineChars="0"/>
              <w:rPr>
                <w:rFonts w:hint="eastAsia" w:ascii="Times New Roman" w:hAnsi="Times New Roman" w:eastAsia="宋体" w:cs="Times New Roman"/>
                <w:bCs/>
                <w:sz w:val="21"/>
                <w:szCs w:val="21"/>
                <w:shd w:val="clear" w:color="auto" w:fill="FFFFFF"/>
              </w:rPr>
            </w:pPr>
            <w:r>
              <w:rPr>
                <w:rFonts w:hint="eastAsia"/>
                <w:lang w:val="en-US" w:eastAsia="zh-CN"/>
              </w:rPr>
              <w:t>五日生化需氧量</w:t>
            </w:r>
          </w:p>
        </w:tc>
        <w:tc>
          <w:tcPr>
            <w:tcW w:w="1024" w:type="dxa"/>
            <w:tcBorders>
              <w:tl2br w:val="nil"/>
              <w:tr2bl w:val="nil"/>
            </w:tcBorders>
            <w:shd w:val="clear" w:color="auto" w:fill="FFFFFF"/>
            <w:vAlign w:val="center"/>
          </w:tcPr>
          <w:p w14:paraId="3833A217">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mg/L</w:t>
            </w:r>
          </w:p>
        </w:tc>
        <w:tc>
          <w:tcPr>
            <w:tcW w:w="840" w:type="dxa"/>
            <w:tcBorders>
              <w:tl2br w:val="nil"/>
              <w:tr2bl w:val="nil"/>
            </w:tcBorders>
            <w:shd w:val="clear" w:color="auto" w:fill="FFFFFF"/>
            <w:vAlign w:val="center"/>
          </w:tcPr>
          <w:p w14:paraId="7CEA25B5">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21.2</w:t>
            </w:r>
          </w:p>
        </w:tc>
        <w:tc>
          <w:tcPr>
            <w:tcW w:w="840" w:type="dxa"/>
            <w:tcBorders>
              <w:tl2br w:val="nil"/>
              <w:tr2bl w:val="nil"/>
            </w:tcBorders>
            <w:shd w:val="clear" w:color="auto" w:fill="FFFFFF"/>
            <w:vAlign w:val="center"/>
          </w:tcPr>
          <w:p w14:paraId="1DEE5010">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22.3</w:t>
            </w:r>
          </w:p>
        </w:tc>
        <w:tc>
          <w:tcPr>
            <w:tcW w:w="840" w:type="dxa"/>
            <w:tcBorders>
              <w:tl2br w:val="nil"/>
              <w:tr2bl w:val="nil"/>
            </w:tcBorders>
            <w:shd w:val="clear" w:color="auto" w:fill="FFFFFF"/>
            <w:vAlign w:val="center"/>
          </w:tcPr>
          <w:p w14:paraId="6F6151D2">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22.7</w:t>
            </w:r>
          </w:p>
        </w:tc>
        <w:tc>
          <w:tcPr>
            <w:tcW w:w="842" w:type="dxa"/>
            <w:tcBorders>
              <w:tl2br w:val="nil"/>
              <w:tr2bl w:val="nil"/>
            </w:tcBorders>
            <w:shd w:val="clear" w:color="auto" w:fill="FFFFFF"/>
            <w:vAlign w:val="center"/>
          </w:tcPr>
          <w:p w14:paraId="6AF08F63">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21.3</w:t>
            </w:r>
          </w:p>
        </w:tc>
      </w:tr>
      <w:tr w14:paraId="0DA94B1D">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1161" w:type="dxa"/>
            <w:vMerge w:val="continue"/>
            <w:tcBorders>
              <w:tl2br w:val="nil"/>
              <w:tr2bl w:val="nil"/>
            </w:tcBorders>
            <w:shd w:val="clear" w:color="auto" w:fill="FFFFFF"/>
            <w:vAlign w:val="center"/>
          </w:tcPr>
          <w:p w14:paraId="27E6336A">
            <w:pPr>
              <w:pStyle w:val="20"/>
              <w:bidi w:val="0"/>
              <w:rPr>
                <w:rFonts w:hint="default"/>
              </w:rPr>
            </w:pPr>
          </w:p>
        </w:tc>
        <w:tc>
          <w:tcPr>
            <w:tcW w:w="968" w:type="dxa"/>
            <w:vMerge w:val="continue"/>
            <w:tcBorders>
              <w:tl2br w:val="nil"/>
              <w:tr2bl w:val="nil"/>
            </w:tcBorders>
            <w:shd w:val="clear" w:color="auto" w:fill="auto"/>
            <w:noWrap/>
            <w:vAlign w:val="center"/>
          </w:tcPr>
          <w:p w14:paraId="63F5FBA4">
            <w:pPr>
              <w:pStyle w:val="20"/>
              <w:bidi w:val="0"/>
              <w:rPr>
                <w:rFonts w:hint="eastAsia"/>
              </w:rPr>
            </w:pPr>
          </w:p>
        </w:tc>
        <w:tc>
          <w:tcPr>
            <w:tcW w:w="1785" w:type="dxa"/>
            <w:tcBorders>
              <w:tl2br w:val="nil"/>
              <w:tr2bl w:val="nil"/>
            </w:tcBorders>
            <w:shd w:val="clear" w:color="auto" w:fill="FFFFFF"/>
            <w:vAlign w:val="center"/>
          </w:tcPr>
          <w:p w14:paraId="4E2A9A18">
            <w:pPr>
              <w:pStyle w:val="20"/>
              <w:bidi w:val="0"/>
              <w:ind w:firstLine="0" w:firstLineChars="0"/>
              <w:rPr>
                <w:rFonts w:hint="eastAsia" w:ascii="Times New Roman" w:hAnsi="Times New Roman" w:eastAsia="宋体" w:cs="Times New Roman"/>
                <w:bCs/>
                <w:sz w:val="21"/>
                <w:szCs w:val="21"/>
                <w:shd w:val="clear" w:color="auto" w:fill="FFFFFF"/>
              </w:rPr>
            </w:pPr>
            <w:r>
              <w:rPr>
                <w:rFonts w:hint="eastAsia"/>
                <w:lang w:val="en-US" w:eastAsia="zh-CN"/>
              </w:rPr>
              <w:t>悬浮物</w:t>
            </w:r>
          </w:p>
        </w:tc>
        <w:tc>
          <w:tcPr>
            <w:tcW w:w="1024" w:type="dxa"/>
            <w:tcBorders>
              <w:tl2br w:val="nil"/>
              <w:tr2bl w:val="nil"/>
            </w:tcBorders>
            <w:shd w:val="clear" w:color="auto" w:fill="FFFFFF"/>
            <w:vAlign w:val="center"/>
          </w:tcPr>
          <w:p w14:paraId="522BE864">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mg/L</w:t>
            </w:r>
          </w:p>
        </w:tc>
        <w:tc>
          <w:tcPr>
            <w:tcW w:w="840" w:type="dxa"/>
            <w:tcBorders>
              <w:tl2br w:val="nil"/>
              <w:tr2bl w:val="nil"/>
            </w:tcBorders>
            <w:shd w:val="clear" w:color="auto" w:fill="FFFFFF"/>
            <w:vAlign w:val="center"/>
          </w:tcPr>
          <w:p w14:paraId="4D57172F">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17</w:t>
            </w:r>
          </w:p>
        </w:tc>
        <w:tc>
          <w:tcPr>
            <w:tcW w:w="840" w:type="dxa"/>
            <w:tcBorders>
              <w:tl2br w:val="nil"/>
              <w:tr2bl w:val="nil"/>
            </w:tcBorders>
            <w:shd w:val="clear" w:color="auto" w:fill="FFFFFF"/>
            <w:vAlign w:val="center"/>
          </w:tcPr>
          <w:p w14:paraId="3BABA812">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14</w:t>
            </w:r>
          </w:p>
        </w:tc>
        <w:tc>
          <w:tcPr>
            <w:tcW w:w="840" w:type="dxa"/>
            <w:tcBorders>
              <w:tl2br w:val="nil"/>
              <w:tr2bl w:val="nil"/>
            </w:tcBorders>
            <w:shd w:val="clear" w:color="auto" w:fill="FFFFFF"/>
            <w:vAlign w:val="center"/>
          </w:tcPr>
          <w:p w14:paraId="4FAE3138">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18</w:t>
            </w:r>
          </w:p>
        </w:tc>
        <w:tc>
          <w:tcPr>
            <w:tcW w:w="842" w:type="dxa"/>
            <w:tcBorders>
              <w:tl2br w:val="nil"/>
              <w:tr2bl w:val="nil"/>
            </w:tcBorders>
            <w:shd w:val="clear" w:color="auto" w:fill="FFFFFF"/>
            <w:vAlign w:val="center"/>
          </w:tcPr>
          <w:p w14:paraId="2F46D19B">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15</w:t>
            </w:r>
          </w:p>
        </w:tc>
      </w:tr>
      <w:tr w14:paraId="5C384D6E">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1161" w:type="dxa"/>
            <w:vMerge w:val="continue"/>
            <w:tcBorders>
              <w:tl2br w:val="nil"/>
              <w:tr2bl w:val="nil"/>
            </w:tcBorders>
            <w:shd w:val="clear" w:color="auto" w:fill="FFFFFF"/>
            <w:vAlign w:val="center"/>
          </w:tcPr>
          <w:p w14:paraId="241BC297">
            <w:pPr>
              <w:pStyle w:val="20"/>
              <w:bidi w:val="0"/>
              <w:rPr>
                <w:rFonts w:hint="default"/>
              </w:rPr>
            </w:pPr>
          </w:p>
        </w:tc>
        <w:tc>
          <w:tcPr>
            <w:tcW w:w="968" w:type="dxa"/>
            <w:vMerge w:val="continue"/>
            <w:tcBorders>
              <w:tl2br w:val="nil"/>
              <w:tr2bl w:val="nil"/>
            </w:tcBorders>
            <w:shd w:val="clear" w:color="auto" w:fill="auto"/>
            <w:noWrap/>
            <w:vAlign w:val="center"/>
          </w:tcPr>
          <w:p w14:paraId="1DC42161">
            <w:pPr>
              <w:pStyle w:val="20"/>
              <w:bidi w:val="0"/>
              <w:rPr>
                <w:rFonts w:hint="eastAsia"/>
              </w:rPr>
            </w:pPr>
          </w:p>
        </w:tc>
        <w:tc>
          <w:tcPr>
            <w:tcW w:w="1785" w:type="dxa"/>
            <w:tcBorders>
              <w:tl2br w:val="nil"/>
              <w:tr2bl w:val="nil"/>
            </w:tcBorders>
            <w:shd w:val="clear" w:color="auto" w:fill="FFFFFF"/>
            <w:vAlign w:val="center"/>
          </w:tcPr>
          <w:p w14:paraId="27C50C16">
            <w:pPr>
              <w:pStyle w:val="20"/>
              <w:bidi w:val="0"/>
              <w:ind w:firstLine="0" w:firstLineChars="0"/>
              <w:rPr>
                <w:rFonts w:hint="eastAsia" w:ascii="Times New Roman" w:hAnsi="Times New Roman" w:eastAsia="宋体" w:cs="Times New Roman"/>
                <w:bCs/>
                <w:sz w:val="21"/>
                <w:szCs w:val="21"/>
                <w:shd w:val="clear" w:color="auto" w:fill="FFFFFF"/>
              </w:rPr>
            </w:pPr>
            <w:r>
              <w:rPr>
                <w:rFonts w:hint="eastAsia"/>
                <w:lang w:val="en-US" w:eastAsia="zh-CN"/>
              </w:rPr>
              <w:t>氨氮</w:t>
            </w:r>
          </w:p>
        </w:tc>
        <w:tc>
          <w:tcPr>
            <w:tcW w:w="1024" w:type="dxa"/>
            <w:tcBorders>
              <w:tl2br w:val="nil"/>
              <w:tr2bl w:val="nil"/>
            </w:tcBorders>
            <w:shd w:val="clear" w:color="auto" w:fill="FFFFFF"/>
            <w:vAlign w:val="center"/>
          </w:tcPr>
          <w:p w14:paraId="1DA85E3A">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mg/L</w:t>
            </w:r>
          </w:p>
        </w:tc>
        <w:tc>
          <w:tcPr>
            <w:tcW w:w="840" w:type="dxa"/>
            <w:tcBorders>
              <w:tl2br w:val="nil"/>
              <w:tr2bl w:val="nil"/>
            </w:tcBorders>
            <w:shd w:val="clear" w:color="auto" w:fill="FFFFFF"/>
            <w:vAlign w:val="center"/>
          </w:tcPr>
          <w:p w14:paraId="54C4CDBD">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3.78</w:t>
            </w:r>
          </w:p>
        </w:tc>
        <w:tc>
          <w:tcPr>
            <w:tcW w:w="840" w:type="dxa"/>
            <w:tcBorders>
              <w:tl2br w:val="nil"/>
              <w:tr2bl w:val="nil"/>
            </w:tcBorders>
            <w:shd w:val="clear" w:color="auto" w:fill="FFFFFF"/>
            <w:vAlign w:val="center"/>
          </w:tcPr>
          <w:p w14:paraId="3C46F5AB">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3.49</w:t>
            </w:r>
          </w:p>
        </w:tc>
        <w:tc>
          <w:tcPr>
            <w:tcW w:w="840" w:type="dxa"/>
            <w:tcBorders>
              <w:tl2br w:val="nil"/>
              <w:tr2bl w:val="nil"/>
            </w:tcBorders>
            <w:shd w:val="clear" w:color="auto" w:fill="FFFFFF"/>
            <w:vAlign w:val="center"/>
          </w:tcPr>
          <w:p w14:paraId="015F28EB">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3.43</w:t>
            </w:r>
          </w:p>
        </w:tc>
        <w:tc>
          <w:tcPr>
            <w:tcW w:w="842" w:type="dxa"/>
            <w:tcBorders>
              <w:tl2br w:val="nil"/>
              <w:tr2bl w:val="nil"/>
            </w:tcBorders>
            <w:shd w:val="clear" w:color="auto" w:fill="FFFFFF"/>
            <w:vAlign w:val="center"/>
          </w:tcPr>
          <w:p w14:paraId="4C026EDA">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3.45</w:t>
            </w:r>
          </w:p>
        </w:tc>
      </w:tr>
      <w:tr w14:paraId="5CDEB4D1">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1161" w:type="dxa"/>
            <w:vMerge w:val="continue"/>
            <w:tcBorders>
              <w:tl2br w:val="nil"/>
              <w:tr2bl w:val="nil"/>
            </w:tcBorders>
            <w:shd w:val="clear" w:color="auto" w:fill="FFFFFF"/>
            <w:vAlign w:val="center"/>
          </w:tcPr>
          <w:p w14:paraId="2AA4B20F">
            <w:pPr>
              <w:pStyle w:val="20"/>
              <w:bidi w:val="0"/>
              <w:rPr>
                <w:rFonts w:hint="default"/>
              </w:rPr>
            </w:pPr>
          </w:p>
        </w:tc>
        <w:tc>
          <w:tcPr>
            <w:tcW w:w="968" w:type="dxa"/>
            <w:vMerge w:val="continue"/>
            <w:tcBorders>
              <w:tl2br w:val="nil"/>
              <w:tr2bl w:val="nil"/>
            </w:tcBorders>
            <w:shd w:val="clear" w:color="auto" w:fill="auto"/>
            <w:noWrap/>
            <w:vAlign w:val="center"/>
          </w:tcPr>
          <w:p w14:paraId="2CC14A78">
            <w:pPr>
              <w:pStyle w:val="20"/>
              <w:bidi w:val="0"/>
              <w:rPr>
                <w:rFonts w:hint="eastAsia"/>
              </w:rPr>
            </w:pPr>
          </w:p>
        </w:tc>
        <w:tc>
          <w:tcPr>
            <w:tcW w:w="1785" w:type="dxa"/>
            <w:tcBorders>
              <w:tl2br w:val="nil"/>
              <w:tr2bl w:val="nil"/>
            </w:tcBorders>
            <w:shd w:val="clear" w:color="auto" w:fill="FFFFFF"/>
            <w:vAlign w:val="center"/>
          </w:tcPr>
          <w:p w14:paraId="0187A4B3">
            <w:pPr>
              <w:pStyle w:val="20"/>
              <w:bidi w:val="0"/>
              <w:ind w:firstLine="0" w:firstLineChars="0"/>
              <w:rPr>
                <w:rFonts w:hint="eastAsia" w:ascii="Times New Roman" w:hAnsi="Times New Roman" w:eastAsia="宋体" w:cs="Times New Roman"/>
                <w:bCs/>
                <w:sz w:val="21"/>
                <w:szCs w:val="21"/>
                <w:shd w:val="clear" w:color="auto" w:fill="FFFFFF"/>
              </w:rPr>
            </w:pPr>
            <w:r>
              <w:rPr>
                <w:rFonts w:hint="eastAsia"/>
                <w:lang w:val="en-US" w:eastAsia="zh-CN"/>
              </w:rPr>
              <w:t>总磷</w:t>
            </w:r>
          </w:p>
        </w:tc>
        <w:tc>
          <w:tcPr>
            <w:tcW w:w="1024" w:type="dxa"/>
            <w:tcBorders>
              <w:tl2br w:val="nil"/>
              <w:tr2bl w:val="nil"/>
            </w:tcBorders>
            <w:shd w:val="clear" w:color="auto" w:fill="FFFFFF"/>
            <w:vAlign w:val="center"/>
          </w:tcPr>
          <w:p w14:paraId="6ED98C6D">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mg/L</w:t>
            </w:r>
          </w:p>
        </w:tc>
        <w:tc>
          <w:tcPr>
            <w:tcW w:w="840" w:type="dxa"/>
            <w:tcBorders>
              <w:tl2br w:val="nil"/>
              <w:tr2bl w:val="nil"/>
            </w:tcBorders>
            <w:shd w:val="clear" w:color="auto" w:fill="FFFFFF"/>
            <w:vAlign w:val="center"/>
          </w:tcPr>
          <w:p w14:paraId="35AEF2D4">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0.1</w:t>
            </w:r>
          </w:p>
        </w:tc>
        <w:tc>
          <w:tcPr>
            <w:tcW w:w="840" w:type="dxa"/>
            <w:tcBorders>
              <w:tl2br w:val="nil"/>
              <w:tr2bl w:val="nil"/>
            </w:tcBorders>
            <w:shd w:val="clear" w:color="auto" w:fill="FFFFFF"/>
            <w:vAlign w:val="center"/>
          </w:tcPr>
          <w:p w14:paraId="1DBA6D98">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0.08</w:t>
            </w:r>
          </w:p>
        </w:tc>
        <w:tc>
          <w:tcPr>
            <w:tcW w:w="840" w:type="dxa"/>
            <w:tcBorders>
              <w:tl2br w:val="nil"/>
              <w:tr2bl w:val="nil"/>
            </w:tcBorders>
            <w:shd w:val="clear" w:color="auto" w:fill="FFFFFF"/>
            <w:vAlign w:val="center"/>
          </w:tcPr>
          <w:p w14:paraId="2FDC4CD6">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0.1</w:t>
            </w:r>
          </w:p>
        </w:tc>
        <w:tc>
          <w:tcPr>
            <w:tcW w:w="842" w:type="dxa"/>
            <w:tcBorders>
              <w:tl2br w:val="nil"/>
              <w:tr2bl w:val="nil"/>
            </w:tcBorders>
            <w:shd w:val="clear" w:color="auto" w:fill="FFFFFF"/>
            <w:vAlign w:val="center"/>
          </w:tcPr>
          <w:p w14:paraId="722D32FB">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0.09</w:t>
            </w:r>
          </w:p>
        </w:tc>
      </w:tr>
      <w:tr w14:paraId="41A8C028">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1161" w:type="dxa"/>
            <w:vMerge w:val="continue"/>
            <w:tcBorders>
              <w:tl2br w:val="nil"/>
              <w:tr2bl w:val="nil"/>
            </w:tcBorders>
            <w:shd w:val="clear" w:color="auto" w:fill="FFFFFF"/>
            <w:vAlign w:val="center"/>
          </w:tcPr>
          <w:p w14:paraId="0C770C86">
            <w:pPr>
              <w:pStyle w:val="20"/>
              <w:bidi w:val="0"/>
              <w:rPr>
                <w:rFonts w:hint="default"/>
              </w:rPr>
            </w:pPr>
          </w:p>
        </w:tc>
        <w:tc>
          <w:tcPr>
            <w:tcW w:w="968" w:type="dxa"/>
            <w:vMerge w:val="continue"/>
            <w:tcBorders>
              <w:tl2br w:val="nil"/>
              <w:tr2bl w:val="nil"/>
            </w:tcBorders>
            <w:shd w:val="clear" w:color="auto" w:fill="auto"/>
            <w:noWrap/>
            <w:vAlign w:val="center"/>
          </w:tcPr>
          <w:p w14:paraId="03ED796F">
            <w:pPr>
              <w:pStyle w:val="20"/>
              <w:bidi w:val="0"/>
              <w:rPr>
                <w:rFonts w:hint="eastAsia"/>
              </w:rPr>
            </w:pPr>
          </w:p>
        </w:tc>
        <w:tc>
          <w:tcPr>
            <w:tcW w:w="1785" w:type="dxa"/>
            <w:tcBorders>
              <w:tl2br w:val="nil"/>
              <w:tr2bl w:val="nil"/>
            </w:tcBorders>
            <w:shd w:val="clear" w:color="auto" w:fill="FFFFFF"/>
            <w:vAlign w:val="center"/>
          </w:tcPr>
          <w:p w14:paraId="763D6C77">
            <w:pPr>
              <w:pStyle w:val="20"/>
              <w:bidi w:val="0"/>
              <w:ind w:firstLine="0" w:firstLineChars="0"/>
              <w:rPr>
                <w:rFonts w:hint="eastAsia" w:ascii="Times New Roman" w:hAnsi="Times New Roman" w:eastAsia="宋体" w:cs="Times New Roman"/>
                <w:bCs/>
                <w:sz w:val="21"/>
                <w:szCs w:val="21"/>
                <w:shd w:val="clear" w:color="auto" w:fill="FFFFFF"/>
              </w:rPr>
            </w:pPr>
            <w:r>
              <w:rPr>
                <w:rFonts w:hint="eastAsia"/>
                <w:lang w:val="en-US" w:eastAsia="zh-CN"/>
              </w:rPr>
              <w:t>总氮</w:t>
            </w:r>
          </w:p>
        </w:tc>
        <w:tc>
          <w:tcPr>
            <w:tcW w:w="1024" w:type="dxa"/>
            <w:tcBorders>
              <w:tl2br w:val="nil"/>
              <w:tr2bl w:val="nil"/>
            </w:tcBorders>
            <w:shd w:val="clear" w:color="auto" w:fill="FFFFFF"/>
            <w:vAlign w:val="center"/>
          </w:tcPr>
          <w:p w14:paraId="794B1AAF">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mg/L</w:t>
            </w:r>
          </w:p>
        </w:tc>
        <w:tc>
          <w:tcPr>
            <w:tcW w:w="840" w:type="dxa"/>
            <w:tcBorders>
              <w:tl2br w:val="nil"/>
              <w:tr2bl w:val="nil"/>
            </w:tcBorders>
            <w:shd w:val="clear" w:color="auto" w:fill="FFFFFF"/>
            <w:vAlign w:val="center"/>
          </w:tcPr>
          <w:p w14:paraId="40767786">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1.39</w:t>
            </w:r>
          </w:p>
        </w:tc>
        <w:tc>
          <w:tcPr>
            <w:tcW w:w="840" w:type="dxa"/>
            <w:tcBorders>
              <w:tl2br w:val="nil"/>
              <w:tr2bl w:val="nil"/>
            </w:tcBorders>
            <w:shd w:val="clear" w:color="auto" w:fill="FFFFFF"/>
            <w:vAlign w:val="center"/>
          </w:tcPr>
          <w:p w14:paraId="44BB07E7">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1.51</w:t>
            </w:r>
          </w:p>
        </w:tc>
        <w:tc>
          <w:tcPr>
            <w:tcW w:w="840" w:type="dxa"/>
            <w:tcBorders>
              <w:tl2br w:val="nil"/>
              <w:tr2bl w:val="nil"/>
            </w:tcBorders>
            <w:shd w:val="clear" w:color="auto" w:fill="FFFFFF"/>
            <w:vAlign w:val="center"/>
          </w:tcPr>
          <w:p w14:paraId="37A063D8">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1.36</w:t>
            </w:r>
          </w:p>
        </w:tc>
        <w:tc>
          <w:tcPr>
            <w:tcW w:w="842" w:type="dxa"/>
            <w:tcBorders>
              <w:tl2br w:val="nil"/>
              <w:tr2bl w:val="nil"/>
            </w:tcBorders>
            <w:shd w:val="clear" w:color="auto" w:fill="FFFFFF"/>
            <w:vAlign w:val="center"/>
          </w:tcPr>
          <w:p w14:paraId="407DF3F2">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1.43</w:t>
            </w:r>
          </w:p>
        </w:tc>
      </w:tr>
      <w:tr w14:paraId="009B69CB">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97" w:hRule="atLeast"/>
          <w:jc w:val="center"/>
        </w:trPr>
        <w:tc>
          <w:tcPr>
            <w:tcW w:w="1161" w:type="dxa"/>
            <w:vMerge w:val="continue"/>
            <w:tcBorders>
              <w:tl2br w:val="nil"/>
              <w:tr2bl w:val="nil"/>
            </w:tcBorders>
            <w:shd w:val="clear" w:color="auto" w:fill="FFFFFF"/>
            <w:vAlign w:val="center"/>
          </w:tcPr>
          <w:p w14:paraId="3EEF0CB0">
            <w:pPr>
              <w:pStyle w:val="20"/>
              <w:bidi w:val="0"/>
              <w:rPr>
                <w:rFonts w:hint="default"/>
              </w:rPr>
            </w:pPr>
          </w:p>
        </w:tc>
        <w:tc>
          <w:tcPr>
            <w:tcW w:w="968" w:type="dxa"/>
            <w:vMerge w:val="continue"/>
            <w:tcBorders>
              <w:tl2br w:val="nil"/>
              <w:tr2bl w:val="nil"/>
            </w:tcBorders>
            <w:shd w:val="clear" w:color="auto" w:fill="auto"/>
            <w:noWrap/>
            <w:vAlign w:val="center"/>
          </w:tcPr>
          <w:p w14:paraId="0BD9AD11">
            <w:pPr>
              <w:pStyle w:val="20"/>
              <w:bidi w:val="0"/>
              <w:rPr>
                <w:rFonts w:hint="eastAsia"/>
              </w:rPr>
            </w:pPr>
          </w:p>
        </w:tc>
        <w:tc>
          <w:tcPr>
            <w:tcW w:w="1785" w:type="dxa"/>
            <w:tcBorders>
              <w:tl2br w:val="nil"/>
              <w:tr2bl w:val="nil"/>
            </w:tcBorders>
            <w:shd w:val="clear" w:color="auto" w:fill="FFFFFF"/>
            <w:vAlign w:val="center"/>
          </w:tcPr>
          <w:p w14:paraId="4E41DBCC">
            <w:pPr>
              <w:pStyle w:val="20"/>
              <w:bidi w:val="0"/>
              <w:ind w:firstLine="0" w:firstLineChars="0"/>
              <w:rPr>
                <w:rFonts w:hint="default"/>
                <w:lang w:val="en-US" w:eastAsia="zh-CN"/>
              </w:rPr>
            </w:pPr>
            <w:r>
              <w:rPr>
                <w:rFonts w:hint="eastAsia"/>
                <w:lang w:val="en-US" w:eastAsia="zh-CN"/>
              </w:rPr>
              <w:t>流量</w:t>
            </w:r>
          </w:p>
        </w:tc>
        <w:tc>
          <w:tcPr>
            <w:tcW w:w="1024" w:type="dxa"/>
            <w:tcBorders>
              <w:tl2br w:val="nil"/>
              <w:tr2bl w:val="nil"/>
            </w:tcBorders>
            <w:shd w:val="clear" w:color="auto" w:fill="FFFFFF"/>
            <w:vAlign w:val="center"/>
          </w:tcPr>
          <w:p w14:paraId="59B66F02">
            <w:pPr>
              <w:pStyle w:val="20"/>
              <w:bidi w:val="0"/>
              <w:ind w:firstLine="0" w:firstLineChars="0"/>
              <w:rPr>
                <w:rFonts w:hint="default"/>
                <w:lang w:val="en-US" w:eastAsia="zh-CN"/>
              </w:rPr>
            </w:pPr>
            <w:r>
              <w:rPr>
                <w:rFonts w:hint="eastAsia"/>
                <w:lang w:val="en-US" w:eastAsia="zh-CN"/>
              </w:rPr>
              <w:t>m</w:t>
            </w:r>
            <w:r>
              <w:rPr>
                <w:rFonts w:hint="eastAsia"/>
                <w:vertAlign w:val="superscript"/>
                <w:lang w:val="en-US" w:eastAsia="zh-CN"/>
              </w:rPr>
              <w:t>3</w:t>
            </w:r>
            <w:r>
              <w:rPr>
                <w:rFonts w:hint="eastAsia"/>
                <w:lang w:val="en-US" w:eastAsia="zh-CN"/>
              </w:rPr>
              <w:t>/d</w:t>
            </w:r>
          </w:p>
        </w:tc>
        <w:tc>
          <w:tcPr>
            <w:tcW w:w="3362" w:type="dxa"/>
            <w:gridSpan w:val="4"/>
            <w:tcBorders>
              <w:tl2br w:val="nil"/>
              <w:tr2bl w:val="nil"/>
            </w:tcBorders>
            <w:shd w:val="clear" w:color="auto" w:fill="FFFFFF"/>
            <w:vAlign w:val="center"/>
          </w:tcPr>
          <w:p w14:paraId="6F518873">
            <w:pPr>
              <w:pStyle w:val="20"/>
              <w:bidi w:val="0"/>
              <w:ind w:firstLine="0" w:firstLineChars="0"/>
              <w:rPr>
                <w:rFonts w:hint="default"/>
                <w:lang w:val="en-US" w:eastAsia="zh-CN"/>
              </w:rPr>
            </w:pPr>
            <w:r>
              <w:rPr>
                <w:rFonts w:hint="eastAsia"/>
                <w:lang w:val="en-US" w:eastAsia="zh-CN"/>
              </w:rPr>
              <w:t>30885.18</w:t>
            </w:r>
          </w:p>
        </w:tc>
      </w:tr>
      <w:tr w14:paraId="668CB252">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1161" w:type="dxa"/>
            <w:vMerge w:val="restart"/>
            <w:tcBorders>
              <w:tl2br w:val="nil"/>
              <w:tr2bl w:val="nil"/>
            </w:tcBorders>
            <w:shd w:val="clear" w:color="auto" w:fill="FFFFFF"/>
            <w:vAlign w:val="center"/>
          </w:tcPr>
          <w:p w14:paraId="5E84F5A8">
            <w:pPr>
              <w:pStyle w:val="20"/>
              <w:bidi w:val="0"/>
              <w:rPr>
                <w:rFonts w:hint="default"/>
              </w:rPr>
            </w:pPr>
            <w:r>
              <w:rPr>
                <w:rFonts w:hint="default"/>
                <w:lang w:val="en-US" w:eastAsia="zh-CN"/>
              </w:rPr>
              <w:t>2024.10.16</w:t>
            </w:r>
          </w:p>
        </w:tc>
        <w:tc>
          <w:tcPr>
            <w:tcW w:w="968" w:type="dxa"/>
            <w:vMerge w:val="restart"/>
            <w:tcBorders>
              <w:tl2br w:val="nil"/>
              <w:tr2bl w:val="nil"/>
            </w:tcBorders>
            <w:shd w:val="clear" w:color="auto" w:fill="FFFFFF"/>
            <w:vAlign w:val="center"/>
          </w:tcPr>
          <w:p w14:paraId="46E2F955">
            <w:pPr>
              <w:pStyle w:val="20"/>
              <w:bidi w:val="0"/>
              <w:rPr>
                <w:rFonts w:hint="eastAsia"/>
              </w:rPr>
            </w:pPr>
            <w:r>
              <w:rPr>
                <w:rFonts w:hint="eastAsia"/>
                <w:lang w:val="en-US" w:eastAsia="zh-CN"/>
              </w:rPr>
              <w:t>全厂总排口</w:t>
            </w:r>
          </w:p>
        </w:tc>
        <w:tc>
          <w:tcPr>
            <w:tcW w:w="1785" w:type="dxa"/>
            <w:tcBorders>
              <w:tl2br w:val="nil"/>
              <w:tr2bl w:val="nil"/>
            </w:tcBorders>
            <w:shd w:val="clear" w:color="auto" w:fill="FFFFFF"/>
            <w:vAlign w:val="center"/>
          </w:tcPr>
          <w:p w14:paraId="66BBE900">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pH值</w:t>
            </w:r>
          </w:p>
        </w:tc>
        <w:tc>
          <w:tcPr>
            <w:tcW w:w="1024" w:type="dxa"/>
            <w:tcBorders>
              <w:tl2br w:val="nil"/>
              <w:tr2bl w:val="nil"/>
            </w:tcBorders>
            <w:shd w:val="clear" w:color="auto" w:fill="FFFFFF"/>
            <w:vAlign w:val="center"/>
          </w:tcPr>
          <w:p w14:paraId="787B86B2">
            <w:pPr>
              <w:pStyle w:val="20"/>
              <w:bidi w:val="0"/>
              <w:ind w:firstLine="0" w:firstLineChars="0"/>
              <w:rPr>
                <w:rFonts w:hint="eastAsia" w:ascii="Times New Roman" w:hAnsi="Times New Roman" w:eastAsia="宋体" w:cs="Times New Roman"/>
                <w:bCs/>
                <w:sz w:val="21"/>
                <w:szCs w:val="21"/>
                <w:shd w:val="clear" w:color="auto" w:fill="FFFFFF"/>
              </w:rPr>
            </w:pPr>
            <w:r>
              <w:rPr>
                <w:rFonts w:hint="eastAsia"/>
                <w:lang w:val="en-US" w:eastAsia="zh-CN"/>
              </w:rPr>
              <w:t>无量纲</w:t>
            </w:r>
          </w:p>
        </w:tc>
        <w:tc>
          <w:tcPr>
            <w:tcW w:w="840" w:type="dxa"/>
            <w:tcBorders>
              <w:tl2br w:val="nil"/>
              <w:tr2bl w:val="nil"/>
            </w:tcBorders>
            <w:shd w:val="clear" w:color="auto" w:fill="FFFFFF"/>
            <w:vAlign w:val="center"/>
          </w:tcPr>
          <w:p w14:paraId="17368978">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6.9</w:t>
            </w:r>
          </w:p>
        </w:tc>
        <w:tc>
          <w:tcPr>
            <w:tcW w:w="840" w:type="dxa"/>
            <w:tcBorders>
              <w:tl2br w:val="nil"/>
              <w:tr2bl w:val="nil"/>
            </w:tcBorders>
            <w:shd w:val="clear" w:color="auto" w:fill="FFFFFF"/>
            <w:vAlign w:val="center"/>
          </w:tcPr>
          <w:p w14:paraId="54C672E8">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6.8</w:t>
            </w:r>
          </w:p>
        </w:tc>
        <w:tc>
          <w:tcPr>
            <w:tcW w:w="840" w:type="dxa"/>
            <w:tcBorders>
              <w:tl2br w:val="nil"/>
              <w:tr2bl w:val="nil"/>
            </w:tcBorders>
            <w:shd w:val="clear" w:color="auto" w:fill="FFFFFF"/>
            <w:vAlign w:val="center"/>
          </w:tcPr>
          <w:p w14:paraId="23C6F244">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6.8</w:t>
            </w:r>
          </w:p>
        </w:tc>
        <w:tc>
          <w:tcPr>
            <w:tcW w:w="842" w:type="dxa"/>
            <w:tcBorders>
              <w:tl2br w:val="nil"/>
              <w:tr2bl w:val="nil"/>
            </w:tcBorders>
            <w:shd w:val="clear" w:color="auto" w:fill="FFFFFF"/>
            <w:vAlign w:val="center"/>
          </w:tcPr>
          <w:p w14:paraId="7D09CACA">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6.8</w:t>
            </w:r>
          </w:p>
        </w:tc>
      </w:tr>
      <w:tr w14:paraId="37B9517F">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97" w:hRule="atLeast"/>
          <w:jc w:val="center"/>
        </w:trPr>
        <w:tc>
          <w:tcPr>
            <w:tcW w:w="1161" w:type="dxa"/>
            <w:vMerge w:val="continue"/>
            <w:tcBorders>
              <w:tl2br w:val="nil"/>
              <w:tr2bl w:val="nil"/>
            </w:tcBorders>
            <w:shd w:val="clear" w:color="auto" w:fill="FFFFFF"/>
            <w:vAlign w:val="center"/>
          </w:tcPr>
          <w:p w14:paraId="69F7CC4C">
            <w:pPr>
              <w:pStyle w:val="20"/>
              <w:bidi w:val="0"/>
              <w:rPr>
                <w:rFonts w:hint="default"/>
              </w:rPr>
            </w:pPr>
          </w:p>
        </w:tc>
        <w:tc>
          <w:tcPr>
            <w:tcW w:w="968" w:type="dxa"/>
            <w:vMerge w:val="continue"/>
            <w:tcBorders>
              <w:tl2br w:val="nil"/>
              <w:tr2bl w:val="nil"/>
            </w:tcBorders>
            <w:shd w:val="clear" w:color="auto" w:fill="FFFFFF"/>
            <w:vAlign w:val="center"/>
          </w:tcPr>
          <w:p w14:paraId="0DAEC11B">
            <w:pPr>
              <w:pStyle w:val="20"/>
              <w:bidi w:val="0"/>
              <w:rPr>
                <w:rFonts w:hint="eastAsia"/>
              </w:rPr>
            </w:pPr>
          </w:p>
        </w:tc>
        <w:tc>
          <w:tcPr>
            <w:tcW w:w="1785" w:type="dxa"/>
            <w:tcBorders>
              <w:tl2br w:val="nil"/>
              <w:tr2bl w:val="nil"/>
            </w:tcBorders>
            <w:shd w:val="clear" w:color="auto" w:fill="FFFFFF"/>
            <w:vAlign w:val="center"/>
          </w:tcPr>
          <w:p w14:paraId="6F00ED91">
            <w:pPr>
              <w:pStyle w:val="20"/>
              <w:bidi w:val="0"/>
              <w:ind w:firstLine="0" w:firstLineChars="0"/>
              <w:rPr>
                <w:rFonts w:hint="eastAsia" w:ascii="Times New Roman" w:hAnsi="Times New Roman" w:eastAsia="宋体" w:cs="Times New Roman"/>
                <w:bCs/>
                <w:sz w:val="21"/>
                <w:szCs w:val="21"/>
                <w:shd w:val="clear" w:color="auto" w:fill="FFFFFF"/>
              </w:rPr>
            </w:pPr>
            <w:r>
              <w:rPr>
                <w:rFonts w:hint="eastAsia"/>
                <w:lang w:val="en-US" w:eastAsia="zh-CN"/>
              </w:rPr>
              <w:t>化学需氧量</w:t>
            </w:r>
          </w:p>
        </w:tc>
        <w:tc>
          <w:tcPr>
            <w:tcW w:w="1024" w:type="dxa"/>
            <w:tcBorders>
              <w:tl2br w:val="nil"/>
              <w:tr2bl w:val="nil"/>
            </w:tcBorders>
            <w:shd w:val="clear" w:color="auto" w:fill="FFFFFF"/>
            <w:vAlign w:val="center"/>
          </w:tcPr>
          <w:p w14:paraId="71528CFE">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mg/L</w:t>
            </w:r>
          </w:p>
        </w:tc>
        <w:tc>
          <w:tcPr>
            <w:tcW w:w="840" w:type="dxa"/>
            <w:tcBorders>
              <w:tl2br w:val="nil"/>
              <w:tr2bl w:val="nil"/>
            </w:tcBorders>
            <w:shd w:val="clear" w:color="auto" w:fill="FFFFFF"/>
            <w:vAlign w:val="center"/>
          </w:tcPr>
          <w:p w14:paraId="413874DE">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20</w:t>
            </w:r>
          </w:p>
        </w:tc>
        <w:tc>
          <w:tcPr>
            <w:tcW w:w="840" w:type="dxa"/>
            <w:tcBorders>
              <w:tl2br w:val="nil"/>
              <w:tr2bl w:val="nil"/>
            </w:tcBorders>
            <w:shd w:val="clear" w:color="auto" w:fill="FFFFFF"/>
            <w:vAlign w:val="center"/>
          </w:tcPr>
          <w:p w14:paraId="5BA52FA2">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17</w:t>
            </w:r>
          </w:p>
        </w:tc>
        <w:tc>
          <w:tcPr>
            <w:tcW w:w="840" w:type="dxa"/>
            <w:tcBorders>
              <w:tl2br w:val="nil"/>
              <w:tr2bl w:val="nil"/>
            </w:tcBorders>
            <w:shd w:val="clear" w:color="auto" w:fill="FFFFFF"/>
            <w:vAlign w:val="center"/>
          </w:tcPr>
          <w:p w14:paraId="59532E94">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19</w:t>
            </w:r>
          </w:p>
        </w:tc>
        <w:tc>
          <w:tcPr>
            <w:tcW w:w="842" w:type="dxa"/>
            <w:tcBorders>
              <w:tl2br w:val="nil"/>
              <w:tr2bl w:val="nil"/>
            </w:tcBorders>
            <w:shd w:val="clear" w:color="auto" w:fill="FFFFFF"/>
            <w:vAlign w:val="center"/>
          </w:tcPr>
          <w:p w14:paraId="0E4EBB2E">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16</w:t>
            </w:r>
          </w:p>
        </w:tc>
      </w:tr>
      <w:tr w14:paraId="438A50C5">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1161" w:type="dxa"/>
            <w:vMerge w:val="continue"/>
            <w:tcBorders>
              <w:tl2br w:val="nil"/>
              <w:tr2bl w:val="nil"/>
            </w:tcBorders>
            <w:shd w:val="clear" w:color="auto" w:fill="FFFFFF"/>
            <w:vAlign w:val="center"/>
          </w:tcPr>
          <w:p w14:paraId="19271EF3">
            <w:pPr>
              <w:pStyle w:val="20"/>
              <w:bidi w:val="0"/>
              <w:rPr>
                <w:rFonts w:hint="default"/>
              </w:rPr>
            </w:pPr>
          </w:p>
        </w:tc>
        <w:tc>
          <w:tcPr>
            <w:tcW w:w="968" w:type="dxa"/>
            <w:vMerge w:val="continue"/>
            <w:tcBorders>
              <w:tl2br w:val="nil"/>
              <w:tr2bl w:val="nil"/>
            </w:tcBorders>
            <w:shd w:val="clear" w:color="auto" w:fill="auto"/>
            <w:noWrap/>
            <w:vAlign w:val="center"/>
          </w:tcPr>
          <w:p w14:paraId="20A15A78">
            <w:pPr>
              <w:pStyle w:val="20"/>
              <w:bidi w:val="0"/>
              <w:rPr>
                <w:rFonts w:hint="eastAsia"/>
              </w:rPr>
            </w:pPr>
          </w:p>
        </w:tc>
        <w:tc>
          <w:tcPr>
            <w:tcW w:w="1785" w:type="dxa"/>
            <w:tcBorders>
              <w:tl2br w:val="nil"/>
              <w:tr2bl w:val="nil"/>
            </w:tcBorders>
            <w:shd w:val="clear" w:color="auto" w:fill="FFFFFF"/>
            <w:vAlign w:val="center"/>
          </w:tcPr>
          <w:p w14:paraId="6A049C6A">
            <w:pPr>
              <w:pStyle w:val="20"/>
              <w:bidi w:val="0"/>
              <w:ind w:firstLine="0" w:firstLineChars="0"/>
              <w:rPr>
                <w:rFonts w:hint="eastAsia" w:ascii="Times New Roman" w:hAnsi="Times New Roman" w:eastAsia="宋体" w:cs="Times New Roman"/>
                <w:bCs/>
                <w:sz w:val="21"/>
                <w:szCs w:val="21"/>
                <w:shd w:val="clear" w:color="auto" w:fill="FFFFFF"/>
              </w:rPr>
            </w:pPr>
            <w:r>
              <w:rPr>
                <w:rFonts w:hint="eastAsia"/>
                <w:lang w:val="en-US" w:eastAsia="zh-CN"/>
              </w:rPr>
              <w:t>五日生化需氧量</w:t>
            </w:r>
          </w:p>
        </w:tc>
        <w:tc>
          <w:tcPr>
            <w:tcW w:w="1024" w:type="dxa"/>
            <w:tcBorders>
              <w:tl2br w:val="nil"/>
              <w:tr2bl w:val="nil"/>
            </w:tcBorders>
            <w:shd w:val="clear" w:color="auto" w:fill="FFFFFF"/>
            <w:vAlign w:val="center"/>
          </w:tcPr>
          <w:p w14:paraId="51EBB7C8">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mg/L</w:t>
            </w:r>
          </w:p>
        </w:tc>
        <w:tc>
          <w:tcPr>
            <w:tcW w:w="840" w:type="dxa"/>
            <w:tcBorders>
              <w:tl2br w:val="nil"/>
              <w:tr2bl w:val="nil"/>
            </w:tcBorders>
            <w:shd w:val="clear" w:color="auto" w:fill="FFFFFF"/>
            <w:vAlign w:val="center"/>
          </w:tcPr>
          <w:p w14:paraId="1EB66770">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19.4</w:t>
            </w:r>
          </w:p>
        </w:tc>
        <w:tc>
          <w:tcPr>
            <w:tcW w:w="840" w:type="dxa"/>
            <w:tcBorders>
              <w:tl2br w:val="nil"/>
              <w:tr2bl w:val="nil"/>
            </w:tcBorders>
            <w:shd w:val="clear" w:color="auto" w:fill="FFFFFF"/>
            <w:vAlign w:val="center"/>
          </w:tcPr>
          <w:p w14:paraId="1DD5CD1B">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22.5</w:t>
            </w:r>
          </w:p>
        </w:tc>
        <w:tc>
          <w:tcPr>
            <w:tcW w:w="840" w:type="dxa"/>
            <w:tcBorders>
              <w:tl2br w:val="nil"/>
              <w:tr2bl w:val="nil"/>
            </w:tcBorders>
            <w:shd w:val="clear" w:color="auto" w:fill="FFFFFF"/>
            <w:vAlign w:val="center"/>
          </w:tcPr>
          <w:p w14:paraId="16F05CF4">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20.9</w:t>
            </w:r>
          </w:p>
        </w:tc>
        <w:tc>
          <w:tcPr>
            <w:tcW w:w="842" w:type="dxa"/>
            <w:tcBorders>
              <w:tl2br w:val="nil"/>
              <w:tr2bl w:val="nil"/>
            </w:tcBorders>
            <w:shd w:val="clear" w:color="auto" w:fill="FFFFFF"/>
            <w:vAlign w:val="center"/>
          </w:tcPr>
          <w:p w14:paraId="1BBA74A0">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21.2</w:t>
            </w:r>
          </w:p>
        </w:tc>
      </w:tr>
      <w:tr w14:paraId="6326E916">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1161" w:type="dxa"/>
            <w:vMerge w:val="continue"/>
            <w:tcBorders>
              <w:tl2br w:val="nil"/>
              <w:tr2bl w:val="nil"/>
            </w:tcBorders>
            <w:shd w:val="clear" w:color="auto" w:fill="FFFFFF"/>
            <w:vAlign w:val="center"/>
          </w:tcPr>
          <w:p w14:paraId="61C551DE">
            <w:pPr>
              <w:pStyle w:val="20"/>
              <w:bidi w:val="0"/>
              <w:rPr>
                <w:rFonts w:hint="default"/>
              </w:rPr>
            </w:pPr>
          </w:p>
        </w:tc>
        <w:tc>
          <w:tcPr>
            <w:tcW w:w="968" w:type="dxa"/>
            <w:vMerge w:val="continue"/>
            <w:tcBorders>
              <w:tl2br w:val="nil"/>
              <w:tr2bl w:val="nil"/>
            </w:tcBorders>
            <w:shd w:val="clear" w:color="auto" w:fill="auto"/>
            <w:noWrap/>
            <w:vAlign w:val="center"/>
          </w:tcPr>
          <w:p w14:paraId="221C7B24">
            <w:pPr>
              <w:pStyle w:val="20"/>
              <w:bidi w:val="0"/>
              <w:rPr>
                <w:rFonts w:hint="eastAsia"/>
              </w:rPr>
            </w:pPr>
          </w:p>
        </w:tc>
        <w:tc>
          <w:tcPr>
            <w:tcW w:w="1785" w:type="dxa"/>
            <w:tcBorders>
              <w:tl2br w:val="nil"/>
              <w:tr2bl w:val="nil"/>
            </w:tcBorders>
            <w:shd w:val="clear" w:color="auto" w:fill="FFFFFF"/>
            <w:vAlign w:val="center"/>
          </w:tcPr>
          <w:p w14:paraId="702F7047">
            <w:pPr>
              <w:pStyle w:val="20"/>
              <w:bidi w:val="0"/>
              <w:ind w:firstLine="0" w:firstLineChars="0"/>
              <w:rPr>
                <w:rFonts w:hint="eastAsia" w:ascii="Times New Roman" w:hAnsi="Times New Roman" w:eastAsia="宋体" w:cs="Times New Roman"/>
                <w:bCs/>
                <w:sz w:val="21"/>
                <w:szCs w:val="21"/>
                <w:shd w:val="clear" w:color="auto" w:fill="FFFFFF"/>
              </w:rPr>
            </w:pPr>
            <w:r>
              <w:rPr>
                <w:rFonts w:hint="eastAsia"/>
                <w:lang w:val="en-US" w:eastAsia="zh-CN"/>
              </w:rPr>
              <w:t>悬浮物</w:t>
            </w:r>
          </w:p>
        </w:tc>
        <w:tc>
          <w:tcPr>
            <w:tcW w:w="1024" w:type="dxa"/>
            <w:tcBorders>
              <w:tl2br w:val="nil"/>
              <w:tr2bl w:val="nil"/>
            </w:tcBorders>
            <w:shd w:val="clear" w:color="auto" w:fill="FFFFFF"/>
            <w:vAlign w:val="center"/>
          </w:tcPr>
          <w:p w14:paraId="0C94A352">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mg/L</w:t>
            </w:r>
          </w:p>
        </w:tc>
        <w:tc>
          <w:tcPr>
            <w:tcW w:w="840" w:type="dxa"/>
            <w:tcBorders>
              <w:tl2br w:val="nil"/>
              <w:tr2bl w:val="nil"/>
            </w:tcBorders>
            <w:shd w:val="clear" w:color="auto" w:fill="FFFFFF"/>
            <w:vAlign w:val="center"/>
          </w:tcPr>
          <w:p w14:paraId="3397EE2D">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14</w:t>
            </w:r>
          </w:p>
        </w:tc>
        <w:tc>
          <w:tcPr>
            <w:tcW w:w="840" w:type="dxa"/>
            <w:tcBorders>
              <w:tl2br w:val="nil"/>
              <w:tr2bl w:val="nil"/>
            </w:tcBorders>
            <w:shd w:val="clear" w:color="auto" w:fill="FFFFFF"/>
            <w:vAlign w:val="center"/>
          </w:tcPr>
          <w:p w14:paraId="640E8873">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18</w:t>
            </w:r>
          </w:p>
        </w:tc>
        <w:tc>
          <w:tcPr>
            <w:tcW w:w="840" w:type="dxa"/>
            <w:tcBorders>
              <w:tl2br w:val="nil"/>
              <w:tr2bl w:val="nil"/>
            </w:tcBorders>
            <w:shd w:val="clear" w:color="auto" w:fill="FFFFFF"/>
            <w:vAlign w:val="center"/>
          </w:tcPr>
          <w:p w14:paraId="26AABDC7">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16</w:t>
            </w:r>
          </w:p>
        </w:tc>
        <w:tc>
          <w:tcPr>
            <w:tcW w:w="842" w:type="dxa"/>
            <w:tcBorders>
              <w:tl2br w:val="nil"/>
              <w:tr2bl w:val="nil"/>
            </w:tcBorders>
            <w:shd w:val="clear" w:color="auto" w:fill="FFFFFF"/>
            <w:vAlign w:val="center"/>
          </w:tcPr>
          <w:p w14:paraId="3BA9E8B4">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17</w:t>
            </w:r>
          </w:p>
        </w:tc>
      </w:tr>
      <w:tr w14:paraId="06D4A13A">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1161" w:type="dxa"/>
            <w:vMerge w:val="continue"/>
            <w:tcBorders>
              <w:tl2br w:val="nil"/>
              <w:tr2bl w:val="nil"/>
            </w:tcBorders>
            <w:shd w:val="clear" w:color="auto" w:fill="FFFFFF"/>
            <w:vAlign w:val="center"/>
          </w:tcPr>
          <w:p w14:paraId="15B6FBF4">
            <w:pPr>
              <w:pStyle w:val="20"/>
              <w:bidi w:val="0"/>
              <w:rPr>
                <w:rFonts w:hint="default"/>
              </w:rPr>
            </w:pPr>
          </w:p>
        </w:tc>
        <w:tc>
          <w:tcPr>
            <w:tcW w:w="968" w:type="dxa"/>
            <w:vMerge w:val="continue"/>
            <w:tcBorders>
              <w:tl2br w:val="nil"/>
              <w:tr2bl w:val="nil"/>
            </w:tcBorders>
            <w:shd w:val="clear" w:color="auto" w:fill="auto"/>
            <w:noWrap/>
            <w:vAlign w:val="center"/>
          </w:tcPr>
          <w:p w14:paraId="587A20BA">
            <w:pPr>
              <w:pStyle w:val="20"/>
              <w:bidi w:val="0"/>
              <w:rPr>
                <w:rFonts w:hint="eastAsia"/>
              </w:rPr>
            </w:pPr>
          </w:p>
        </w:tc>
        <w:tc>
          <w:tcPr>
            <w:tcW w:w="1785" w:type="dxa"/>
            <w:tcBorders>
              <w:tl2br w:val="nil"/>
              <w:tr2bl w:val="nil"/>
            </w:tcBorders>
            <w:shd w:val="clear" w:color="auto" w:fill="FFFFFF"/>
            <w:vAlign w:val="center"/>
          </w:tcPr>
          <w:p w14:paraId="190FC815">
            <w:pPr>
              <w:pStyle w:val="20"/>
              <w:bidi w:val="0"/>
              <w:ind w:firstLine="0" w:firstLineChars="0"/>
              <w:rPr>
                <w:rFonts w:hint="eastAsia" w:ascii="Times New Roman" w:hAnsi="Times New Roman" w:eastAsia="宋体" w:cs="Times New Roman"/>
                <w:bCs/>
                <w:sz w:val="21"/>
                <w:szCs w:val="21"/>
                <w:shd w:val="clear" w:color="auto" w:fill="FFFFFF"/>
              </w:rPr>
            </w:pPr>
            <w:r>
              <w:rPr>
                <w:rFonts w:hint="eastAsia"/>
                <w:lang w:val="en-US" w:eastAsia="zh-CN"/>
              </w:rPr>
              <w:t>氨氮</w:t>
            </w:r>
          </w:p>
        </w:tc>
        <w:tc>
          <w:tcPr>
            <w:tcW w:w="1024" w:type="dxa"/>
            <w:tcBorders>
              <w:tl2br w:val="nil"/>
              <w:tr2bl w:val="nil"/>
            </w:tcBorders>
            <w:shd w:val="clear" w:color="auto" w:fill="FFFFFF"/>
            <w:vAlign w:val="center"/>
          </w:tcPr>
          <w:p w14:paraId="6B0A665D">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mg/L</w:t>
            </w:r>
          </w:p>
        </w:tc>
        <w:tc>
          <w:tcPr>
            <w:tcW w:w="840" w:type="dxa"/>
            <w:tcBorders>
              <w:tl2br w:val="nil"/>
              <w:tr2bl w:val="nil"/>
            </w:tcBorders>
            <w:shd w:val="clear" w:color="auto" w:fill="FFFFFF"/>
            <w:vAlign w:val="center"/>
          </w:tcPr>
          <w:p w14:paraId="4BBAE503">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3.84</w:t>
            </w:r>
          </w:p>
        </w:tc>
        <w:tc>
          <w:tcPr>
            <w:tcW w:w="840" w:type="dxa"/>
            <w:tcBorders>
              <w:tl2br w:val="nil"/>
              <w:tr2bl w:val="nil"/>
            </w:tcBorders>
            <w:shd w:val="clear" w:color="auto" w:fill="FFFFFF"/>
            <w:vAlign w:val="center"/>
          </w:tcPr>
          <w:p w14:paraId="41CEC83C">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3.7</w:t>
            </w:r>
          </w:p>
        </w:tc>
        <w:tc>
          <w:tcPr>
            <w:tcW w:w="840" w:type="dxa"/>
            <w:tcBorders>
              <w:tl2br w:val="nil"/>
              <w:tr2bl w:val="nil"/>
            </w:tcBorders>
            <w:shd w:val="clear" w:color="auto" w:fill="FFFFFF"/>
            <w:vAlign w:val="center"/>
          </w:tcPr>
          <w:p w14:paraId="74EEA40A">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3.67</w:t>
            </w:r>
          </w:p>
        </w:tc>
        <w:tc>
          <w:tcPr>
            <w:tcW w:w="842" w:type="dxa"/>
            <w:tcBorders>
              <w:tl2br w:val="nil"/>
              <w:tr2bl w:val="nil"/>
            </w:tcBorders>
            <w:shd w:val="clear" w:color="auto" w:fill="FFFFFF"/>
            <w:vAlign w:val="center"/>
          </w:tcPr>
          <w:p w14:paraId="77B3A806">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3.51</w:t>
            </w:r>
          </w:p>
        </w:tc>
      </w:tr>
      <w:tr w14:paraId="29FC8226">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1161" w:type="dxa"/>
            <w:vMerge w:val="continue"/>
            <w:tcBorders>
              <w:tl2br w:val="nil"/>
              <w:tr2bl w:val="nil"/>
            </w:tcBorders>
            <w:shd w:val="clear" w:color="auto" w:fill="FFFFFF"/>
            <w:vAlign w:val="center"/>
          </w:tcPr>
          <w:p w14:paraId="1E2D2C6C">
            <w:pPr>
              <w:pStyle w:val="20"/>
              <w:bidi w:val="0"/>
              <w:rPr>
                <w:rFonts w:hint="default"/>
              </w:rPr>
            </w:pPr>
          </w:p>
        </w:tc>
        <w:tc>
          <w:tcPr>
            <w:tcW w:w="968" w:type="dxa"/>
            <w:vMerge w:val="continue"/>
            <w:tcBorders>
              <w:tl2br w:val="nil"/>
              <w:tr2bl w:val="nil"/>
            </w:tcBorders>
            <w:shd w:val="clear" w:color="auto" w:fill="auto"/>
            <w:noWrap/>
            <w:vAlign w:val="center"/>
          </w:tcPr>
          <w:p w14:paraId="0E10208C">
            <w:pPr>
              <w:pStyle w:val="20"/>
              <w:bidi w:val="0"/>
              <w:rPr>
                <w:rFonts w:hint="eastAsia"/>
              </w:rPr>
            </w:pPr>
          </w:p>
        </w:tc>
        <w:tc>
          <w:tcPr>
            <w:tcW w:w="1785" w:type="dxa"/>
            <w:tcBorders>
              <w:tl2br w:val="nil"/>
              <w:tr2bl w:val="nil"/>
            </w:tcBorders>
            <w:shd w:val="clear" w:color="auto" w:fill="FFFFFF"/>
            <w:vAlign w:val="center"/>
          </w:tcPr>
          <w:p w14:paraId="1A167045">
            <w:pPr>
              <w:pStyle w:val="20"/>
              <w:bidi w:val="0"/>
              <w:ind w:firstLine="0" w:firstLineChars="0"/>
              <w:rPr>
                <w:rFonts w:hint="eastAsia" w:ascii="Times New Roman" w:hAnsi="Times New Roman" w:eastAsia="宋体" w:cs="Times New Roman"/>
                <w:bCs/>
                <w:sz w:val="21"/>
                <w:szCs w:val="21"/>
                <w:shd w:val="clear" w:color="auto" w:fill="FFFFFF"/>
              </w:rPr>
            </w:pPr>
            <w:r>
              <w:rPr>
                <w:rFonts w:hint="eastAsia"/>
                <w:lang w:val="en-US" w:eastAsia="zh-CN"/>
              </w:rPr>
              <w:t>总磷</w:t>
            </w:r>
          </w:p>
        </w:tc>
        <w:tc>
          <w:tcPr>
            <w:tcW w:w="1024" w:type="dxa"/>
            <w:tcBorders>
              <w:tl2br w:val="nil"/>
              <w:tr2bl w:val="nil"/>
            </w:tcBorders>
            <w:shd w:val="clear" w:color="auto" w:fill="FFFFFF"/>
            <w:vAlign w:val="center"/>
          </w:tcPr>
          <w:p w14:paraId="7E3CE768">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mg/L</w:t>
            </w:r>
          </w:p>
        </w:tc>
        <w:tc>
          <w:tcPr>
            <w:tcW w:w="840" w:type="dxa"/>
            <w:tcBorders>
              <w:tl2br w:val="nil"/>
              <w:tr2bl w:val="nil"/>
            </w:tcBorders>
            <w:shd w:val="clear" w:color="auto" w:fill="FFFFFF"/>
            <w:vAlign w:val="center"/>
          </w:tcPr>
          <w:p w14:paraId="5D72DABB">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0.11</w:t>
            </w:r>
          </w:p>
        </w:tc>
        <w:tc>
          <w:tcPr>
            <w:tcW w:w="840" w:type="dxa"/>
            <w:tcBorders>
              <w:tl2br w:val="nil"/>
              <w:tr2bl w:val="nil"/>
            </w:tcBorders>
            <w:shd w:val="clear" w:color="auto" w:fill="FFFFFF"/>
            <w:vAlign w:val="center"/>
          </w:tcPr>
          <w:p w14:paraId="7CC62C95">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0.09</w:t>
            </w:r>
          </w:p>
        </w:tc>
        <w:tc>
          <w:tcPr>
            <w:tcW w:w="840" w:type="dxa"/>
            <w:tcBorders>
              <w:tl2br w:val="nil"/>
              <w:tr2bl w:val="nil"/>
            </w:tcBorders>
            <w:shd w:val="clear" w:color="auto" w:fill="FFFFFF"/>
            <w:vAlign w:val="center"/>
          </w:tcPr>
          <w:p w14:paraId="43AEC1B2">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0.09</w:t>
            </w:r>
          </w:p>
        </w:tc>
        <w:tc>
          <w:tcPr>
            <w:tcW w:w="842" w:type="dxa"/>
            <w:tcBorders>
              <w:tl2br w:val="nil"/>
              <w:tr2bl w:val="nil"/>
            </w:tcBorders>
            <w:shd w:val="clear" w:color="auto" w:fill="FFFFFF"/>
            <w:vAlign w:val="center"/>
          </w:tcPr>
          <w:p w14:paraId="15267876">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0.1</w:t>
            </w:r>
          </w:p>
        </w:tc>
      </w:tr>
      <w:tr w14:paraId="4158BC35">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1161" w:type="dxa"/>
            <w:vMerge w:val="continue"/>
            <w:tcBorders>
              <w:tl2br w:val="nil"/>
              <w:tr2bl w:val="nil"/>
            </w:tcBorders>
            <w:shd w:val="clear" w:color="auto" w:fill="FFFFFF"/>
            <w:vAlign w:val="center"/>
          </w:tcPr>
          <w:p w14:paraId="7A0AB5DB">
            <w:pPr>
              <w:pStyle w:val="20"/>
              <w:bidi w:val="0"/>
              <w:rPr>
                <w:rFonts w:hint="default"/>
              </w:rPr>
            </w:pPr>
          </w:p>
        </w:tc>
        <w:tc>
          <w:tcPr>
            <w:tcW w:w="968" w:type="dxa"/>
            <w:vMerge w:val="continue"/>
            <w:tcBorders>
              <w:tl2br w:val="nil"/>
              <w:tr2bl w:val="nil"/>
            </w:tcBorders>
            <w:shd w:val="clear" w:color="auto" w:fill="auto"/>
            <w:noWrap/>
            <w:vAlign w:val="center"/>
          </w:tcPr>
          <w:p w14:paraId="6FE54888">
            <w:pPr>
              <w:pStyle w:val="20"/>
              <w:bidi w:val="0"/>
              <w:rPr>
                <w:rFonts w:hint="eastAsia"/>
              </w:rPr>
            </w:pPr>
          </w:p>
        </w:tc>
        <w:tc>
          <w:tcPr>
            <w:tcW w:w="1785" w:type="dxa"/>
            <w:tcBorders>
              <w:tl2br w:val="nil"/>
              <w:tr2bl w:val="nil"/>
            </w:tcBorders>
            <w:shd w:val="clear" w:color="auto" w:fill="FFFFFF"/>
            <w:vAlign w:val="center"/>
          </w:tcPr>
          <w:p w14:paraId="05508390">
            <w:pPr>
              <w:pStyle w:val="20"/>
              <w:bidi w:val="0"/>
              <w:ind w:firstLine="0" w:firstLineChars="0"/>
              <w:rPr>
                <w:rFonts w:hint="eastAsia" w:ascii="Times New Roman" w:hAnsi="Times New Roman" w:eastAsia="宋体" w:cs="Times New Roman"/>
                <w:bCs/>
                <w:sz w:val="21"/>
                <w:szCs w:val="21"/>
                <w:shd w:val="clear" w:color="auto" w:fill="FFFFFF"/>
              </w:rPr>
            </w:pPr>
            <w:r>
              <w:rPr>
                <w:rFonts w:hint="eastAsia"/>
                <w:lang w:val="en-US" w:eastAsia="zh-CN"/>
              </w:rPr>
              <w:t>总氮</w:t>
            </w:r>
          </w:p>
        </w:tc>
        <w:tc>
          <w:tcPr>
            <w:tcW w:w="1024" w:type="dxa"/>
            <w:tcBorders>
              <w:tl2br w:val="nil"/>
              <w:tr2bl w:val="nil"/>
            </w:tcBorders>
            <w:shd w:val="clear" w:color="auto" w:fill="FFFFFF"/>
            <w:vAlign w:val="center"/>
          </w:tcPr>
          <w:p w14:paraId="213B7023">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mg/L</w:t>
            </w:r>
          </w:p>
        </w:tc>
        <w:tc>
          <w:tcPr>
            <w:tcW w:w="840" w:type="dxa"/>
            <w:tcBorders>
              <w:tl2br w:val="nil"/>
              <w:tr2bl w:val="nil"/>
            </w:tcBorders>
            <w:shd w:val="clear" w:color="auto" w:fill="FFFFFF"/>
            <w:vAlign w:val="center"/>
          </w:tcPr>
          <w:p w14:paraId="1E104BAD">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1.29</w:t>
            </w:r>
          </w:p>
        </w:tc>
        <w:tc>
          <w:tcPr>
            <w:tcW w:w="840" w:type="dxa"/>
            <w:tcBorders>
              <w:tl2br w:val="nil"/>
              <w:tr2bl w:val="nil"/>
            </w:tcBorders>
            <w:shd w:val="clear" w:color="auto" w:fill="FFFFFF"/>
            <w:vAlign w:val="center"/>
          </w:tcPr>
          <w:p w14:paraId="3AF7D448">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1.34</w:t>
            </w:r>
          </w:p>
        </w:tc>
        <w:tc>
          <w:tcPr>
            <w:tcW w:w="840" w:type="dxa"/>
            <w:tcBorders>
              <w:tl2br w:val="nil"/>
              <w:tr2bl w:val="nil"/>
            </w:tcBorders>
            <w:shd w:val="clear" w:color="auto" w:fill="FFFFFF"/>
            <w:vAlign w:val="center"/>
          </w:tcPr>
          <w:p w14:paraId="1FF6AE3E">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1.46</w:t>
            </w:r>
          </w:p>
        </w:tc>
        <w:tc>
          <w:tcPr>
            <w:tcW w:w="842" w:type="dxa"/>
            <w:tcBorders>
              <w:tl2br w:val="nil"/>
              <w:tr2bl w:val="nil"/>
            </w:tcBorders>
            <w:shd w:val="clear" w:color="auto" w:fill="FFFFFF"/>
            <w:vAlign w:val="center"/>
          </w:tcPr>
          <w:p w14:paraId="5213D418">
            <w:pPr>
              <w:pStyle w:val="20"/>
              <w:bidi w:val="0"/>
              <w:ind w:firstLine="0" w:firstLineChars="0"/>
              <w:rPr>
                <w:rFonts w:hint="default" w:ascii="Times New Roman" w:hAnsi="Times New Roman" w:eastAsia="宋体" w:cs="Times New Roman"/>
                <w:bCs/>
                <w:sz w:val="21"/>
                <w:szCs w:val="21"/>
                <w:shd w:val="clear" w:color="auto" w:fill="FFFFFF"/>
              </w:rPr>
            </w:pPr>
            <w:r>
              <w:rPr>
                <w:rFonts w:hint="default"/>
                <w:lang w:val="en-US" w:eastAsia="zh-CN"/>
              </w:rPr>
              <w:t>1.48</w:t>
            </w:r>
          </w:p>
        </w:tc>
      </w:tr>
      <w:tr w14:paraId="0B8B141B">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97" w:hRule="atLeast"/>
          <w:jc w:val="center"/>
        </w:trPr>
        <w:tc>
          <w:tcPr>
            <w:tcW w:w="1161" w:type="dxa"/>
            <w:vMerge w:val="continue"/>
            <w:tcBorders>
              <w:tl2br w:val="nil"/>
              <w:tr2bl w:val="nil"/>
            </w:tcBorders>
            <w:shd w:val="clear" w:color="auto" w:fill="FFFFFF"/>
            <w:vAlign w:val="center"/>
          </w:tcPr>
          <w:p w14:paraId="271EF7CD">
            <w:pPr>
              <w:pStyle w:val="20"/>
              <w:bidi w:val="0"/>
              <w:rPr>
                <w:rFonts w:hint="default"/>
              </w:rPr>
            </w:pPr>
          </w:p>
        </w:tc>
        <w:tc>
          <w:tcPr>
            <w:tcW w:w="968" w:type="dxa"/>
            <w:vMerge w:val="continue"/>
            <w:tcBorders>
              <w:tl2br w:val="nil"/>
              <w:tr2bl w:val="nil"/>
            </w:tcBorders>
            <w:shd w:val="clear" w:color="auto" w:fill="auto"/>
            <w:noWrap/>
            <w:vAlign w:val="center"/>
          </w:tcPr>
          <w:p w14:paraId="1F6BFCB6">
            <w:pPr>
              <w:pStyle w:val="20"/>
              <w:bidi w:val="0"/>
              <w:rPr>
                <w:rFonts w:hint="eastAsia"/>
              </w:rPr>
            </w:pPr>
          </w:p>
        </w:tc>
        <w:tc>
          <w:tcPr>
            <w:tcW w:w="1785" w:type="dxa"/>
            <w:tcBorders>
              <w:tl2br w:val="nil"/>
              <w:tr2bl w:val="nil"/>
            </w:tcBorders>
            <w:shd w:val="clear" w:color="auto" w:fill="FFFFFF"/>
            <w:vAlign w:val="center"/>
          </w:tcPr>
          <w:p w14:paraId="130C6990">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lang w:val="en-US" w:eastAsia="zh-CN"/>
              </w:rPr>
              <w:t>流量</w:t>
            </w:r>
          </w:p>
        </w:tc>
        <w:tc>
          <w:tcPr>
            <w:tcW w:w="1024" w:type="dxa"/>
            <w:tcBorders>
              <w:tl2br w:val="nil"/>
              <w:tr2bl w:val="nil"/>
            </w:tcBorders>
            <w:shd w:val="clear" w:color="auto" w:fill="FFFFFF"/>
            <w:vAlign w:val="center"/>
          </w:tcPr>
          <w:p w14:paraId="294D0E4F">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rPr>
                <w:rFonts w:hint="eastAsia"/>
                <w:lang w:val="en-US" w:eastAsia="zh-CN"/>
              </w:rPr>
              <w:t>m</w:t>
            </w:r>
            <w:r>
              <w:rPr>
                <w:rFonts w:hint="eastAsia"/>
                <w:vertAlign w:val="superscript"/>
                <w:lang w:val="en-US" w:eastAsia="zh-CN"/>
              </w:rPr>
              <w:t>3</w:t>
            </w:r>
            <w:r>
              <w:rPr>
                <w:rFonts w:hint="eastAsia"/>
                <w:lang w:val="en-US" w:eastAsia="zh-CN"/>
              </w:rPr>
              <w:t>/d</w:t>
            </w:r>
          </w:p>
        </w:tc>
        <w:tc>
          <w:tcPr>
            <w:tcW w:w="3362" w:type="dxa"/>
            <w:gridSpan w:val="4"/>
            <w:tcBorders>
              <w:tl2br w:val="nil"/>
              <w:tr2bl w:val="nil"/>
            </w:tcBorders>
            <w:shd w:val="clear" w:color="auto" w:fill="FFFFFF"/>
            <w:vAlign w:val="center"/>
          </w:tcPr>
          <w:p w14:paraId="0906013B">
            <w:pPr>
              <w:pStyle w:val="20"/>
              <w:bidi w:val="0"/>
              <w:ind w:firstLine="0" w:firstLineChars="0"/>
              <w:rPr>
                <w:rFonts w:hint="default"/>
                <w:lang w:val="en-US" w:eastAsia="zh-CN"/>
              </w:rPr>
            </w:pPr>
            <w:r>
              <w:rPr>
                <w:rFonts w:hint="eastAsia"/>
                <w:lang w:val="en-US" w:eastAsia="zh-CN"/>
              </w:rPr>
              <w:t>32098.64</w:t>
            </w:r>
          </w:p>
        </w:tc>
      </w:tr>
    </w:tbl>
    <w:p w14:paraId="22CAEEC9">
      <w:pPr>
        <w:bidi w:val="0"/>
        <w:rPr>
          <w:rFonts w:hint="default"/>
          <w:lang w:val="en-US" w:eastAsia="zh-CN"/>
        </w:rPr>
      </w:pPr>
      <w:r>
        <w:rPr>
          <w:rFonts w:hint="eastAsia"/>
          <w:lang w:val="en-US" w:eastAsia="zh-CN"/>
        </w:rPr>
        <w:t>由上表可知，本项目厂区</w:t>
      </w:r>
      <w:r>
        <w:rPr>
          <w:rFonts w:hint="eastAsia"/>
          <w:color w:val="auto"/>
          <w:lang w:val="en-US" w:eastAsia="zh-CN"/>
        </w:rPr>
        <w:t>总排口废水实测排放浓度分别为：PH6.8~7.5、化学需氧量16～27mg/L、五日生化需氧量19.4～22.7mg/L、悬浮物14～18mg/L、氨氮3.43～3.84mg/L、总磷0.08～0.11mg/L、总氮1.29～1.51mg/L，能够满足</w:t>
      </w:r>
      <w:r>
        <w:rPr>
          <w:rFonts w:hint="eastAsia"/>
          <w:lang w:val="en-US" w:eastAsia="zh-CN"/>
        </w:rPr>
        <w:t>《污水综合排放标准》（GB8978-1996）表4二级</w:t>
      </w:r>
      <w:r>
        <w:rPr>
          <w:rFonts w:hint="eastAsia"/>
          <w:color w:val="auto"/>
          <w:lang w:val="en-US" w:eastAsia="zh-CN"/>
        </w:rPr>
        <w:t>PH 6~9、化学需氧量300mg/L、五日生化需氧量100mg/L、悬浮物150mg/L、总磷1.0mg/L</w:t>
      </w:r>
      <w:r>
        <w:rPr>
          <w:rFonts w:hint="eastAsia"/>
          <w:lang w:val="en-US" w:eastAsia="zh-CN"/>
        </w:rPr>
        <w:t>的限值要求，氨氮排放浓度能够满足新乡化纤新厂区排污许可证废水最高允许排放浓度</w:t>
      </w:r>
      <w:r>
        <w:rPr>
          <w:rFonts w:hint="eastAsia"/>
          <w:color w:val="auto"/>
          <w:lang w:val="en-US" w:eastAsia="zh-CN"/>
        </w:rPr>
        <w:t>氨氮15mg/L的限值要求，总氮</w:t>
      </w:r>
      <w:r>
        <w:rPr>
          <w:rFonts w:hint="eastAsia"/>
          <w:lang w:val="en-US" w:eastAsia="zh-CN"/>
        </w:rPr>
        <w:t>排放浓度能够满足</w:t>
      </w:r>
      <w:r>
        <w:rPr>
          <w:rFonts w:hint="eastAsia"/>
        </w:rPr>
        <w:t>小店污水处理厂收水标准</w:t>
      </w:r>
      <w:r>
        <w:rPr>
          <w:rFonts w:hint="eastAsia"/>
          <w:color w:val="auto"/>
          <w:lang w:val="en-US" w:eastAsia="zh-CN"/>
        </w:rPr>
        <w:t>总氮</w:t>
      </w:r>
      <w:r>
        <w:rPr>
          <w:rFonts w:hint="eastAsia"/>
          <w:lang w:val="en-US" w:eastAsia="zh-CN"/>
        </w:rPr>
        <w:t>4</w:t>
      </w:r>
      <w:r>
        <w:rPr>
          <w:rFonts w:hint="eastAsia"/>
          <w:color w:val="auto"/>
          <w:lang w:val="en-US" w:eastAsia="zh-CN"/>
        </w:rPr>
        <w:t>0mg/L的限值要求。</w:t>
      </w:r>
    </w:p>
    <w:p w14:paraId="770BD252">
      <w:pPr>
        <w:pStyle w:val="4"/>
        <w:numPr>
          <w:ilvl w:val="2"/>
          <w:numId w:val="7"/>
        </w:numPr>
        <w:tabs>
          <w:tab w:val="left" w:pos="420"/>
        </w:tabs>
        <w:bidi w:val="0"/>
        <w:rPr>
          <w:rFonts w:hint="eastAsia"/>
          <w:lang w:val="en-US" w:eastAsia="zh-CN"/>
        </w:rPr>
      </w:pPr>
      <w:bookmarkStart w:id="187" w:name="_Toc10165"/>
      <w:r>
        <w:rPr>
          <w:rFonts w:hint="eastAsia"/>
          <w:lang w:val="en-US" w:eastAsia="zh-CN"/>
        </w:rPr>
        <w:t>噪声</w:t>
      </w:r>
      <w:bookmarkEnd w:id="187"/>
    </w:p>
    <w:p w14:paraId="0482B183">
      <w:pPr>
        <w:rPr>
          <w:rFonts w:hint="default"/>
          <w:lang w:val="en-US" w:eastAsia="zh-CN"/>
        </w:rPr>
      </w:pPr>
      <w:r>
        <w:rPr>
          <w:rFonts w:hint="eastAsia"/>
          <w:lang w:val="en-US" w:eastAsia="zh-CN"/>
        </w:rPr>
        <w:t>厂界四周噪声检测结果如下：</w:t>
      </w:r>
    </w:p>
    <w:p w14:paraId="519A4F5C">
      <w:pPr>
        <w:pStyle w:val="19"/>
        <w:bidi w:val="0"/>
        <w:rPr>
          <w:rFonts w:hint="default"/>
        </w:rPr>
      </w:pPr>
      <w:r>
        <w:rPr>
          <w:rFonts w:hint="default"/>
          <w:lang w:val="en-US" w:eastAsia="zh-CN"/>
        </w:rPr>
        <w:t xml:space="preserve"> </w:t>
      </w:r>
      <w:r>
        <w:rPr>
          <w:rFonts w:hint="eastAsia"/>
          <w:lang w:val="en-US" w:eastAsia="zh-CN"/>
        </w:rPr>
        <w:tab/>
      </w:r>
      <w:r>
        <w:rPr>
          <w:rFonts w:hint="default"/>
        </w:rPr>
        <w:t>厂界噪声</w:t>
      </w:r>
      <w:r>
        <w:rPr>
          <w:rFonts w:hint="default"/>
          <w:lang w:eastAsia="zh-CN"/>
        </w:rPr>
        <w:t>监测</w:t>
      </w:r>
      <w:r>
        <w:rPr>
          <w:rFonts w:hint="default"/>
        </w:rPr>
        <w:t>结果</w:t>
      </w:r>
    </w:p>
    <w:tbl>
      <w:tblPr>
        <w:tblStyle w:val="16"/>
        <w:tblW w:w="8270" w:type="dxa"/>
        <w:jc w:val="center"/>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Layout w:type="autofit"/>
        <w:tblCellMar>
          <w:top w:w="0" w:type="dxa"/>
          <w:left w:w="108" w:type="dxa"/>
          <w:bottom w:w="0" w:type="dxa"/>
          <w:right w:w="108" w:type="dxa"/>
        </w:tblCellMar>
      </w:tblPr>
      <w:tblGrid>
        <w:gridCol w:w="1303"/>
        <w:gridCol w:w="2064"/>
        <w:gridCol w:w="2064"/>
        <w:gridCol w:w="2839"/>
      </w:tblGrid>
      <w:tr w14:paraId="4FD3CAE2">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00" w:hRule="atLeast"/>
          <w:jc w:val="center"/>
        </w:trPr>
        <w:tc>
          <w:tcPr>
            <w:tcW w:w="1303" w:type="dxa"/>
            <w:vMerge w:val="restart"/>
            <w:tcBorders>
              <w:tl2br w:val="nil"/>
              <w:tr2bl w:val="nil"/>
            </w:tcBorders>
            <w:shd w:val="clear" w:color="auto" w:fill="FFFFFF"/>
            <w:vAlign w:val="center"/>
          </w:tcPr>
          <w:p w14:paraId="41398BD5">
            <w:pPr>
              <w:pStyle w:val="20"/>
              <w:bidi w:val="0"/>
              <w:rPr>
                <w:rFonts w:hint="eastAsia"/>
                <w:b/>
                <w:bCs w:val="0"/>
              </w:rPr>
            </w:pPr>
            <w:r>
              <w:rPr>
                <w:rFonts w:hint="eastAsia"/>
                <w:b/>
                <w:bCs w:val="0"/>
                <w:lang w:val="en-US" w:eastAsia="zh-CN"/>
              </w:rPr>
              <w:t>检测点位</w:t>
            </w:r>
          </w:p>
        </w:tc>
        <w:tc>
          <w:tcPr>
            <w:tcW w:w="2064" w:type="dxa"/>
            <w:vMerge w:val="restart"/>
            <w:tcBorders>
              <w:tl2br w:val="nil"/>
              <w:tr2bl w:val="nil"/>
            </w:tcBorders>
            <w:shd w:val="clear" w:color="auto" w:fill="FFFFFF"/>
            <w:vAlign w:val="center"/>
          </w:tcPr>
          <w:p w14:paraId="240F3BB6">
            <w:pPr>
              <w:pStyle w:val="20"/>
              <w:bidi w:val="0"/>
              <w:rPr>
                <w:rFonts w:hint="eastAsia"/>
                <w:b/>
                <w:bCs w:val="0"/>
              </w:rPr>
            </w:pPr>
            <w:r>
              <w:rPr>
                <w:rFonts w:hint="eastAsia"/>
                <w:b/>
                <w:bCs w:val="0"/>
                <w:lang w:val="en-US" w:eastAsia="zh-CN"/>
              </w:rPr>
              <w:t>检测日期</w:t>
            </w:r>
          </w:p>
        </w:tc>
        <w:tc>
          <w:tcPr>
            <w:tcW w:w="2064" w:type="dxa"/>
            <w:vMerge w:val="restart"/>
            <w:tcBorders>
              <w:tl2br w:val="nil"/>
              <w:tr2bl w:val="nil"/>
            </w:tcBorders>
            <w:shd w:val="clear" w:color="auto" w:fill="FFFFFF"/>
            <w:vAlign w:val="center"/>
          </w:tcPr>
          <w:p w14:paraId="1E1B1853">
            <w:pPr>
              <w:pStyle w:val="20"/>
              <w:bidi w:val="0"/>
              <w:rPr>
                <w:rFonts w:hint="eastAsia"/>
                <w:b/>
                <w:bCs w:val="0"/>
              </w:rPr>
            </w:pPr>
            <w:r>
              <w:rPr>
                <w:rFonts w:hint="eastAsia"/>
                <w:b/>
                <w:bCs w:val="0"/>
                <w:lang w:val="en-US" w:eastAsia="zh-CN"/>
              </w:rPr>
              <w:t>检测时间</w:t>
            </w:r>
          </w:p>
        </w:tc>
        <w:tc>
          <w:tcPr>
            <w:tcW w:w="2839" w:type="dxa"/>
            <w:tcBorders>
              <w:tl2br w:val="nil"/>
              <w:tr2bl w:val="nil"/>
            </w:tcBorders>
            <w:shd w:val="clear" w:color="auto" w:fill="FFFFFF"/>
            <w:vAlign w:val="center"/>
          </w:tcPr>
          <w:p w14:paraId="153742EE">
            <w:pPr>
              <w:pStyle w:val="20"/>
              <w:bidi w:val="0"/>
              <w:rPr>
                <w:rFonts w:hint="eastAsia"/>
                <w:b/>
                <w:bCs w:val="0"/>
              </w:rPr>
            </w:pPr>
            <w:r>
              <w:rPr>
                <w:rFonts w:hint="eastAsia"/>
                <w:b/>
                <w:bCs w:val="0"/>
                <w:lang w:val="en-US" w:eastAsia="zh-CN"/>
              </w:rPr>
              <w:t>检测结果</w:t>
            </w:r>
          </w:p>
        </w:tc>
      </w:tr>
      <w:tr w14:paraId="45DB214E">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00" w:hRule="atLeast"/>
          <w:jc w:val="center"/>
        </w:trPr>
        <w:tc>
          <w:tcPr>
            <w:tcW w:w="1303" w:type="dxa"/>
            <w:vMerge w:val="continue"/>
            <w:tcBorders>
              <w:tl2br w:val="nil"/>
              <w:tr2bl w:val="nil"/>
            </w:tcBorders>
            <w:shd w:val="clear" w:color="auto" w:fill="FFFFFF"/>
            <w:vAlign w:val="center"/>
          </w:tcPr>
          <w:p w14:paraId="77E40E4F">
            <w:pPr>
              <w:pStyle w:val="20"/>
              <w:bidi w:val="0"/>
              <w:rPr>
                <w:rFonts w:hint="eastAsia"/>
                <w:b/>
                <w:bCs w:val="0"/>
              </w:rPr>
            </w:pPr>
          </w:p>
        </w:tc>
        <w:tc>
          <w:tcPr>
            <w:tcW w:w="2064" w:type="dxa"/>
            <w:vMerge w:val="continue"/>
            <w:tcBorders>
              <w:tl2br w:val="nil"/>
              <w:tr2bl w:val="nil"/>
            </w:tcBorders>
            <w:shd w:val="clear" w:color="auto" w:fill="FFFFFF"/>
            <w:vAlign w:val="center"/>
          </w:tcPr>
          <w:p w14:paraId="09CDC904">
            <w:pPr>
              <w:pStyle w:val="20"/>
              <w:bidi w:val="0"/>
              <w:rPr>
                <w:rFonts w:hint="eastAsia"/>
                <w:b/>
                <w:bCs w:val="0"/>
              </w:rPr>
            </w:pPr>
          </w:p>
        </w:tc>
        <w:tc>
          <w:tcPr>
            <w:tcW w:w="2064" w:type="dxa"/>
            <w:vMerge w:val="continue"/>
            <w:tcBorders>
              <w:tl2br w:val="nil"/>
              <w:tr2bl w:val="nil"/>
            </w:tcBorders>
            <w:shd w:val="clear" w:color="auto" w:fill="FFFFFF"/>
            <w:vAlign w:val="center"/>
          </w:tcPr>
          <w:p w14:paraId="6A76E36C">
            <w:pPr>
              <w:pStyle w:val="20"/>
              <w:bidi w:val="0"/>
              <w:rPr>
                <w:rFonts w:hint="eastAsia"/>
                <w:b/>
                <w:bCs w:val="0"/>
              </w:rPr>
            </w:pPr>
          </w:p>
        </w:tc>
        <w:tc>
          <w:tcPr>
            <w:tcW w:w="2839" w:type="dxa"/>
            <w:tcBorders>
              <w:tl2br w:val="nil"/>
              <w:tr2bl w:val="nil"/>
            </w:tcBorders>
            <w:shd w:val="clear" w:color="auto" w:fill="FFFFFF"/>
            <w:vAlign w:val="center"/>
          </w:tcPr>
          <w:p w14:paraId="455ED30A">
            <w:pPr>
              <w:pStyle w:val="20"/>
              <w:bidi w:val="0"/>
              <w:rPr>
                <w:rFonts w:hint="eastAsia"/>
                <w:b/>
                <w:bCs w:val="0"/>
              </w:rPr>
            </w:pPr>
            <w:r>
              <w:rPr>
                <w:rFonts w:hint="eastAsia"/>
                <w:b/>
                <w:bCs w:val="0"/>
                <w:lang w:val="en-US" w:eastAsia="zh-CN"/>
              </w:rPr>
              <w:t>Leq[dB(A)]</w:t>
            </w:r>
          </w:p>
        </w:tc>
      </w:tr>
      <w:tr w14:paraId="5ED41697">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00" w:hRule="atLeast"/>
          <w:jc w:val="center"/>
        </w:trPr>
        <w:tc>
          <w:tcPr>
            <w:tcW w:w="1303" w:type="dxa"/>
            <w:vMerge w:val="restart"/>
            <w:tcBorders>
              <w:tl2br w:val="nil"/>
              <w:tr2bl w:val="nil"/>
            </w:tcBorders>
            <w:shd w:val="clear" w:color="auto" w:fill="FFFFFF"/>
            <w:vAlign w:val="center"/>
          </w:tcPr>
          <w:p w14:paraId="0C3E0A81">
            <w:pPr>
              <w:pStyle w:val="20"/>
              <w:bidi w:val="0"/>
              <w:rPr>
                <w:rFonts w:hint="eastAsia"/>
              </w:rPr>
            </w:pPr>
            <w:r>
              <w:rPr>
                <w:rFonts w:hint="eastAsia"/>
                <w:lang w:val="en-US" w:eastAsia="zh-CN"/>
              </w:rPr>
              <w:t>东厂界</w:t>
            </w:r>
          </w:p>
        </w:tc>
        <w:tc>
          <w:tcPr>
            <w:tcW w:w="2064" w:type="dxa"/>
            <w:vMerge w:val="restart"/>
            <w:tcBorders>
              <w:tl2br w:val="nil"/>
              <w:tr2bl w:val="nil"/>
            </w:tcBorders>
            <w:shd w:val="clear" w:color="auto" w:fill="FFFFFF"/>
            <w:vAlign w:val="center"/>
          </w:tcPr>
          <w:p w14:paraId="5A1908EB">
            <w:pPr>
              <w:pStyle w:val="20"/>
              <w:bidi w:val="0"/>
              <w:rPr>
                <w:rFonts w:hint="default"/>
              </w:rPr>
            </w:pPr>
            <w:r>
              <w:rPr>
                <w:rFonts w:hint="default"/>
                <w:lang w:val="en-US" w:eastAsia="zh-CN"/>
              </w:rPr>
              <w:t>2024.10.15</w:t>
            </w:r>
          </w:p>
        </w:tc>
        <w:tc>
          <w:tcPr>
            <w:tcW w:w="2064" w:type="dxa"/>
            <w:tcBorders>
              <w:tl2br w:val="nil"/>
              <w:tr2bl w:val="nil"/>
            </w:tcBorders>
            <w:shd w:val="clear" w:color="auto" w:fill="FFFFFF"/>
            <w:vAlign w:val="center"/>
          </w:tcPr>
          <w:p w14:paraId="12904712">
            <w:pPr>
              <w:pStyle w:val="20"/>
              <w:bidi w:val="0"/>
              <w:rPr>
                <w:rFonts w:hint="eastAsia"/>
              </w:rPr>
            </w:pPr>
            <w:r>
              <w:rPr>
                <w:rFonts w:hint="eastAsia"/>
                <w:lang w:val="en-US" w:eastAsia="zh-CN"/>
              </w:rPr>
              <w:t>昼间</w:t>
            </w:r>
          </w:p>
        </w:tc>
        <w:tc>
          <w:tcPr>
            <w:tcW w:w="2839" w:type="dxa"/>
            <w:tcBorders>
              <w:tl2br w:val="nil"/>
              <w:tr2bl w:val="nil"/>
            </w:tcBorders>
            <w:shd w:val="clear" w:color="auto" w:fill="FFFFFF"/>
            <w:vAlign w:val="center"/>
          </w:tcPr>
          <w:p w14:paraId="6DBC94F9">
            <w:pPr>
              <w:pStyle w:val="20"/>
              <w:bidi w:val="0"/>
              <w:rPr>
                <w:rFonts w:hint="default"/>
              </w:rPr>
            </w:pPr>
            <w:r>
              <w:rPr>
                <w:rFonts w:hint="default"/>
                <w:lang w:val="en-US" w:eastAsia="zh-CN"/>
              </w:rPr>
              <w:t>61</w:t>
            </w:r>
          </w:p>
        </w:tc>
      </w:tr>
      <w:tr w14:paraId="3D552D3D">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00" w:hRule="atLeast"/>
          <w:jc w:val="center"/>
        </w:trPr>
        <w:tc>
          <w:tcPr>
            <w:tcW w:w="1303" w:type="dxa"/>
            <w:vMerge w:val="continue"/>
            <w:tcBorders>
              <w:tl2br w:val="nil"/>
              <w:tr2bl w:val="nil"/>
            </w:tcBorders>
            <w:shd w:val="clear" w:color="auto" w:fill="FFFFFF"/>
            <w:vAlign w:val="center"/>
          </w:tcPr>
          <w:p w14:paraId="4DC0FA0B">
            <w:pPr>
              <w:pStyle w:val="20"/>
              <w:bidi w:val="0"/>
              <w:rPr>
                <w:rFonts w:hint="eastAsia"/>
              </w:rPr>
            </w:pPr>
          </w:p>
        </w:tc>
        <w:tc>
          <w:tcPr>
            <w:tcW w:w="2064" w:type="dxa"/>
            <w:vMerge w:val="continue"/>
            <w:tcBorders>
              <w:tl2br w:val="nil"/>
              <w:tr2bl w:val="nil"/>
            </w:tcBorders>
            <w:shd w:val="clear" w:color="auto" w:fill="FFFFFF"/>
            <w:vAlign w:val="center"/>
          </w:tcPr>
          <w:p w14:paraId="29459E0C">
            <w:pPr>
              <w:pStyle w:val="20"/>
              <w:bidi w:val="0"/>
              <w:rPr>
                <w:rFonts w:hint="default"/>
              </w:rPr>
            </w:pPr>
          </w:p>
        </w:tc>
        <w:tc>
          <w:tcPr>
            <w:tcW w:w="2064" w:type="dxa"/>
            <w:tcBorders>
              <w:tl2br w:val="nil"/>
              <w:tr2bl w:val="nil"/>
            </w:tcBorders>
            <w:shd w:val="clear" w:color="auto" w:fill="FFFFFF"/>
            <w:vAlign w:val="center"/>
          </w:tcPr>
          <w:p w14:paraId="0F63AE50">
            <w:pPr>
              <w:pStyle w:val="20"/>
              <w:bidi w:val="0"/>
              <w:rPr>
                <w:rFonts w:hint="eastAsia"/>
              </w:rPr>
            </w:pPr>
            <w:r>
              <w:rPr>
                <w:rFonts w:hint="eastAsia"/>
                <w:lang w:val="en-US" w:eastAsia="zh-CN"/>
              </w:rPr>
              <w:t>夜间</w:t>
            </w:r>
          </w:p>
        </w:tc>
        <w:tc>
          <w:tcPr>
            <w:tcW w:w="2839" w:type="dxa"/>
            <w:tcBorders>
              <w:tl2br w:val="nil"/>
              <w:tr2bl w:val="nil"/>
            </w:tcBorders>
            <w:shd w:val="clear" w:color="auto" w:fill="FFFFFF"/>
            <w:vAlign w:val="center"/>
          </w:tcPr>
          <w:p w14:paraId="058C1708">
            <w:pPr>
              <w:pStyle w:val="20"/>
              <w:bidi w:val="0"/>
              <w:rPr>
                <w:rFonts w:hint="default"/>
              </w:rPr>
            </w:pPr>
            <w:r>
              <w:rPr>
                <w:rFonts w:hint="default"/>
                <w:lang w:val="en-US" w:eastAsia="zh-CN"/>
              </w:rPr>
              <w:t>51</w:t>
            </w:r>
          </w:p>
        </w:tc>
      </w:tr>
      <w:tr w14:paraId="3A249223">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00" w:hRule="atLeast"/>
          <w:jc w:val="center"/>
        </w:trPr>
        <w:tc>
          <w:tcPr>
            <w:tcW w:w="1303" w:type="dxa"/>
            <w:vMerge w:val="continue"/>
            <w:tcBorders>
              <w:tl2br w:val="nil"/>
              <w:tr2bl w:val="nil"/>
            </w:tcBorders>
            <w:shd w:val="clear" w:color="auto" w:fill="FFFFFF"/>
            <w:vAlign w:val="center"/>
          </w:tcPr>
          <w:p w14:paraId="1BD5B87C">
            <w:pPr>
              <w:pStyle w:val="20"/>
              <w:bidi w:val="0"/>
              <w:rPr>
                <w:rFonts w:hint="eastAsia"/>
              </w:rPr>
            </w:pPr>
          </w:p>
        </w:tc>
        <w:tc>
          <w:tcPr>
            <w:tcW w:w="2064" w:type="dxa"/>
            <w:vMerge w:val="restart"/>
            <w:tcBorders>
              <w:tl2br w:val="nil"/>
              <w:tr2bl w:val="nil"/>
            </w:tcBorders>
            <w:shd w:val="clear" w:color="auto" w:fill="FFFFFF"/>
            <w:vAlign w:val="center"/>
          </w:tcPr>
          <w:p w14:paraId="24EB5E83">
            <w:pPr>
              <w:pStyle w:val="20"/>
              <w:bidi w:val="0"/>
              <w:rPr>
                <w:rFonts w:hint="default"/>
              </w:rPr>
            </w:pPr>
            <w:r>
              <w:rPr>
                <w:rFonts w:hint="default"/>
                <w:lang w:val="en-US" w:eastAsia="zh-CN"/>
              </w:rPr>
              <w:t>2024.10.16</w:t>
            </w:r>
          </w:p>
        </w:tc>
        <w:tc>
          <w:tcPr>
            <w:tcW w:w="2064" w:type="dxa"/>
            <w:tcBorders>
              <w:tl2br w:val="nil"/>
              <w:tr2bl w:val="nil"/>
            </w:tcBorders>
            <w:shd w:val="clear" w:color="auto" w:fill="FFFFFF"/>
            <w:vAlign w:val="center"/>
          </w:tcPr>
          <w:p w14:paraId="406C4FD4">
            <w:pPr>
              <w:pStyle w:val="20"/>
              <w:bidi w:val="0"/>
              <w:rPr>
                <w:rFonts w:hint="eastAsia"/>
              </w:rPr>
            </w:pPr>
            <w:r>
              <w:rPr>
                <w:rFonts w:hint="eastAsia"/>
                <w:lang w:val="en-US" w:eastAsia="zh-CN"/>
              </w:rPr>
              <w:t>昼间</w:t>
            </w:r>
          </w:p>
        </w:tc>
        <w:tc>
          <w:tcPr>
            <w:tcW w:w="2839" w:type="dxa"/>
            <w:tcBorders>
              <w:tl2br w:val="nil"/>
              <w:tr2bl w:val="nil"/>
            </w:tcBorders>
            <w:shd w:val="clear" w:color="auto" w:fill="FFFFFF"/>
            <w:vAlign w:val="center"/>
          </w:tcPr>
          <w:p w14:paraId="1C7364F1">
            <w:pPr>
              <w:pStyle w:val="20"/>
              <w:bidi w:val="0"/>
              <w:rPr>
                <w:rFonts w:hint="default"/>
              </w:rPr>
            </w:pPr>
            <w:r>
              <w:rPr>
                <w:rFonts w:hint="default"/>
                <w:lang w:val="en-US" w:eastAsia="zh-CN"/>
              </w:rPr>
              <w:t>60</w:t>
            </w:r>
          </w:p>
        </w:tc>
      </w:tr>
      <w:tr w14:paraId="2DD987DB">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00" w:hRule="atLeast"/>
          <w:jc w:val="center"/>
        </w:trPr>
        <w:tc>
          <w:tcPr>
            <w:tcW w:w="1303" w:type="dxa"/>
            <w:vMerge w:val="continue"/>
            <w:tcBorders>
              <w:tl2br w:val="nil"/>
              <w:tr2bl w:val="nil"/>
            </w:tcBorders>
            <w:shd w:val="clear" w:color="auto" w:fill="FFFFFF"/>
            <w:vAlign w:val="center"/>
          </w:tcPr>
          <w:p w14:paraId="71BAF36A">
            <w:pPr>
              <w:pStyle w:val="20"/>
              <w:bidi w:val="0"/>
              <w:rPr>
                <w:rFonts w:hint="eastAsia"/>
              </w:rPr>
            </w:pPr>
          </w:p>
        </w:tc>
        <w:tc>
          <w:tcPr>
            <w:tcW w:w="2064" w:type="dxa"/>
            <w:vMerge w:val="continue"/>
            <w:tcBorders>
              <w:tl2br w:val="nil"/>
              <w:tr2bl w:val="nil"/>
            </w:tcBorders>
            <w:shd w:val="clear" w:color="auto" w:fill="FFFFFF"/>
            <w:vAlign w:val="center"/>
          </w:tcPr>
          <w:p w14:paraId="219F5EBB">
            <w:pPr>
              <w:pStyle w:val="20"/>
              <w:bidi w:val="0"/>
              <w:rPr>
                <w:rFonts w:hint="default"/>
              </w:rPr>
            </w:pPr>
          </w:p>
        </w:tc>
        <w:tc>
          <w:tcPr>
            <w:tcW w:w="2064" w:type="dxa"/>
            <w:tcBorders>
              <w:tl2br w:val="nil"/>
              <w:tr2bl w:val="nil"/>
            </w:tcBorders>
            <w:shd w:val="clear" w:color="auto" w:fill="FFFFFF"/>
            <w:vAlign w:val="center"/>
          </w:tcPr>
          <w:p w14:paraId="5324D9ED">
            <w:pPr>
              <w:pStyle w:val="20"/>
              <w:bidi w:val="0"/>
              <w:rPr>
                <w:rFonts w:hint="eastAsia"/>
              </w:rPr>
            </w:pPr>
            <w:r>
              <w:rPr>
                <w:rFonts w:hint="eastAsia"/>
                <w:lang w:val="en-US" w:eastAsia="zh-CN"/>
              </w:rPr>
              <w:t>夜间</w:t>
            </w:r>
          </w:p>
        </w:tc>
        <w:tc>
          <w:tcPr>
            <w:tcW w:w="2839" w:type="dxa"/>
            <w:tcBorders>
              <w:tl2br w:val="nil"/>
              <w:tr2bl w:val="nil"/>
            </w:tcBorders>
            <w:shd w:val="clear" w:color="auto" w:fill="FFFFFF"/>
            <w:vAlign w:val="center"/>
          </w:tcPr>
          <w:p w14:paraId="517F6D90">
            <w:pPr>
              <w:pStyle w:val="20"/>
              <w:bidi w:val="0"/>
              <w:rPr>
                <w:rFonts w:hint="default"/>
              </w:rPr>
            </w:pPr>
            <w:r>
              <w:rPr>
                <w:rFonts w:hint="default"/>
                <w:lang w:val="en-US" w:eastAsia="zh-CN"/>
              </w:rPr>
              <w:t>53</w:t>
            </w:r>
          </w:p>
        </w:tc>
      </w:tr>
      <w:tr w14:paraId="23C0FFD7">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00" w:hRule="atLeast"/>
          <w:jc w:val="center"/>
        </w:trPr>
        <w:tc>
          <w:tcPr>
            <w:tcW w:w="1303" w:type="dxa"/>
            <w:vMerge w:val="restart"/>
            <w:tcBorders>
              <w:tl2br w:val="nil"/>
              <w:tr2bl w:val="nil"/>
            </w:tcBorders>
            <w:shd w:val="clear" w:color="auto" w:fill="FFFFFF"/>
            <w:vAlign w:val="center"/>
          </w:tcPr>
          <w:p w14:paraId="6ADFA934">
            <w:pPr>
              <w:pStyle w:val="20"/>
              <w:bidi w:val="0"/>
              <w:rPr>
                <w:rFonts w:hint="eastAsia"/>
              </w:rPr>
            </w:pPr>
            <w:r>
              <w:rPr>
                <w:rFonts w:hint="eastAsia"/>
                <w:lang w:val="en-US" w:eastAsia="zh-CN"/>
              </w:rPr>
              <w:t>南厂界</w:t>
            </w:r>
          </w:p>
        </w:tc>
        <w:tc>
          <w:tcPr>
            <w:tcW w:w="2064" w:type="dxa"/>
            <w:vMerge w:val="restart"/>
            <w:tcBorders>
              <w:tl2br w:val="nil"/>
              <w:tr2bl w:val="nil"/>
            </w:tcBorders>
            <w:shd w:val="clear" w:color="auto" w:fill="FFFFFF"/>
            <w:vAlign w:val="center"/>
          </w:tcPr>
          <w:p w14:paraId="3C9EFD94">
            <w:pPr>
              <w:pStyle w:val="20"/>
              <w:bidi w:val="0"/>
              <w:rPr>
                <w:rFonts w:hint="default"/>
              </w:rPr>
            </w:pPr>
            <w:r>
              <w:rPr>
                <w:rFonts w:hint="default"/>
                <w:lang w:val="en-US" w:eastAsia="zh-CN"/>
              </w:rPr>
              <w:t>2024.10.15</w:t>
            </w:r>
          </w:p>
        </w:tc>
        <w:tc>
          <w:tcPr>
            <w:tcW w:w="2064" w:type="dxa"/>
            <w:tcBorders>
              <w:tl2br w:val="nil"/>
              <w:tr2bl w:val="nil"/>
            </w:tcBorders>
            <w:shd w:val="clear" w:color="auto" w:fill="FFFFFF"/>
            <w:vAlign w:val="center"/>
          </w:tcPr>
          <w:p w14:paraId="3658C6CE">
            <w:pPr>
              <w:pStyle w:val="20"/>
              <w:bidi w:val="0"/>
              <w:rPr>
                <w:rFonts w:hint="eastAsia"/>
              </w:rPr>
            </w:pPr>
            <w:r>
              <w:rPr>
                <w:rFonts w:hint="eastAsia"/>
                <w:lang w:val="en-US" w:eastAsia="zh-CN"/>
              </w:rPr>
              <w:t>昼间</w:t>
            </w:r>
          </w:p>
        </w:tc>
        <w:tc>
          <w:tcPr>
            <w:tcW w:w="2839" w:type="dxa"/>
            <w:tcBorders>
              <w:tl2br w:val="nil"/>
              <w:tr2bl w:val="nil"/>
            </w:tcBorders>
            <w:shd w:val="clear" w:color="auto" w:fill="FFFFFF"/>
            <w:vAlign w:val="center"/>
          </w:tcPr>
          <w:p w14:paraId="386A8D73">
            <w:pPr>
              <w:pStyle w:val="20"/>
              <w:bidi w:val="0"/>
              <w:rPr>
                <w:rFonts w:hint="default"/>
              </w:rPr>
            </w:pPr>
            <w:r>
              <w:rPr>
                <w:rFonts w:hint="default"/>
                <w:lang w:val="en-US" w:eastAsia="zh-CN"/>
              </w:rPr>
              <w:t>59</w:t>
            </w:r>
          </w:p>
        </w:tc>
      </w:tr>
      <w:tr w14:paraId="34743F85">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00" w:hRule="atLeast"/>
          <w:jc w:val="center"/>
        </w:trPr>
        <w:tc>
          <w:tcPr>
            <w:tcW w:w="1303" w:type="dxa"/>
            <w:vMerge w:val="continue"/>
            <w:tcBorders>
              <w:tl2br w:val="nil"/>
              <w:tr2bl w:val="nil"/>
            </w:tcBorders>
            <w:shd w:val="clear" w:color="auto" w:fill="FFFFFF"/>
            <w:vAlign w:val="center"/>
          </w:tcPr>
          <w:p w14:paraId="47AD4C5F">
            <w:pPr>
              <w:pStyle w:val="20"/>
              <w:bidi w:val="0"/>
              <w:rPr>
                <w:rFonts w:hint="eastAsia"/>
              </w:rPr>
            </w:pPr>
          </w:p>
        </w:tc>
        <w:tc>
          <w:tcPr>
            <w:tcW w:w="2064" w:type="dxa"/>
            <w:vMerge w:val="continue"/>
            <w:tcBorders>
              <w:tl2br w:val="nil"/>
              <w:tr2bl w:val="nil"/>
            </w:tcBorders>
            <w:shd w:val="clear" w:color="auto" w:fill="FFFFFF"/>
            <w:vAlign w:val="center"/>
          </w:tcPr>
          <w:p w14:paraId="03605020">
            <w:pPr>
              <w:pStyle w:val="20"/>
              <w:bidi w:val="0"/>
              <w:rPr>
                <w:rFonts w:hint="default"/>
              </w:rPr>
            </w:pPr>
          </w:p>
        </w:tc>
        <w:tc>
          <w:tcPr>
            <w:tcW w:w="2064" w:type="dxa"/>
            <w:tcBorders>
              <w:tl2br w:val="nil"/>
              <w:tr2bl w:val="nil"/>
            </w:tcBorders>
            <w:shd w:val="clear" w:color="auto" w:fill="FFFFFF"/>
            <w:vAlign w:val="center"/>
          </w:tcPr>
          <w:p w14:paraId="32CB1AE1">
            <w:pPr>
              <w:pStyle w:val="20"/>
              <w:bidi w:val="0"/>
              <w:rPr>
                <w:rFonts w:hint="eastAsia"/>
              </w:rPr>
            </w:pPr>
            <w:r>
              <w:rPr>
                <w:rFonts w:hint="eastAsia"/>
                <w:lang w:val="en-US" w:eastAsia="zh-CN"/>
              </w:rPr>
              <w:t>夜间</w:t>
            </w:r>
          </w:p>
        </w:tc>
        <w:tc>
          <w:tcPr>
            <w:tcW w:w="2839" w:type="dxa"/>
            <w:tcBorders>
              <w:tl2br w:val="nil"/>
              <w:tr2bl w:val="nil"/>
            </w:tcBorders>
            <w:shd w:val="clear" w:color="auto" w:fill="FFFFFF"/>
            <w:vAlign w:val="center"/>
          </w:tcPr>
          <w:p w14:paraId="4B2F0BFF">
            <w:pPr>
              <w:pStyle w:val="20"/>
              <w:bidi w:val="0"/>
              <w:rPr>
                <w:rFonts w:hint="default"/>
              </w:rPr>
            </w:pPr>
            <w:r>
              <w:rPr>
                <w:rFonts w:hint="default"/>
                <w:lang w:val="en-US" w:eastAsia="zh-CN"/>
              </w:rPr>
              <w:t>49</w:t>
            </w:r>
          </w:p>
        </w:tc>
      </w:tr>
      <w:tr w14:paraId="40D8BF15">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00" w:hRule="atLeast"/>
          <w:jc w:val="center"/>
        </w:trPr>
        <w:tc>
          <w:tcPr>
            <w:tcW w:w="1303" w:type="dxa"/>
            <w:vMerge w:val="continue"/>
            <w:tcBorders>
              <w:tl2br w:val="nil"/>
              <w:tr2bl w:val="nil"/>
            </w:tcBorders>
            <w:shd w:val="clear" w:color="auto" w:fill="FFFFFF"/>
            <w:vAlign w:val="center"/>
          </w:tcPr>
          <w:p w14:paraId="0F33C4C2">
            <w:pPr>
              <w:pStyle w:val="20"/>
              <w:bidi w:val="0"/>
              <w:rPr>
                <w:rFonts w:hint="eastAsia"/>
              </w:rPr>
            </w:pPr>
          </w:p>
        </w:tc>
        <w:tc>
          <w:tcPr>
            <w:tcW w:w="2064" w:type="dxa"/>
            <w:vMerge w:val="restart"/>
            <w:tcBorders>
              <w:tl2br w:val="nil"/>
              <w:tr2bl w:val="nil"/>
            </w:tcBorders>
            <w:shd w:val="clear" w:color="auto" w:fill="FFFFFF"/>
            <w:vAlign w:val="center"/>
          </w:tcPr>
          <w:p w14:paraId="3C9939E4">
            <w:pPr>
              <w:pStyle w:val="20"/>
              <w:bidi w:val="0"/>
              <w:rPr>
                <w:rFonts w:hint="default"/>
              </w:rPr>
            </w:pPr>
            <w:r>
              <w:rPr>
                <w:rFonts w:hint="default"/>
                <w:lang w:val="en-US" w:eastAsia="zh-CN"/>
              </w:rPr>
              <w:t>2024.10.16</w:t>
            </w:r>
          </w:p>
        </w:tc>
        <w:tc>
          <w:tcPr>
            <w:tcW w:w="2064" w:type="dxa"/>
            <w:tcBorders>
              <w:tl2br w:val="nil"/>
              <w:tr2bl w:val="nil"/>
            </w:tcBorders>
            <w:shd w:val="clear" w:color="auto" w:fill="FFFFFF"/>
            <w:vAlign w:val="center"/>
          </w:tcPr>
          <w:p w14:paraId="1A89DB48">
            <w:pPr>
              <w:pStyle w:val="20"/>
              <w:bidi w:val="0"/>
              <w:rPr>
                <w:rFonts w:hint="eastAsia"/>
              </w:rPr>
            </w:pPr>
            <w:r>
              <w:rPr>
                <w:rFonts w:hint="eastAsia"/>
                <w:lang w:val="en-US" w:eastAsia="zh-CN"/>
              </w:rPr>
              <w:t>昼间</w:t>
            </w:r>
          </w:p>
        </w:tc>
        <w:tc>
          <w:tcPr>
            <w:tcW w:w="2839" w:type="dxa"/>
            <w:tcBorders>
              <w:tl2br w:val="nil"/>
              <w:tr2bl w:val="nil"/>
            </w:tcBorders>
            <w:shd w:val="clear" w:color="auto" w:fill="FFFFFF"/>
            <w:vAlign w:val="center"/>
          </w:tcPr>
          <w:p w14:paraId="6F0AC052">
            <w:pPr>
              <w:pStyle w:val="20"/>
              <w:bidi w:val="0"/>
              <w:rPr>
                <w:rFonts w:hint="default"/>
              </w:rPr>
            </w:pPr>
            <w:r>
              <w:rPr>
                <w:rFonts w:hint="default"/>
                <w:lang w:val="en-US" w:eastAsia="zh-CN"/>
              </w:rPr>
              <w:t>62</w:t>
            </w:r>
          </w:p>
        </w:tc>
      </w:tr>
      <w:tr w14:paraId="02E4C8A3">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00" w:hRule="atLeast"/>
          <w:jc w:val="center"/>
        </w:trPr>
        <w:tc>
          <w:tcPr>
            <w:tcW w:w="1303" w:type="dxa"/>
            <w:vMerge w:val="continue"/>
            <w:tcBorders>
              <w:tl2br w:val="nil"/>
              <w:tr2bl w:val="nil"/>
            </w:tcBorders>
            <w:shd w:val="clear" w:color="auto" w:fill="FFFFFF"/>
            <w:vAlign w:val="center"/>
          </w:tcPr>
          <w:p w14:paraId="0D74A822">
            <w:pPr>
              <w:pStyle w:val="20"/>
              <w:bidi w:val="0"/>
              <w:rPr>
                <w:rFonts w:hint="eastAsia"/>
              </w:rPr>
            </w:pPr>
          </w:p>
        </w:tc>
        <w:tc>
          <w:tcPr>
            <w:tcW w:w="2064" w:type="dxa"/>
            <w:vMerge w:val="continue"/>
            <w:tcBorders>
              <w:tl2br w:val="nil"/>
              <w:tr2bl w:val="nil"/>
            </w:tcBorders>
            <w:shd w:val="clear" w:color="auto" w:fill="FFFFFF"/>
            <w:vAlign w:val="center"/>
          </w:tcPr>
          <w:p w14:paraId="3E668C7A">
            <w:pPr>
              <w:pStyle w:val="20"/>
              <w:bidi w:val="0"/>
              <w:rPr>
                <w:rFonts w:hint="default"/>
              </w:rPr>
            </w:pPr>
          </w:p>
        </w:tc>
        <w:tc>
          <w:tcPr>
            <w:tcW w:w="2064" w:type="dxa"/>
            <w:tcBorders>
              <w:tl2br w:val="nil"/>
              <w:tr2bl w:val="nil"/>
            </w:tcBorders>
            <w:shd w:val="clear" w:color="auto" w:fill="FFFFFF"/>
            <w:vAlign w:val="center"/>
          </w:tcPr>
          <w:p w14:paraId="7D47D495">
            <w:pPr>
              <w:pStyle w:val="20"/>
              <w:bidi w:val="0"/>
              <w:rPr>
                <w:rFonts w:hint="eastAsia"/>
              </w:rPr>
            </w:pPr>
            <w:r>
              <w:rPr>
                <w:rFonts w:hint="eastAsia"/>
                <w:lang w:val="en-US" w:eastAsia="zh-CN"/>
              </w:rPr>
              <w:t>夜间</w:t>
            </w:r>
          </w:p>
        </w:tc>
        <w:tc>
          <w:tcPr>
            <w:tcW w:w="2839" w:type="dxa"/>
            <w:tcBorders>
              <w:tl2br w:val="nil"/>
              <w:tr2bl w:val="nil"/>
            </w:tcBorders>
            <w:shd w:val="clear" w:color="auto" w:fill="FFFFFF"/>
            <w:vAlign w:val="center"/>
          </w:tcPr>
          <w:p w14:paraId="5A2916AC">
            <w:pPr>
              <w:pStyle w:val="20"/>
              <w:bidi w:val="0"/>
              <w:rPr>
                <w:rFonts w:hint="default"/>
              </w:rPr>
            </w:pPr>
            <w:r>
              <w:rPr>
                <w:rFonts w:hint="default"/>
                <w:lang w:val="en-US" w:eastAsia="zh-CN"/>
              </w:rPr>
              <w:t>53</w:t>
            </w:r>
          </w:p>
        </w:tc>
      </w:tr>
      <w:tr w14:paraId="7335AACC">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00" w:hRule="atLeast"/>
          <w:jc w:val="center"/>
        </w:trPr>
        <w:tc>
          <w:tcPr>
            <w:tcW w:w="1303" w:type="dxa"/>
            <w:vMerge w:val="restart"/>
            <w:tcBorders>
              <w:tl2br w:val="nil"/>
              <w:tr2bl w:val="nil"/>
            </w:tcBorders>
            <w:shd w:val="clear" w:color="auto" w:fill="FFFFFF"/>
            <w:vAlign w:val="center"/>
          </w:tcPr>
          <w:p w14:paraId="3E29F32F">
            <w:pPr>
              <w:pStyle w:val="20"/>
              <w:bidi w:val="0"/>
              <w:rPr>
                <w:rFonts w:hint="eastAsia"/>
              </w:rPr>
            </w:pPr>
            <w:r>
              <w:rPr>
                <w:rFonts w:hint="eastAsia"/>
                <w:lang w:val="en-US" w:eastAsia="zh-CN"/>
              </w:rPr>
              <w:t>北厂界</w:t>
            </w:r>
          </w:p>
        </w:tc>
        <w:tc>
          <w:tcPr>
            <w:tcW w:w="2064" w:type="dxa"/>
            <w:vMerge w:val="restart"/>
            <w:tcBorders>
              <w:tl2br w:val="nil"/>
              <w:tr2bl w:val="nil"/>
            </w:tcBorders>
            <w:shd w:val="clear" w:color="auto" w:fill="FFFFFF"/>
            <w:vAlign w:val="center"/>
          </w:tcPr>
          <w:p w14:paraId="6D74DC3E">
            <w:pPr>
              <w:pStyle w:val="20"/>
              <w:bidi w:val="0"/>
              <w:rPr>
                <w:rFonts w:hint="default"/>
              </w:rPr>
            </w:pPr>
            <w:r>
              <w:rPr>
                <w:rFonts w:hint="default"/>
                <w:lang w:val="en-US" w:eastAsia="zh-CN"/>
              </w:rPr>
              <w:t>2024.10.15</w:t>
            </w:r>
          </w:p>
        </w:tc>
        <w:tc>
          <w:tcPr>
            <w:tcW w:w="2064" w:type="dxa"/>
            <w:tcBorders>
              <w:tl2br w:val="nil"/>
              <w:tr2bl w:val="nil"/>
            </w:tcBorders>
            <w:shd w:val="clear" w:color="auto" w:fill="FFFFFF"/>
            <w:vAlign w:val="center"/>
          </w:tcPr>
          <w:p w14:paraId="2BBAAB99">
            <w:pPr>
              <w:pStyle w:val="20"/>
              <w:bidi w:val="0"/>
              <w:rPr>
                <w:rFonts w:hint="eastAsia"/>
              </w:rPr>
            </w:pPr>
            <w:r>
              <w:rPr>
                <w:rFonts w:hint="eastAsia"/>
                <w:lang w:val="en-US" w:eastAsia="zh-CN"/>
              </w:rPr>
              <w:t>昼间</w:t>
            </w:r>
          </w:p>
        </w:tc>
        <w:tc>
          <w:tcPr>
            <w:tcW w:w="2839" w:type="dxa"/>
            <w:tcBorders>
              <w:tl2br w:val="nil"/>
              <w:tr2bl w:val="nil"/>
            </w:tcBorders>
            <w:shd w:val="clear" w:color="auto" w:fill="FFFFFF"/>
            <w:vAlign w:val="center"/>
          </w:tcPr>
          <w:p w14:paraId="45E66517">
            <w:pPr>
              <w:pStyle w:val="20"/>
              <w:bidi w:val="0"/>
              <w:rPr>
                <w:rFonts w:hint="default"/>
              </w:rPr>
            </w:pPr>
            <w:r>
              <w:rPr>
                <w:rFonts w:hint="default"/>
                <w:lang w:val="en-US" w:eastAsia="zh-CN"/>
              </w:rPr>
              <w:t>63</w:t>
            </w:r>
          </w:p>
        </w:tc>
      </w:tr>
      <w:tr w14:paraId="07ECCAB8">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00" w:hRule="atLeast"/>
          <w:jc w:val="center"/>
        </w:trPr>
        <w:tc>
          <w:tcPr>
            <w:tcW w:w="1303" w:type="dxa"/>
            <w:vMerge w:val="continue"/>
            <w:tcBorders>
              <w:tl2br w:val="nil"/>
              <w:tr2bl w:val="nil"/>
            </w:tcBorders>
            <w:shd w:val="clear" w:color="auto" w:fill="FFFFFF"/>
            <w:vAlign w:val="center"/>
          </w:tcPr>
          <w:p w14:paraId="76DEDB5B">
            <w:pPr>
              <w:pStyle w:val="20"/>
              <w:bidi w:val="0"/>
              <w:rPr>
                <w:rFonts w:hint="eastAsia"/>
              </w:rPr>
            </w:pPr>
          </w:p>
        </w:tc>
        <w:tc>
          <w:tcPr>
            <w:tcW w:w="2064" w:type="dxa"/>
            <w:vMerge w:val="continue"/>
            <w:tcBorders>
              <w:tl2br w:val="nil"/>
              <w:tr2bl w:val="nil"/>
            </w:tcBorders>
            <w:shd w:val="clear" w:color="auto" w:fill="FFFFFF"/>
            <w:vAlign w:val="center"/>
          </w:tcPr>
          <w:p w14:paraId="76EA6BEF">
            <w:pPr>
              <w:pStyle w:val="20"/>
              <w:bidi w:val="0"/>
              <w:rPr>
                <w:rFonts w:hint="default"/>
              </w:rPr>
            </w:pPr>
          </w:p>
        </w:tc>
        <w:tc>
          <w:tcPr>
            <w:tcW w:w="2064" w:type="dxa"/>
            <w:tcBorders>
              <w:tl2br w:val="nil"/>
              <w:tr2bl w:val="nil"/>
            </w:tcBorders>
            <w:shd w:val="clear" w:color="auto" w:fill="FFFFFF"/>
            <w:vAlign w:val="center"/>
          </w:tcPr>
          <w:p w14:paraId="2AAF669A">
            <w:pPr>
              <w:pStyle w:val="20"/>
              <w:bidi w:val="0"/>
              <w:rPr>
                <w:rFonts w:hint="eastAsia"/>
              </w:rPr>
            </w:pPr>
            <w:r>
              <w:rPr>
                <w:rFonts w:hint="eastAsia"/>
                <w:lang w:val="en-US" w:eastAsia="zh-CN"/>
              </w:rPr>
              <w:t>夜间</w:t>
            </w:r>
          </w:p>
        </w:tc>
        <w:tc>
          <w:tcPr>
            <w:tcW w:w="2839" w:type="dxa"/>
            <w:tcBorders>
              <w:tl2br w:val="nil"/>
              <w:tr2bl w:val="nil"/>
            </w:tcBorders>
            <w:shd w:val="clear" w:color="auto" w:fill="FFFFFF"/>
            <w:vAlign w:val="center"/>
          </w:tcPr>
          <w:p w14:paraId="06D7ECAC">
            <w:pPr>
              <w:pStyle w:val="20"/>
              <w:bidi w:val="0"/>
              <w:rPr>
                <w:rFonts w:hint="default"/>
              </w:rPr>
            </w:pPr>
            <w:r>
              <w:rPr>
                <w:rFonts w:hint="default"/>
                <w:lang w:val="en-US" w:eastAsia="zh-CN"/>
              </w:rPr>
              <w:t>53</w:t>
            </w:r>
          </w:p>
        </w:tc>
      </w:tr>
      <w:tr w14:paraId="3885CB3B">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tblCellMar>
            <w:top w:w="0" w:type="dxa"/>
            <w:left w:w="108" w:type="dxa"/>
            <w:bottom w:w="0" w:type="dxa"/>
            <w:right w:w="108" w:type="dxa"/>
          </w:tblCellMar>
        </w:tblPrEx>
        <w:trPr>
          <w:trHeight w:val="300" w:hRule="atLeast"/>
          <w:jc w:val="center"/>
        </w:trPr>
        <w:tc>
          <w:tcPr>
            <w:tcW w:w="1303" w:type="dxa"/>
            <w:vMerge w:val="continue"/>
            <w:tcBorders>
              <w:tl2br w:val="nil"/>
              <w:tr2bl w:val="nil"/>
            </w:tcBorders>
            <w:shd w:val="clear" w:color="auto" w:fill="FFFFFF"/>
            <w:vAlign w:val="center"/>
          </w:tcPr>
          <w:p w14:paraId="26B3C725">
            <w:pPr>
              <w:pStyle w:val="20"/>
              <w:bidi w:val="0"/>
              <w:rPr>
                <w:rFonts w:hint="eastAsia"/>
              </w:rPr>
            </w:pPr>
          </w:p>
        </w:tc>
        <w:tc>
          <w:tcPr>
            <w:tcW w:w="2064" w:type="dxa"/>
            <w:vMerge w:val="restart"/>
            <w:tcBorders>
              <w:tl2br w:val="nil"/>
              <w:tr2bl w:val="nil"/>
            </w:tcBorders>
            <w:shd w:val="clear" w:color="auto" w:fill="FFFFFF"/>
            <w:vAlign w:val="center"/>
          </w:tcPr>
          <w:p w14:paraId="2CD3A329">
            <w:pPr>
              <w:pStyle w:val="20"/>
              <w:bidi w:val="0"/>
              <w:rPr>
                <w:rFonts w:hint="default"/>
              </w:rPr>
            </w:pPr>
            <w:r>
              <w:rPr>
                <w:rFonts w:hint="default"/>
                <w:lang w:val="en-US" w:eastAsia="zh-CN"/>
              </w:rPr>
              <w:t>2024.10.16</w:t>
            </w:r>
          </w:p>
        </w:tc>
        <w:tc>
          <w:tcPr>
            <w:tcW w:w="2064" w:type="dxa"/>
            <w:tcBorders>
              <w:tl2br w:val="nil"/>
              <w:tr2bl w:val="nil"/>
            </w:tcBorders>
            <w:shd w:val="clear" w:color="auto" w:fill="FFFFFF"/>
            <w:vAlign w:val="center"/>
          </w:tcPr>
          <w:p w14:paraId="4F7D5C77">
            <w:pPr>
              <w:pStyle w:val="20"/>
              <w:bidi w:val="0"/>
              <w:rPr>
                <w:rFonts w:hint="eastAsia"/>
              </w:rPr>
            </w:pPr>
            <w:r>
              <w:rPr>
                <w:rFonts w:hint="eastAsia"/>
                <w:lang w:val="en-US" w:eastAsia="zh-CN"/>
              </w:rPr>
              <w:t>昼间</w:t>
            </w:r>
          </w:p>
        </w:tc>
        <w:tc>
          <w:tcPr>
            <w:tcW w:w="2839" w:type="dxa"/>
            <w:tcBorders>
              <w:tl2br w:val="nil"/>
              <w:tr2bl w:val="nil"/>
            </w:tcBorders>
            <w:shd w:val="clear" w:color="auto" w:fill="FFFFFF"/>
            <w:vAlign w:val="center"/>
          </w:tcPr>
          <w:p w14:paraId="4F774141">
            <w:pPr>
              <w:pStyle w:val="20"/>
              <w:bidi w:val="0"/>
              <w:rPr>
                <w:rFonts w:hint="default"/>
              </w:rPr>
            </w:pPr>
            <w:r>
              <w:rPr>
                <w:rFonts w:hint="default"/>
                <w:lang w:val="en-US" w:eastAsia="zh-CN"/>
              </w:rPr>
              <w:t>62</w:t>
            </w:r>
          </w:p>
        </w:tc>
      </w:tr>
      <w:tr w14:paraId="5CCF8E7F">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00" w:hRule="atLeast"/>
          <w:jc w:val="center"/>
        </w:trPr>
        <w:tc>
          <w:tcPr>
            <w:tcW w:w="1303" w:type="dxa"/>
            <w:vMerge w:val="continue"/>
            <w:tcBorders>
              <w:tl2br w:val="nil"/>
              <w:tr2bl w:val="nil"/>
            </w:tcBorders>
            <w:shd w:val="clear" w:color="auto" w:fill="FFFFFF"/>
            <w:vAlign w:val="center"/>
          </w:tcPr>
          <w:p w14:paraId="6D990A9B">
            <w:pPr>
              <w:pStyle w:val="20"/>
              <w:bidi w:val="0"/>
              <w:rPr>
                <w:rFonts w:hint="eastAsia"/>
              </w:rPr>
            </w:pPr>
          </w:p>
        </w:tc>
        <w:tc>
          <w:tcPr>
            <w:tcW w:w="2064" w:type="dxa"/>
            <w:vMerge w:val="continue"/>
            <w:tcBorders>
              <w:tl2br w:val="nil"/>
              <w:tr2bl w:val="nil"/>
            </w:tcBorders>
            <w:shd w:val="clear" w:color="auto" w:fill="FFFFFF"/>
            <w:vAlign w:val="center"/>
          </w:tcPr>
          <w:p w14:paraId="321D096C">
            <w:pPr>
              <w:pStyle w:val="20"/>
              <w:bidi w:val="0"/>
              <w:rPr>
                <w:rFonts w:hint="default"/>
              </w:rPr>
            </w:pPr>
          </w:p>
        </w:tc>
        <w:tc>
          <w:tcPr>
            <w:tcW w:w="2064" w:type="dxa"/>
            <w:tcBorders>
              <w:tl2br w:val="nil"/>
              <w:tr2bl w:val="nil"/>
            </w:tcBorders>
            <w:shd w:val="clear" w:color="auto" w:fill="FFFFFF"/>
            <w:vAlign w:val="center"/>
          </w:tcPr>
          <w:p w14:paraId="2836F7CD">
            <w:pPr>
              <w:pStyle w:val="20"/>
              <w:bidi w:val="0"/>
              <w:rPr>
                <w:rFonts w:hint="eastAsia"/>
              </w:rPr>
            </w:pPr>
            <w:r>
              <w:rPr>
                <w:rFonts w:hint="eastAsia"/>
                <w:lang w:val="en-US" w:eastAsia="zh-CN"/>
              </w:rPr>
              <w:t>夜间</w:t>
            </w:r>
          </w:p>
        </w:tc>
        <w:tc>
          <w:tcPr>
            <w:tcW w:w="2839" w:type="dxa"/>
            <w:tcBorders>
              <w:tl2br w:val="nil"/>
              <w:tr2bl w:val="nil"/>
            </w:tcBorders>
            <w:shd w:val="clear" w:color="auto" w:fill="FFFFFF"/>
            <w:vAlign w:val="center"/>
          </w:tcPr>
          <w:p w14:paraId="7278E1BA">
            <w:pPr>
              <w:pStyle w:val="20"/>
              <w:bidi w:val="0"/>
              <w:rPr>
                <w:rFonts w:hint="default"/>
              </w:rPr>
            </w:pPr>
            <w:r>
              <w:rPr>
                <w:rFonts w:hint="default"/>
                <w:lang w:val="en-US" w:eastAsia="zh-CN"/>
              </w:rPr>
              <w:t>50</w:t>
            </w:r>
          </w:p>
        </w:tc>
      </w:tr>
      <w:tr w14:paraId="028DADF7">
        <w:tblPrEx>
          <w:tblBorders>
            <w:top w:val="single" w:color="474747" w:sz="8" w:space="0"/>
            <w:left w:val="single" w:color="474747" w:sz="8" w:space="0"/>
            <w:bottom w:val="single" w:color="474747" w:sz="8" w:space="0"/>
            <w:right w:val="single" w:color="474747" w:sz="8"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00" w:hRule="atLeast"/>
          <w:jc w:val="center"/>
        </w:trPr>
        <w:tc>
          <w:tcPr>
            <w:tcW w:w="8270" w:type="dxa"/>
            <w:gridSpan w:val="4"/>
            <w:tcBorders>
              <w:tl2br w:val="nil"/>
              <w:tr2bl w:val="nil"/>
            </w:tcBorders>
            <w:shd w:val="clear" w:color="auto" w:fill="FFFFFF"/>
            <w:vAlign w:val="center"/>
          </w:tcPr>
          <w:p w14:paraId="3257C69E">
            <w:pPr>
              <w:pStyle w:val="20"/>
              <w:bidi w:val="0"/>
              <w:ind w:firstLine="420" w:firstLineChars="200"/>
              <w:jc w:val="both"/>
              <w:rPr>
                <w:rFonts w:hint="eastAsia"/>
              </w:rPr>
            </w:pPr>
            <w:r>
              <w:rPr>
                <w:rFonts w:hint="eastAsia"/>
                <w:lang w:val="en-US" w:eastAsia="zh-CN"/>
              </w:rPr>
              <w:t>备注：监测期间，南厂界为共用墙不具备监测条件</w:t>
            </w:r>
          </w:p>
        </w:tc>
      </w:tr>
    </w:tbl>
    <w:p w14:paraId="6ACE73C2">
      <w:pPr>
        <w:bidi w:val="0"/>
        <w:rPr>
          <w:rFonts w:hint="default" w:ascii="Times New Roman" w:hAnsi="Times New Roman" w:cs="Times New Roman"/>
          <w:lang w:val="en-US" w:eastAsia="zh-CN"/>
        </w:rPr>
      </w:pPr>
      <w:r>
        <w:rPr>
          <w:rFonts w:hint="default" w:ascii="Times New Roman" w:hAnsi="Times New Roman" w:cs="Times New Roman"/>
          <w:lang w:val="en-US" w:eastAsia="zh-CN"/>
        </w:rPr>
        <w:t>根据上表可知，企业厂界昼间噪声值范围为</w:t>
      </w:r>
      <w:r>
        <w:rPr>
          <w:rFonts w:hint="eastAsia" w:cs="Times New Roman"/>
          <w:lang w:val="en-US" w:eastAsia="zh-CN"/>
        </w:rPr>
        <w:t>59</w:t>
      </w:r>
      <w:r>
        <w:rPr>
          <w:rFonts w:hint="default" w:ascii="Times New Roman" w:hAnsi="Times New Roman" w:cs="Times New Roman"/>
          <w:lang w:val="en-US" w:eastAsia="zh-CN"/>
        </w:rPr>
        <w:t>～</w:t>
      </w:r>
      <w:r>
        <w:rPr>
          <w:rFonts w:hint="eastAsia" w:cs="Times New Roman"/>
          <w:lang w:val="en-US" w:eastAsia="zh-CN"/>
        </w:rPr>
        <w:t>63</w:t>
      </w:r>
      <w:r>
        <w:rPr>
          <w:rFonts w:hint="default" w:ascii="Times New Roman" w:hAnsi="Times New Roman" w:cs="Times New Roman"/>
          <w:lang w:val="en-US" w:eastAsia="zh-CN"/>
        </w:rPr>
        <w:t>dB(A)，夜间噪声值范围为</w:t>
      </w:r>
      <w:r>
        <w:rPr>
          <w:rFonts w:hint="eastAsia" w:cs="Times New Roman"/>
          <w:lang w:val="en-US" w:eastAsia="zh-CN"/>
        </w:rPr>
        <w:t>49</w:t>
      </w:r>
      <w:r>
        <w:rPr>
          <w:rFonts w:hint="default" w:ascii="Times New Roman" w:hAnsi="Times New Roman" w:cs="Times New Roman"/>
          <w:lang w:val="en-US" w:eastAsia="zh-CN"/>
        </w:rPr>
        <w:t>～</w:t>
      </w:r>
      <w:r>
        <w:rPr>
          <w:rFonts w:hint="eastAsia" w:cs="Times New Roman"/>
          <w:lang w:val="en-US" w:eastAsia="zh-CN"/>
        </w:rPr>
        <w:t>53</w:t>
      </w:r>
      <w:r>
        <w:rPr>
          <w:rFonts w:hint="default" w:ascii="Times New Roman" w:hAnsi="Times New Roman" w:cs="Times New Roman"/>
          <w:lang w:val="en-US" w:eastAsia="zh-CN"/>
        </w:rPr>
        <w:t>dB(A)，厂界噪声能够满足《工业企业厂界环境噪声排放标准》（GB12348-2008）</w:t>
      </w:r>
      <w:r>
        <w:rPr>
          <w:rFonts w:hint="eastAsia" w:cs="Times New Roman"/>
          <w:lang w:val="en-US" w:eastAsia="zh-CN"/>
        </w:rPr>
        <w:t>3</w:t>
      </w:r>
      <w:r>
        <w:rPr>
          <w:rFonts w:hint="default" w:ascii="Times New Roman" w:hAnsi="Times New Roman" w:cs="Times New Roman"/>
          <w:lang w:val="en-US" w:eastAsia="zh-CN"/>
        </w:rPr>
        <w:t>类</w:t>
      </w:r>
      <w:r>
        <w:rPr>
          <w:rFonts w:hint="eastAsia" w:cs="Times New Roman"/>
          <w:lang w:val="en-US" w:eastAsia="zh-CN"/>
        </w:rPr>
        <w:t>【</w:t>
      </w:r>
      <w:r>
        <w:rPr>
          <w:rFonts w:hint="default" w:ascii="Times New Roman" w:hAnsi="Times New Roman" w:cs="Times New Roman"/>
          <w:lang w:val="en-US" w:eastAsia="zh-CN"/>
        </w:rPr>
        <w:t>昼间6</w:t>
      </w:r>
      <w:r>
        <w:rPr>
          <w:rFonts w:hint="eastAsia" w:cs="Times New Roman"/>
          <w:lang w:val="en-US" w:eastAsia="zh-CN"/>
        </w:rPr>
        <w:t>5</w:t>
      </w:r>
      <w:r>
        <w:rPr>
          <w:rFonts w:hint="default" w:ascii="Times New Roman" w:hAnsi="Times New Roman" w:cs="Times New Roman"/>
          <w:lang w:val="en-US" w:eastAsia="zh-CN"/>
        </w:rPr>
        <w:t>dB（A）、夜间5</w:t>
      </w:r>
      <w:r>
        <w:rPr>
          <w:rFonts w:hint="eastAsia" w:cs="Times New Roman"/>
          <w:lang w:val="en-US" w:eastAsia="zh-CN"/>
        </w:rPr>
        <w:t>5</w:t>
      </w:r>
      <w:r>
        <w:rPr>
          <w:rFonts w:hint="default" w:ascii="Times New Roman" w:hAnsi="Times New Roman" w:cs="Times New Roman"/>
          <w:lang w:val="en-US" w:eastAsia="zh-CN"/>
        </w:rPr>
        <w:t>dB（A）</w:t>
      </w:r>
      <w:r>
        <w:rPr>
          <w:rFonts w:hint="eastAsia" w:cs="Times New Roman"/>
          <w:lang w:val="en-US" w:eastAsia="zh-CN"/>
        </w:rPr>
        <w:t>】</w:t>
      </w:r>
      <w:r>
        <w:rPr>
          <w:rFonts w:hint="default" w:ascii="Times New Roman" w:hAnsi="Times New Roman" w:cs="Times New Roman"/>
          <w:lang w:val="en-US" w:eastAsia="zh-CN"/>
        </w:rPr>
        <w:t>标准要求。</w:t>
      </w:r>
    </w:p>
    <w:p w14:paraId="3C923C89">
      <w:pPr>
        <w:pStyle w:val="4"/>
        <w:numPr>
          <w:ilvl w:val="2"/>
          <w:numId w:val="7"/>
        </w:numPr>
        <w:tabs>
          <w:tab w:val="left" w:pos="420"/>
        </w:tabs>
        <w:bidi w:val="0"/>
        <w:rPr>
          <w:rFonts w:hint="default"/>
        </w:rPr>
      </w:pPr>
      <w:bookmarkStart w:id="188" w:name="_Toc1127"/>
      <w:bookmarkStart w:id="189" w:name="_Toc8899"/>
      <w:r>
        <w:rPr>
          <w:rFonts w:hint="default"/>
        </w:rPr>
        <w:t>污染物排放总量核算</w:t>
      </w:r>
      <w:bookmarkEnd w:id="188"/>
      <w:bookmarkEnd w:id="189"/>
    </w:p>
    <w:p w14:paraId="5CD62E75">
      <w:pPr>
        <w:bidi w:val="0"/>
        <w:rPr>
          <w:rFonts w:hint="default"/>
          <w:lang w:val="en-US" w:eastAsia="zh-CN"/>
        </w:rPr>
      </w:pPr>
      <w:bookmarkStart w:id="190" w:name="_Toc32755"/>
      <w:bookmarkStart w:id="191" w:name="_Toc20416"/>
      <w:bookmarkStart w:id="192" w:name="_Toc12297"/>
      <w:bookmarkStart w:id="193" w:name="_Toc31387"/>
      <w:r>
        <w:rPr>
          <w:rFonts w:hint="eastAsia"/>
          <w:lang w:val="en-US" w:eastAsia="zh-CN"/>
        </w:rPr>
        <w:t>根据环评报告，本项目新增总量指标为COD 0.1263t/a，氨氮0t/a，SO</w:t>
      </w:r>
      <w:r>
        <w:rPr>
          <w:rFonts w:hint="eastAsia"/>
          <w:vertAlign w:val="subscript"/>
          <w:lang w:val="en-US" w:eastAsia="zh-CN"/>
        </w:rPr>
        <w:t>2</w:t>
      </w:r>
      <w:r>
        <w:rPr>
          <w:rFonts w:hint="eastAsia"/>
          <w:lang w:val="en-US" w:eastAsia="zh-CN"/>
        </w:rPr>
        <w:t>87.6355t/a，NO</w:t>
      </w:r>
      <w:r>
        <w:rPr>
          <w:rFonts w:hint="eastAsia"/>
          <w:vertAlign w:val="subscript"/>
          <w:lang w:val="en-US" w:eastAsia="zh-CN"/>
        </w:rPr>
        <w:t>X</w:t>
      </w:r>
      <w:r>
        <w:rPr>
          <w:rFonts w:hint="eastAsia"/>
          <w:lang w:val="en-US" w:eastAsia="zh-CN"/>
        </w:rPr>
        <w:t>142.56t/a，颗粒物25.8233t/a，非甲烷总烃0.0006t/a；根据最新申请的排污许可证，新乡化纤股份有限公司全厂总排口的出厂排放量许可量为COD 1143.2131t/a。</w:t>
      </w:r>
    </w:p>
    <w:p w14:paraId="28CB0CE7">
      <w:pPr>
        <w:bidi w:val="0"/>
        <w:rPr>
          <w:rFonts w:hint="default"/>
          <w:highlight w:val="none"/>
          <w:lang w:val="en-US" w:eastAsia="zh-CN"/>
        </w:rPr>
      </w:pPr>
      <w:r>
        <w:rPr>
          <w:rFonts w:hint="default"/>
          <w:highlight w:val="none"/>
          <w:lang w:val="en-US" w:eastAsia="zh-CN"/>
        </w:rPr>
        <w:t>根据监测结果，</w:t>
      </w:r>
      <w:r>
        <w:rPr>
          <w:rFonts w:hint="eastAsia"/>
          <w:highlight w:val="none"/>
          <w:lang w:val="en-US" w:eastAsia="zh-CN"/>
        </w:rPr>
        <w:t>废水总排口化学需氧量最大排放浓度为27mg/L，总排口流量为30885.18m</w:t>
      </w:r>
      <w:r>
        <w:rPr>
          <w:rFonts w:hint="eastAsia"/>
          <w:highlight w:val="none"/>
          <w:vertAlign w:val="superscript"/>
          <w:lang w:val="en-US" w:eastAsia="zh-CN"/>
        </w:rPr>
        <w:t>3</w:t>
      </w:r>
      <w:r>
        <w:rPr>
          <w:rFonts w:hint="eastAsia"/>
          <w:highlight w:val="none"/>
          <w:lang w:val="en-US" w:eastAsia="zh-CN"/>
        </w:rPr>
        <w:t>/d，工作时间是300d/a，检测时工况为82%，则满负荷状态下全厂COD排放量为305.09t/a；</w:t>
      </w:r>
    </w:p>
    <w:p w14:paraId="1ABB9621">
      <w:pPr>
        <w:bidi w:val="0"/>
        <w:rPr>
          <w:rFonts w:hint="eastAsia"/>
          <w:lang w:val="en-US" w:eastAsia="zh-CN"/>
        </w:rPr>
      </w:pPr>
      <w:r>
        <w:rPr>
          <w:rFonts w:hint="eastAsia"/>
          <w:lang w:val="en-US" w:eastAsia="zh-CN"/>
        </w:rPr>
        <w:t>锅炉排气筒颗粒物最大排放速率为0.703kg/h、二氧化硫最大排放速率为3.09kg/h、氮氧化物最大排放速率为10.8kg/h、非甲烷总烃未检出，锅炉工作时间为7200h/a，检测时工况为82%，则锅炉排气筒排放的污染物量分别为：颗粒物6.1727 t/a、SO</w:t>
      </w:r>
      <w:r>
        <w:rPr>
          <w:rFonts w:hint="eastAsia"/>
          <w:vertAlign w:val="subscript"/>
          <w:lang w:val="en-US" w:eastAsia="zh-CN"/>
        </w:rPr>
        <w:t>2</w:t>
      </w:r>
      <w:r>
        <w:rPr>
          <w:rFonts w:hint="eastAsia"/>
          <w:lang w:val="en-US" w:eastAsia="zh-CN"/>
        </w:rPr>
        <w:t xml:space="preserve"> 27.1317 t/a、NO</w:t>
      </w:r>
      <w:r>
        <w:rPr>
          <w:rFonts w:hint="eastAsia"/>
          <w:vertAlign w:val="subscript"/>
          <w:lang w:val="en-US" w:eastAsia="zh-CN"/>
        </w:rPr>
        <w:t>X</w:t>
      </w:r>
      <w:r>
        <w:rPr>
          <w:rFonts w:hint="eastAsia"/>
          <w:lang w:val="en-US" w:eastAsia="zh-CN"/>
        </w:rPr>
        <w:t xml:space="preserve"> 94.8293t/a、非甲烷总烃未检出排放量按0计；碎煤机室产生的颗粒物最大排放速率为0.0511kg/h、受煤坑产生的颗粒物最大排放速率为0.0196kg/h、原煤仓1产生的颗粒物最大排放速率为0.0392kg/h、原煤仓2产生的颗粒物最大排放速率为0.0635kg/h，各工序工作时间为7200h/a，检测时工况为82%，则碎煤机室、受煤坑、原煤仓1、原煤仓2排放的颗粒物量为1.5226 t/a；灰库产生的颗粒物最大排放速率为0.0545kg/h、渣仓产生的颗粒物最大排放速率为0.0153kg/h，各工序工作时间为7200h/a，检测时工况为80%，则灰库和渣仓排放的颗粒物量为0.6282 t/a。</w:t>
      </w:r>
    </w:p>
    <w:p w14:paraId="729D15A4">
      <w:pPr>
        <w:bidi w:val="0"/>
        <w:rPr>
          <w:rFonts w:hint="default"/>
          <w:highlight w:val="none"/>
          <w:lang w:val="en-US" w:eastAsia="zh-CN"/>
        </w:rPr>
      </w:pPr>
      <w:r>
        <w:rPr>
          <w:rFonts w:hint="eastAsia"/>
          <w:lang w:val="en-US" w:eastAsia="zh-CN"/>
        </w:rPr>
        <w:t>综上，全厂</w:t>
      </w:r>
      <w:r>
        <w:rPr>
          <w:rFonts w:hint="eastAsia"/>
          <w:highlight w:val="none"/>
          <w:lang w:val="en-US" w:eastAsia="zh-CN"/>
        </w:rPr>
        <w:t>总排口COD排放量为305.09t/a，能够</w:t>
      </w:r>
      <w:r>
        <w:rPr>
          <w:rFonts w:hint="default"/>
          <w:highlight w:val="none"/>
          <w:lang w:val="en-US" w:eastAsia="zh-CN"/>
        </w:rPr>
        <w:t>满足</w:t>
      </w:r>
      <w:r>
        <w:rPr>
          <w:rFonts w:hint="eastAsia"/>
          <w:highlight w:val="none"/>
          <w:lang w:val="en-US" w:eastAsia="zh-CN"/>
        </w:rPr>
        <w:t>排污许可证中全厂排放口1143.2131</w:t>
      </w:r>
      <w:r>
        <w:rPr>
          <w:rFonts w:hint="default"/>
          <w:highlight w:val="none"/>
        </w:rPr>
        <w:t>t/a</w:t>
      </w:r>
      <w:r>
        <w:rPr>
          <w:rFonts w:hint="eastAsia"/>
          <w:highlight w:val="none"/>
          <w:lang w:val="en-US" w:eastAsia="zh-CN"/>
        </w:rPr>
        <w:t>年排放量限值要求；本项目废气污染物排放量分别为：颗粒物8.3235t/a、</w:t>
      </w:r>
      <w:r>
        <w:rPr>
          <w:rFonts w:hint="eastAsia"/>
          <w:lang w:val="en-US" w:eastAsia="zh-CN"/>
        </w:rPr>
        <w:t>SO</w:t>
      </w:r>
      <w:r>
        <w:rPr>
          <w:rFonts w:hint="eastAsia"/>
          <w:vertAlign w:val="subscript"/>
          <w:lang w:val="en-US" w:eastAsia="zh-CN"/>
        </w:rPr>
        <w:t>2</w:t>
      </w:r>
      <w:r>
        <w:rPr>
          <w:rFonts w:hint="eastAsia"/>
          <w:lang w:val="en-US" w:eastAsia="zh-CN"/>
        </w:rPr>
        <w:t xml:space="preserve"> 27.1317 t/a、NO</w:t>
      </w:r>
      <w:r>
        <w:rPr>
          <w:rFonts w:hint="eastAsia"/>
          <w:vertAlign w:val="subscript"/>
          <w:lang w:val="en-US" w:eastAsia="zh-CN"/>
        </w:rPr>
        <w:t>X</w:t>
      </w:r>
      <w:r>
        <w:rPr>
          <w:rFonts w:hint="eastAsia"/>
          <w:lang w:val="en-US" w:eastAsia="zh-CN"/>
        </w:rPr>
        <w:t xml:space="preserve"> 94.8293t/a、非甲烷总烃0t/a能够满足本项目的总量指标（颗粒物25.8233t/a，SO</w:t>
      </w:r>
      <w:r>
        <w:rPr>
          <w:rFonts w:hint="eastAsia"/>
          <w:vertAlign w:val="subscript"/>
          <w:lang w:val="en-US" w:eastAsia="zh-CN"/>
        </w:rPr>
        <w:t xml:space="preserve">2 </w:t>
      </w:r>
      <w:r>
        <w:rPr>
          <w:rFonts w:hint="eastAsia"/>
          <w:lang w:val="en-US" w:eastAsia="zh-CN"/>
        </w:rPr>
        <w:t>87.6355t/a，NO</w:t>
      </w:r>
      <w:r>
        <w:rPr>
          <w:rFonts w:hint="eastAsia"/>
          <w:vertAlign w:val="subscript"/>
          <w:lang w:val="en-US" w:eastAsia="zh-CN"/>
        </w:rPr>
        <w:t xml:space="preserve">X </w:t>
      </w:r>
      <w:r>
        <w:rPr>
          <w:rFonts w:hint="eastAsia"/>
          <w:lang w:val="en-US" w:eastAsia="zh-CN"/>
        </w:rPr>
        <w:t>142.56t/a，非甲烷总烃0.0006t/a）要求。</w:t>
      </w:r>
    </w:p>
    <w:p w14:paraId="1410E658">
      <w:pPr>
        <w:pStyle w:val="2"/>
        <w:numPr>
          <w:ilvl w:val="0"/>
          <w:numId w:val="7"/>
        </w:numPr>
        <w:bidi w:val="0"/>
        <w:rPr>
          <w:rFonts w:hint="eastAsia"/>
          <w:lang w:val="en-US" w:eastAsia="zh-CN"/>
        </w:rPr>
      </w:pPr>
      <w:bookmarkStart w:id="194" w:name="_Toc89"/>
      <w:r>
        <w:rPr>
          <w:rFonts w:hint="eastAsia"/>
          <w:lang w:val="en-US" w:eastAsia="zh-CN"/>
        </w:rPr>
        <w:t>验收调查结果分析评价</w:t>
      </w:r>
      <w:bookmarkEnd w:id="194"/>
    </w:p>
    <w:p w14:paraId="6F4C6A82">
      <w:pPr>
        <w:pStyle w:val="3"/>
        <w:numPr>
          <w:ilvl w:val="1"/>
          <w:numId w:val="7"/>
        </w:numPr>
        <w:tabs>
          <w:tab w:val="left" w:pos="420"/>
        </w:tabs>
        <w:bidi w:val="0"/>
        <w:rPr>
          <w:rFonts w:hint="default"/>
          <w:lang w:val="en-US" w:eastAsia="zh-CN"/>
        </w:rPr>
      </w:pPr>
      <w:bookmarkStart w:id="195" w:name="_Toc2180"/>
      <w:r>
        <w:rPr>
          <w:rFonts w:hint="eastAsia"/>
          <w:lang w:val="en-US" w:eastAsia="zh-CN"/>
        </w:rPr>
        <w:t>环评建议及环评批复落实情况检查</w:t>
      </w:r>
      <w:bookmarkEnd w:id="195"/>
    </w:p>
    <w:p w14:paraId="3E7DA85D">
      <w:pPr>
        <w:bidi w:val="0"/>
        <w:rPr>
          <w:rFonts w:hint="default"/>
          <w:lang w:val="en-US" w:eastAsia="zh-CN"/>
        </w:rPr>
      </w:pPr>
      <w:r>
        <w:rPr>
          <w:rFonts w:hint="default"/>
          <w:lang w:val="en-US" w:eastAsia="zh-CN"/>
        </w:rPr>
        <w:t>验收监测期间，对公司落实环评批复及环评建议情况进行了检查，其落实情况见</w:t>
      </w:r>
      <w:r>
        <w:rPr>
          <w:rFonts w:hint="eastAsia"/>
          <w:lang w:val="en-US" w:eastAsia="zh-CN"/>
        </w:rPr>
        <w:t>下表</w:t>
      </w:r>
      <w:r>
        <w:rPr>
          <w:rFonts w:hint="default"/>
          <w:lang w:val="en-US" w:eastAsia="zh-CN"/>
        </w:rPr>
        <w:t>。</w:t>
      </w:r>
    </w:p>
    <w:p w14:paraId="00D80211">
      <w:pPr>
        <w:pStyle w:val="19"/>
        <w:bidi w:val="0"/>
        <w:rPr>
          <w:rFonts w:hint="default"/>
          <w:lang w:val="en-US" w:eastAsia="zh-CN"/>
        </w:rPr>
      </w:pPr>
      <w:r>
        <w:rPr>
          <w:rFonts w:hint="eastAsia"/>
          <w:lang w:val="en-US" w:eastAsia="zh-CN"/>
        </w:rPr>
        <w:t xml:space="preserve"> </w:t>
      </w:r>
      <w:r>
        <w:rPr>
          <w:rFonts w:hint="eastAsia"/>
          <w:lang w:val="en-US" w:eastAsia="zh-CN"/>
        </w:rPr>
        <w:tab/>
      </w:r>
      <w:r>
        <w:rPr>
          <w:rFonts w:hint="default"/>
          <w:lang w:val="en-US" w:eastAsia="zh-CN"/>
        </w:rPr>
        <w:t>环评建议及批复落实情况一览表</w:t>
      </w:r>
    </w:p>
    <w:tbl>
      <w:tblPr>
        <w:tblStyle w:val="16"/>
        <w:tblW w:w="508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5"/>
        <w:gridCol w:w="1416"/>
        <w:gridCol w:w="1348"/>
        <w:gridCol w:w="2030"/>
        <w:gridCol w:w="2192"/>
        <w:gridCol w:w="888"/>
      </w:tblGrid>
      <w:tr w14:paraId="3D40A5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85" w:type="dxa"/>
            <w:vMerge w:val="restart"/>
            <w:tcBorders>
              <w:tl2br w:val="nil"/>
              <w:tr2bl w:val="nil"/>
            </w:tcBorders>
            <w:vAlign w:val="center"/>
          </w:tcPr>
          <w:p w14:paraId="52608015">
            <w:pPr>
              <w:pStyle w:val="20"/>
              <w:bidi w:val="0"/>
              <w:rPr>
                <w:b/>
                <w:bCs w:val="0"/>
              </w:rPr>
            </w:pPr>
            <w:r>
              <w:rPr>
                <w:rFonts w:hint="eastAsia"/>
                <w:b/>
                <w:bCs w:val="0"/>
              </w:rPr>
              <w:t>污染因素</w:t>
            </w:r>
          </w:p>
        </w:tc>
        <w:tc>
          <w:tcPr>
            <w:tcW w:w="1416" w:type="dxa"/>
            <w:vMerge w:val="restart"/>
            <w:tcBorders>
              <w:tl2br w:val="nil"/>
              <w:tr2bl w:val="nil"/>
            </w:tcBorders>
            <w:vAlign w:val="center"/>
          </w:tcPr>
          <w:p w14:paraId="50B5A589">
            <w:pPr>
              <w:pStyle w:val="20"/>
              <w:bidi w:val="0"/>
              <w:rPr>
                <w:b/>
                <w:bCs w:val="0"/>
              </w:rPr>
            </w:pPr>
            <w:r>
              <w:rPr>
                <w:rFonts w:hint="eastAsia"/>
                <w:b/>
                <w:bCs w:val="0"/>
              </w:rPr>
              <w:t>污染工序</w:t>
            </w:r>
          </w:p>
        </w:tc>
        <w:tc>
          <w:tcPr>
            <w:tcW w:w="1348" w:type="dxa"/>
            <w:vMerge w:val="restart"/>
            <w:tcBorders>
              <w:tl2br w:val="nil"/>
              <w:tr2bl w:val="nil"/>
            </w:tcBorders>
            <w:vAlign w:val="center"/>
          </w:tcPr>
          <w:p w14:paraId="46049654">
            <w:pPr>
              <w:pStyle w:val="20"/>
              <w:bidi w:val="0"/>
              <w:rPr>
                <w:b/>
                <w:bCs w:val="0"/>
              </w:rPr>
            </w:pPr>
            <w:r>
              <w:rPr>
                <w:rFonts w:hint="eastAsia"/>
                <w:b/>
                <w:bCs w:val="0"/>
              </w:rPr>
              <w:t>污染物</w:t>
            </w:r>
          </w:p>
        </w:tc>
        <w:tc>
          <w:tcPr>
            <w:tcW w:w="4222" w:type="dxa"/>
            <w:gridSpan w:val="2"/>
            <w:tcBorders>
              <w:tl2br w:val="nil"/>
              <w:tr2bl w:val="nil"/>
            </w:tcBorders>
            <w:vAlign w:val="center"/>
          </w:tcPr>
          <w:p w14:paraId="3AA33BBF">
            <w:pPr>
              <w:pStyle w:val="20"/>
              <w:bidi w:val="0"/>
              <w:rPr>
                <w:rFonts w:hint="eastAsia"/>
                <w:b/>
                <w:bCs w:val="0"/>
              </w:rPr>
            </w:pPr>
            <w:r>
              <w:rPr>
                <w:rFonts w:hint="eastAsia"/>
                <w:b/>
                <w:bCs w:val="0"/>
              </w:rPr>
              <w:t>处理措施</w:t>
            </w:r>
          </w:p>
        </w:tc>
        <w:tc>
          <w:tcPr>
            <w:tcW w:w="888" w:type="dxa"/>
            <w:vMerge w:val="restart"/>
            <w:tcBorders>
              <w:tl2br w:val="nil"/>
              <w:tr2bl w:val="nil"/>
            </w:tcBorders>
            <w:vAlign w:val="center"/>
          </w:tcPr>
          <w:p w14:paraId="1EEC5F39">
            <w:pPr>
              <w:pStyle w:val="20"/>
              <w:bidi w:val="0"/>
              <w:rPr>
                <w:rFonts w:hint="eastAsia" w:eastAsia="宋体"/>
                <w:b/>
                <w:bCs w:val="0"/>
                <w:lang w:val="en-US" w:eastAsia="zh-CN"/>
              </w:rPr>
            </w:pPr>
            <w:r>
              <w:rPr>
                <w:rFonts w:hint="eastAsia"/>
                <w:b/>
                <w:bCs w:val="0"/>
                <w:lang w:val="en-US" w:eastAsia="zh-CN"/>
              </w:rPr>
              <w:t>对比</w:t>
            </w:r>
          </w:p>
        </w:tc>
      </w:tr>
      <w:tr w14:paraId="057D3E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785" w:type="dxa"/>
            <w:vMerge w:val="continue"/>
            <w:tcBorders>
              <w:tl2br w:val="nil"/>
              <w:tr2bl w:val="nil"/>
            </w:tcBorders>
            <w:vAlign w:val="center"/>
          </w:tcPr>
          <w:p w14:paraId="5D8BF8EF">
            <w:pPr>
              <w:pStyle w:val="20"/>
              <w:bidi w:val="0"/>
            </w:pPr>
          </w:p>
        </w:tc>
        <w:tc>
          <w:tcPr>
            <w:tcW w:w="1416" w:type="dxa"/>
            <w:vMerge w:val="continue"/>
            <w:tcBorders>
              <w:tl2br w:val="nil"/>
              <w:tr2bl w:val="nil"/>
            </w:tcBorders>
            <w:vAlign w:val="center"/>
          </w:tcPr>
          <w:p w14:paraId="5E5BF4C7">
            <w:pPr>
              <w:pStyle w:val="20"/>
              <w:bidi w:val="0"/>
            </w:pPr>
          </w:p>
        </w:tc>
        <w:tc>
          <w:tcPr>
            <w:tcW w:w="1348" w:type="dxa"/>
            <w:vMerge w:val="continue"/>
            <w:tcBorders>
              <w:tl2br w:val="nil"/>
              <w:tr2bl w:val="nil"/>
            </w:tcBorders>
            <w:vAlign w:val="center"/>
          </w:tcPr>
          <w:p w14:paraId="2F20908E">
            <w:pPr>
              <w:pStyle w:val="20"/>
              <w:bidi w:val="0"/>
            </w:pPr>
          </w:p>
        </w:tc>
        <w:tc>
          <w:tcPr>
            <w:tcW w:w="2030" w:type="dxa"/>
            <w:tcBorders>
              <w:tl2br w:val="nil"/>
              <w:tr2bl w:val="nil"/>
            </w:tcBorders>
            <w:vAlign w:val="center"/>
          </w:tcPr>
          <w:p w14:paraId="5B553D4A">
            <w:pPr>
              <w:pStyle w:val="20"/>
              <w:bidi w:val="0"/>
              <w:rPr>
                <w:rFonts w:hint="eastAsia" w:eastAsia="宋体"/>
                <w:b/>
                <w:bCs w:val="0"/>
                <w:lang w:val="en-US" w:eastAsia="zh-CN"/>
              </w:rPr>
            </w:pPr>
            <w:r>
              <w:rPr>
                <w:rFonts w:hint="eastAsia"/>
                <w:b/>
                <w:bCs w:val="0"/>
                <w:lang w:val="en-US" w:eastAsia="zh-CN"/>
              </w:rPr>
              <w:t>环评</w:t>
            </w:r>
          </w:p>
        </w:tc>
        <w:tc>
          <w:tcPr>
            <w:tcW w:w="2192" w:type="dxa"/>
            <w:tcBorders>
              <w:tl2br w:val="nil"/>
              <w:tr2bl w:val="nil"/>
            </w:tcBorders>
            <w:vAlign w:val="center"/>
          </w:tcPr>
          <w:p w14:paraId="306A9494">
            <w:pPr>
              <w:pStyle w:val="20"/>
              <w:bidi w:val="0"/>
              <w:rPr>
                <w:rFonts w:hint="eastAsia" w:eastAsia="宋体"/>
                <w:b/>
                <w:bCs w:val="0"/>
                <w:lang w:val="en-US" w:eastAsia="zh-CN"/>
              </w:rPr>
            </w:pPr>
            <w:r>
              <w:rPr>
                <w:rFonts w:hint="eastAsia"/>
                <w:b/>
                <w:bCs w:val="0"/>
                <w:lang w:val="en-US" w:eastAsia="zh-CN"/>
              </w:rPr>
              <w:t>实际</w:t>
            </w:r>
          </w:p>
        </w:tc>
        <w:tc>
          <w:tcPr>
            <w:tcW w:w="888" w:type="dxa"/>
            <w:vMerge w:val="continue"/>
            <w:tcBorders>
              <w:tl2br w:val="nil"/>
              <w:tr2bl w:val="nil"/>
            </w:tcBorders>
            <w:vAlign w:val="center"/>
          </w:tcPr>
          <w:p w14:paraId="0F6784CB">
            <w:pPr>
              <w:pStyle w:val="20"/>
              <w:bidi w:val="0"/>
            </w:pPr>
          </w:p>
        </w:tc>
      </w:tr>
      <w:tr w14:paraId="730550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5" w:type="dxa"/>
            <w:vMerge w:val="restart"/>
            <w:tcBorders>
              <w:tl2br w:val="nil"/>
              <w:tr2bl w:val="nil"/>
            </w:tcBorders>
            <w:vAlign w:val="center"/>
          </w:tcPr>
          <w:p w14:paraId="2E0B58E2">
            <w:pPr>
              <w:pStyle w:val="20"/>
              <w:bidi w:val="0"/>
            </w:pPr>
            <w:r>
              <w:rPr>
                <w:rFonts w:hint="eastAsia"/>
              </w:rPr>
              <w:t>废气</w:t>
            </w:r>
          </w:p>
        </w:tc>
        <w:tc>
          <w:tcPr>
            <w:tcW w:w="1416" w:type="dxa"/>
            <w:tcBorders>
              <w:tl2br w:val="nil"/>
              <w:tr2bl w:val="nil"/>
            </w:tcBorders>
            <w:shd w:val="clear" w:color="auto" w:fill="auto"/>
            <w:vAlign w:val="center"/>
          </w:tcPr>
          <w:p w14:paraId="20B1B833">
            <w:pPr>
              <w:pStyle w:val="20"/>
              <w:bidi w:val="0"/>
              <w:rPr>
                <w:rFonts w:hint="default" w:eastAsia="宋体"/>
                <w:lang w:val="en-US" w:eastAsia="zh-CN"/>
              </w:rPr>
            </w:pPr>
            <w:r>
              <w:rPr>
                <w:rFonts w:hint="eastAsia"/>
                <w:lang w:val="en-US" w:eastAsia="zh-CN"/>
              </w:rPr>
              <w:t>有组织</w:t>
            </w:r>
          </w:p>
          <w:p w14:paraId="328D2157">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lang w:val="en-US" w:eastAsia="zh-CN"/>
              </w:rPr>
              <w:t>锅炉</w:t>
            </w:r>
          </w:p>
        </w:tc>
        <w:tc>
          <w:tcPr>
            <w:tcW w:w="1348" w:type="dxa"/>
            <w:tcBorders>
              <w:tl2br w:val="nil"/>
              <w:tr2bl w:val="nil"/>
            </w:tcBorders>
            <w:vAlign w:val="center"/>
          </w:tcPr>
          <w:p w14:paraId="68C4A20F">
            <w:pPr>
              <w:pStyle w:val="20"/>
              <w:bidi w:val="0"/>
              <w:rPr>
                <w:rFonts w:hint="default" w:eastAsia="宋体"/>
                <w:lang w:val="en-US" w:eastAsia="zh-CN"/>
              </w:rPr>
            </w:pPr>
            <w:r>
              <w:rPr>
                <w:rFonts w:hint="eastAsia"/>
                <w:lang w:val="en-US" w:eastAsia="zh-CN"/>
              </w:rPr>
              <w:t>颗粒物、二氧化硫、氮氧化物、氨、汞及其化合物</w:t>
            </w:r>
          </w:p>
        </w:tc>
        <w:tc>
          <w:tcPr>
            <w:tcW w:w="2030" w:type="dxa"/>
            <w:tcBorders>
              <w:tl2br w:val="nil"/>
              <w:tr2bl w:val="nil"/>
            </w:tcBorders>
            <w:vAlign w:val="center"/>
          </w:tcPr>
          <w:p w14:paraId="47C00F89">
            <w:pPr>
              <w:pStyle w:val="20"/>
              <w:bidi w:val="0"/>
              <w:ind w:firstLine="0" w:firstLineChars="0"/>
            </w:pPr>
            <w:r>
              <w:rPr>
                <w:rFonts w:hint="eastAsia"/>
                <w:lang w:val="en-US" w:eastAsia="zh-CN"/>
              </w:rPr>
              <w:t>低氮燃烧+SCR脱硝+电袋复合除尘+钠碱法湿式脱硫+湿式电除尘+1根58m排气筒排放</w:t>
            </w:r>
          </w:p>
        </w:tc>
        <w:tc>
          <w:tcPr>
            <w:tcW w:w="2192" w:type="dxa"/>
            <w:tcBorders>
              <w:tl2br w:val="nil"/>
              <w:tr2bl w:val="nil"/>
            </w:tcBorders>
            <w:shd w:val="clear" w:color="auto" w:fill="auto"/>
            <w:vAlign w:val="center"/>
          </w:tcPr>
          <w:p w14:paraId="5AE8D395">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lang w:val="en-US" w:eastAsia="zh-CN"/>
              </w:rPr>
              <w:t>低氮燃烧+SCR脱硝+电袋复合除尘+石灰石-石膏法脱硫+湿式电除尘+1根67.5m排气筒排放</w:t>
            </w:r>
          </w:p>
        </w:tc>
        <w:tc>
          <w:tcPr>
            <w:tcW w:w="888" w:type="dxa"/>
            <w:tcBorders>
              <w:tl2br w:val="nil"/>
              <w:tr2bl w:val="nil"/>
            </w:tcBorders>
            <w:shd w:val="clear" w:color="auto" w:fill="auto"/>
            <w:vAlign w:val="center"/>
          </w:tcPr>
          <w:p w14:paraId="6A25968F">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rPr>
                <w:rFonts w:hint="eastAsia"/>
                <w:lang w:val="en-US" w:eastAsia="zh-CN"/>
              </w:rPr>
              <w:t>根据实际情况进行调整</w:t>
            </w:r>
          </w:p>
        </w:tc>
      </w:tr>
      <w:tr w14:paraId="15CE5C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5" w:type="dxa"/>
            <w:vMerge w:val="continue"/>
            <w:tcBorders>
              <w:tl2br w:val="nil"/>
              <w:tr2bl w:val="nil"/>
            </w:tcBorders>
            <w:vAlign w:val="center"/>
          </w:tcPr>
          <w:p w14:paraId="1163F927">
            <w:pPr>
              <w:pStyle w:val="20"/>
              <w:bidi w:val="0"/>
              <w:rPr>
                <w:rFonts w:hint="eastAsia"/>
              </w:rPr>
            </w:pPr>
          </w:p>
        </w:tc>
        <w:tc>
          <w:tcPr>
            <w:tcW w:w="1416" w:type="dxa"/>
            <w:tcBorders>
              <w:tl2br w:val="nil"/>
              <w:tr2bl w:val="nil"/>
            </w:tcBorders>
            <w:shd w:val="clear" w:color="auto" w:fill="auto"/>
            <w:vAlign w:val="center"/>
          </w:tcPr>
          <w:p w14:paraId="6FBA81B7">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lang w:val="en-US" w:eastAsia="zh-CN"/>
              </w:rPr>
              <w:t>碎煤</w:t>
            </w:r>
          </w:p>
        </w:tc>
        <w:tc>
          <w:tcPr>
            <w:tcW w:w="1348" w:type="dxa"/>
            <w:tcBorders>
              <w:tl2br w:val="nil"/>
              <w:tr2bl w:val="nil"/>
            </w:tcBorders>
            <w:vAlign w:val="center"/>
          </w:tcPr>
          <w:p w14:paraId="34D1ABAD">
            <w:pPr>
              <w:pStyle w:val="20"/>
              <w:bidi w:val="0"/>
              <w:rPr>
                <w:rFonts w:hint="eastAsia"/>
                <w:lang w:val="en-US" w:eastAsia="zh-CN"/>
              </w:rPr>
            </w:pPr>
            <w:r>
              <w:rPr>
                <w:rFonts w:hint="eastAsia"/>
                <w:lang w:val="en-US" w:eastAsia="zh-CN"/>
              </w:rPr>
              <w:t>颗粒物</w:t>
            </w:r>
          </w:p>
        </w:tc>
        <w:tc>
          <w:tcPr>
            <w:tcW w:w="2030" w:type="dxa"/>
            <w:tcBorders>
              <w:tl2br w:val="nil"/>
              <w:tr2bl w:val="nil"/>
            </w:tcBorders>
            <w:vAlign w:val="center"/>
          </w:tcPr>
          <w:p w14:paraId="7F7D9ECA">
            <w:pPr>
              <w:pStyle w:val="20"/>
              <w:bidi w:val="0"/>
              <w:ind w:firstLine="0" w:firstLineChars="0"/>
              <w:rPr>
                <w:rFonts w:hint="eastAsia"/>
                <w:lang w:val="en-US" w:eastAsia="zh-CN"/>
              </w:rPr>
            </w:pPr>
            <w:r>
              <w:rPr>
                <w:rFonts w:hint="eastAsia"/>
                <w:lang w:val="en-US" w:eastAsia="zh-CN"/>
              </w:rPr>
              <w:t>经袋式除尘器处理后经15m排气筒排放</w:t>
            </w:r>
          </w:p>
        </w:tc>
        <w:tc>
          <w:tcPr>
            <w:tcW w:w="2192" w:type="dxa"/>
            <w:tcBorders>
              <w:tl2br w:val="nil"/>
              <w:tr2bl w:val="nil"/>
            </w:tcBorders>
            <w:shd w:val="clear" w:color="auto" w:fill="auto"/>
            <w:vAlign w:val="center"/>
          </w:tcPr>
          <w:p w14:paraId="649D486A">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lang w:val="en-US" w:eastAsia="zh-CN"/>
              </w:rPr>
              <w:t>经袋式除尘器处理后经15m排气筒排放</w:t>
            </w:r>
          </w:p>
        </w:tc>
        <w:tc>
          <w:tcPr>
            <w:tcW w:w="888" w:type="dxa"/>
            <w:tcBorders>
              <w:tl2br w:val="nil"/>
              <w:tr2bl w:val="nil"/>
            </w:tcBorders>
            <w:shd w:val="clear" w:color="auto" w:fill="auto"/>
            <w:vAlign w:val="center"/>
          </w:tcPr>
          <w:p w14:paraId="0929136D">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lang w:val="en-US" w:eastAsia="zh-CN"/>
              </w:rPr>
              <w:t>一致</w:t>
            </w:r>
          </w:p>
        </w:tc>
      </w:tr>
      <w:tr w14:paraId="62BB8A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5" w:type="dxa"/>
            <w:vMerge w:val="continue"/>
            <w:tcBorders>
              <w:tl2br w:val="nil"/>
              <w:tr2bl w:val="nil"/>
            </w:tcBorders>
            <w:vAlign w:val="center"/>
          </w:tcPr>
          <w:p w14:paraId="34CE5A4C">
            <w:pPr>
              <w:pStyle w:val="20"/>
              <w:bidi w:val="0"/>
              <w:rPr>
                <w:rFonts w:hint="eastAsia"/>
              </w:rPr>
            </w:pPr>
          </w:p>
        </w:tc>
        <w:tc>
          <w:tcPr>
            <w:tcW w:w="1416" w:type="dxa"/>
            <w:tcBorders>
              <w:tl2br w:val="nil"/>
              <w:tr2bl w:val="nil"/>
            </w:tcBorders>
            <w:shd w:val="clear" w:color="auto" w:fill="auto"/>
            <w:vAlign w:val="center"/>
          </w:tcPr>
          <w:p w14:paraId="6BC2157F">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lang w:val="en-US" w:eastAsia="zh-CN"/>
              </w:rPr>
              <w:t>灰库</w:t>
            </w:r>
          </w:p>
        </w:tc>
        <w:tc>
          <w:tcPr>
            <w:tcW w:w="1348" w:type="dxa"/>
            <w:tcBorders>
              <w:tl2br w:val="nil"/>
              <w:tr2bl w:val="nil"/>
            </w:tcBorders>
            <w:vAlign w:val="center"/>
          </w:tcPr>
          <w:p w14:paraId="55BB264A">
            <w:pPr>
              <w:pStyle w:val="20"/>
              <w:bidi w:val="0"/>
              <w:rPr>
                <w:rFonts w:hint="eastAsia"/>
                <w:lang w:val="en-US" w:eastAsia="zh-CN"/>
              </w:rPr>
            </w:pPr>
            <w:r>
              <w:rPr>
                <w:rFonts w:hint="eastAsia"/>
                <w:lang w:val="en-US" w:eastAsia="zh-CN"/>
              </w:rPr>
              <w:t>颗粒物</w:t>
            </w:r>
          </w:p>
        </w:tc>
        <w:tc>
          <w:tcPr>
            <w:tcW w:w="2030" w:type="dxa"/>
            <w:tcBorders>
              <w:tl2br w:val="nil"/>
              <w:tr2bl w:val="nil"/>
            </w:tcBorders>
            <w:vAlign w:val="center"/>
          </w:tcPr>
          <w:p w14:paraId="299BA499">
            <w:pPr>
              <w:pStyle w:val="20"/>
              <w:bidi w:val="0"/>
              <w:ind w:firstLine="0" w:firstLineChars="0"/>
              <w:rPr>
                <w:rFonts w:hint="eastAsia"/>
                <w:lang w:val="en-US" w:eastAsia="zh-CN"/>
              </w:rPr>
            </w:pPr>
            <w:r>
              <w:rPr>
                <w:rFonts w:hint="eastAsia"/>
              </w:rPr>
              <w:t>经袋式除尘器处理后经高于仓顶3m排气筒排放</w:t>
            </w:r>
          </w:p>
        </w:tc>
        <w:tc>
          <w:tcPr>
            <w:tcW w:w="2192" w:type="dxa"/>
            <w:tcBorders>
              <w:tl2br w:val="nil"/>
              <w:tr2bl w:val="nil"/>
            </w:tcBorders>
            <w:shd w:val="clear" w:color="auto" w:fill="auto"/>
            <w:vAlign w:val="center"/>
          </w:tcPr>
          <w:p w14:paraId="7DDF6A7E">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rPr>
              <w:t>经袋式除尘器处理后经高于仓顶3m排气筒排放</w:t>
            </w:r>
          </w:p>
        </w:tc>
        <w:tc>
          <w:tcPr>
            <w:tcW w:w="888" w:type="dxa"/>
            <w:tcBorders>
              <w:tl2br w:val="nil"/>
              <w:tr2bl w:val="nil"/>
            </w:tcBorders>
            <w:shd w:val="clear" w:color="auto" w:fill="auto"/>
            <w:vAlign w:val="center"/>
          </w:tcPr>
          <w:p w14:paraId="313B5F58">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lang w:val="en-US" w:eastAsia="zh-CN"/>
              </w:rPr>
              <w:t>一致</w:t>
            </w:r>
          </w:p>
        </w:tc>
      </w:tr>
      <w:tr w14:paraId="6B1159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5" w:type="dxa"/>
            <w:vMerge w:val="continue"/>
            <w:tcBorders>
              <w:tl2br w:val="nil"/>
              <w:tr2bl w:val="nil"/>
            </w:tcBorders>
            <w:vAlign w:val="center"/>
          </w:tcPr>
          <w:p w14:paraId="651A9149">
            <w:pPr>
              <w:pStyle w:val="20"/>
              <w:bidi w:val="0"/>
              <w:rPr>
                <w:rFonts w:hint="eastAsia"/>
              </w:rPr>
            </w:pPr>
          </w:p>
        </w:tc>
        <w:tc>
          <w:tcPr>
            <w:tcW w:w="1416" w:type="dxa"/>
            <w:tcBorders>
              <w:tl2br w:val="nil"/>
              <w:tr2bl w:val="nil"/>
            </w:tcBorders>
            <w:shd w:val="clear" w:color="auto" w:fill="auto"/>
            <w:vAlign w:val="center"/>
          </w:tcPr>
          <w:p w14:paraId="42AD6432">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lang w:val="en-US" w:eastAsia="zh-CN"/>
              </w:rPr>
              <w:t>渣仓</w:t>
            </w:r>
          </w:p>
        </w:tc>
        <w:tc>
          <w:tcPr>
            <w:tcW w:w="1348" w:type="dxa"/>
            <w:tcBorders>
              <w:tl2br w:val="nil"/>
              <w:tr2bl w:val="nil"/>
            </w:tcBorders>
            <w:vAlign w:val="center"/>
          </w:tcPr>
          <w:p w14:paraId="509E67D8">
            <w:pPr>
              <w:pStyle w:val="20"/>
              <w:bidi w:val="0"/>
              <w:rPr>
                <w:rFonts w:hint="eastAsia"/>
                <w:lang w:val="en-US" w:eastAsia="zh-CN"/>
              </w:rPr>
            </w:pPr>
            <w:r>
              <w:rPr>
                <w:rFonts w:hint="eastAsia"/>
                <w:lang w:val="en-US" w:eastAsia="zh-CN"/>
              </w:rPr>
              <w:t>颗粒物</w:t>
            </w:r>
          </w:p>
        </w:tc>
        <w:tc>
          <w:tcPr>
            <w:tcW w:w="2030" w:type="dxa"/>
            <w:tcBorders>
              <w:tl2br w:val="nil"/>
              <w:tr2bl w:val="nil"/>
            </w:tcBorders>
            <w:vAlign w:val="center"/>
          </w:tcPr>
          <w:p w14:paraId="03E501A6">
            <w:pPr>
              <w:pStyle w:val="20"/>
              <w:bidi w:val="0"/>
              <w:ind w:firstLine="0" w:firstLineChars="0"/>
              <w:rPr>
                <w:rFonts w:hint="eastAsia"/>
                <w:lang w:val="en-US" w:eastAsia="zh-CN"/>
              </w:rPr>
            </w:pPr>
            <w:r>
              <w:rPr>
                <w:rFonts w:hint="eastAsia"/>
              </w:rPr>
              <w:t>经袋式除尘器处理后经高于仓顶3m排气筒排放</w:t>
            </w:r>
          </w:p>
        </w:tc>
        <w:tc>
          <w:tcPr>
            <w:tcW w:w="2192" w:type="dxa"/>
            <w:tcBorders>
              <w:tl2br w:val="nil"/>
              <w:tr2bl w:val="nil"/>
            </w:tcBorders>
            <w:shd w:val="clear" w:color="auto" w:fill="auto"/>
            <w:vAlign w:val="center"/>
          </w:tcPr>
          <w:p w14:paraId="067AD65D">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rPr>
              <w:t>经袋式除尘器处理后经高于仓顶3m排气筒排放</w:t>
            </w:r>
          </w:p>
        </w:tc>
        <w:tc>
          <w:tcPr>
            <w:tcW w:w="888" w:type="dxa"/>
            <w:tcBorders>
              <w:tl2br w:val="nil"/>
              <w:tr2bl w:val="nil"/>
            </w:tcBorders>
            <w:shd w:val="clear" w:color="auto" w:fill="auto"/>
            <w:vAlign w:val="center"/>
          </w:tcPr>
          <w:p w14:paraId="63B7D349">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lang w:val="en-US" w:eastAsia="zh-CN"/>
              </w:rPr>
              <w:t>一致</w:t>
            </w:r>
          </w:p>
        </w:tc>
      </w:tr>
      <w:tr w14:paraId="519CE5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5" w:type="dxa"/>
            <w:vMerge w:val="continue"/>
            <w:tcBorders>
              <w:tl2br w:val="nil"/>
              <w:tr2bl w:val="nil"/>
            </w:tcBorders>
            <w:vAlign w:val="center"/>
          </w:tcPr>
          <w:p w14:paraId="5E9327AA">
            <w:pPr>
              <w:pStyle w:val="20"/>
              <w:bidi w:val="0"/>
              <w:rPr>
                <w:rFonts w:hint="eastAsia"/>
              </w:rPr>
            </w:pPr>
          </w:p>
        </w:tc>
        <w:tc>
          <w:tcPr>
            <w:tcW w:w="1416" w:type="dxa"/>
            <w:tcBorders>
              <w:tl2br w:val="nil"/>
              <w:tr2bl w:val="nil"/>
            </w:tcBorders>
            <w:shd w:val="clear" w:color="auto" w:fill="auto"/>
            <w:vAlign w:val="center"/>
          </w:tcPr>
          <w:p w14:paraId="5A624C3F">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lang w:val="en-US" w:eastAsia="zh-CN"/>
              </w:rPr>
              <w:t>受煤坑</w:t>
            </w:r>
          </w:p>
        </w:tc>
        <w:tc>
          <w:tcPr>
            <w:tcW w:w="1348" w:type="dxa"/>
            <w:tcBorders>
              <w:tl2br w:val="nil"/>
              <w:tr2bl w:val="nil"/>
            </w:tcBorders>
            <w:vAlign w:val="center"/>
          </w:tcPr>
          <w:p w14:paraId="711E631B">
            <w:pPr>
              <w:pStyle w:val="20"/>
              <w:bidi w:val="0"/>
              <w:rPr>
                <w:rFonts w:hint="eastAsia"/>
                <w:lang w:val="en-US" w:eastAsia="zh-CN"/>
              </w:rPr>
            </w:pPr>
            <w:r>
              <w:rPr>
                <w:rFonts w:hint="eastAsia"/>
                <w:lang w:val="en-US" w:eastAsia="zh-CN"/>
              </w:rPr>
              <w:t>颗粒物</w:t>
            </w:r>
          </w:p>
        </w:tc>
        <w:tc>
          <w:tcPr>
            <w:tcW w:w="2030" w:type="dxa"/>
            <w:tcBorders>
              <w:tl2br w:val="nil"/>
              <w:tr2bl w:val="nil"/>
            </w:tcBorders>
            <w:vAlign w:val="center"/>
          </w:tcPr>
          <w:p w14:paraId="69987AEB">
            <w:pPr>
              <w:pStyle w:val="20"/>
              <w:bidi w:val="0"/>
              <w:ind w:firstLine="0" w:firstLineChars="0"/>
              <w:rPr>
                <w:rFonts w:hint="eastAsia"/>
                <w:lang w:val="en-US" w:eastAsia="zh-CN"/>
              </w:rPr>
            </w:pPr>
            <w:r>
              <w:rPr>
                <w:rFonts w:hint="eastAsia"/>
                <w:lang w:val="en-US" w:eastAsia="zh-CN"/>
              </w:rPr>
              <w:t>经袋式除尘器处理后经15m排气筒排放</w:t>
            </w:r>
          </w:p>
        </w:tc>
        <w:tc>
          <w:tcPr>
            <w:tcW w:w="2192" w:type="dxa"/>
            <w:tcBorders>
              <w:tl2br w:val="nil"/>
              <w:tr2bl w:val="nil"/>
            </w:tcBorders>
            <w:shd w:val="clear" w:color="auto" w:fill="auto"/>
            <w:vAlign w:val="center"/>
          </w:tcPr>
          <w:p w14:paraId="4DC75813">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lang w:val="en-US" w:eastAsia="zh-CN"/>
              </w:rPr>
              <w:t>经袋式除尘器处理后经15m排气筒排放</w:t>
            </w:r>
          </w:p>
        </w:tc>
        <w:tc>
          <w:tcPr>
            <w:tcW w:w="888" w:type="dxa"/>
            <w:tcBorders>
              <w:tl2br w:val="nil"/>
              <w:tr2bl w:val="nil"/>
            </w:tcBorders>
            <w:shd w:val="clear" w:color="auto" w:fill="auto"/>
            <w:vAlign w:val="center"/>
          </w:tcPr>
          <w:p w14:paraId="0D872B38">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lang w:val="en-US" w:eastAsia="zh-CN"/>
              </w:rPr>
              <w:t>一致</w:t>
            </w:r>
          </w:p>
        </w:tc>
      </w:tr>
      <w:tr w14:paraId="262DD2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5" w:type="dxa"/>
            <w:vMerge w:val="continue"/>
            <w:tcBorders>
              <w:tl2br w:val="nil"/>
              <w:tr2bl w:val="nil"/>
            </w:tcBorders>
            <w:vAlign w:val="center"/>
          </w:tcPr>
          <w:p w14:paraId="029AA643">
            <w:pPr>
              <w:pStyle w:val="20"/>
              <w:bidi w:val="0"/>
              <w:rPr>
                <w:rFonts w:hint="eastAsia"/>
              </w:rPr>
            </w:pPr>
          </w:p>
        </w:tc>
        <w:tc>
          <w:tcPr>
            <w:tcW w:w="1416" w:type="dxa"/>
            <w:tcBorders>
              <w:tl2br w:val="nil"/>
              <w:tr2bl w:val="nil"/>
            </w:tcBorders>
            <w:shd w:val="clear" w:color="auto" w:fill="auto"/>
            <w:vAlign w:val="center"/>
          </w:tcPr>
          <w:p w14:paraId="24DDD7C5">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lang w:val="en-US" w:eastAsia="zh-CN"/>
              </w:rPr>
              <w:t>原煤仓</w:t>
            </w:r>
          </w:p>
        </w:tc>
        <w:tc>
          <w:tcPr>
            <w:tcW w:w="1348" w:type="dxa"/>
            <w:tcBorders>
              <w:tl2br w:val="nil"/>
              <w:tr2bl w:val="nil"/>
            </w:tcBorders>
            <w:vAlign w:val="center"/>
          </w:tcPr>
          <w:p w14:paraId="52F641CE">
            <w:pPr>
              <w:pStyle w:val="20"/>
              <w:bidi w:val="0"/>
              <w:rPr>
                <w:rFonts w:hint="eastAsia"/>
                <w:lang w:val="en-US" w:eastAsia="zh-CN"/>
              </w:rPr>
            </w:pPr>
            <w:r>
              <w:rPr>
                <w:rFonts w:hint="eastAsia"/>
                <w:lang w:val="en-US" w:eastAsia="zh-CN"/>
              </w:rPr>
              <w:t>颗粒物</w:t>
            </w:r>
          </w:p>
        </w:tc>
        <w:tc>
          <w:tcPr>
            <w:tcW w:w="2030" w:type="dxa"/>
            <w:tcBorders>
              <w:tl2br w:val="nil"/>
              <w:tr2bl w:val="nil"/>
            </w:tcBorders>
            <w:vAlign w:val="center"/>
          </w:tcPr>
          <w:p w14:paraId="3A201DF6">
            <w:pPr>
              <w:pStyle w:val="20"/>
              <w:bidi w:val="0"/>
              <w:ind w:firstLine="0" w:firstLineChars="0"/>
              <w:rPr>
                <w:rFonts w:hint="eastAsia"/>
                <w:lang w:val="en-US" w:eastAsia="zh-CN"/>
              </w:rPr>
            </w:pPr>
            <w:r>
              <w:rPr>
                <w:rFonts w:hint="eastAsia"/>
                <w:lang w:val="en-US" w:eastAsia="zh-CN"/>
              </w:rPr>
              <w:t>经1套袋式除尘器处理后经1根33m排气筒排放</w:t>
            </w:r>
          </w:p>
        </w:tc>
        <w:tc>
          <w:tcPr>
            <w:tcW w:w="2192" w:type="dxa"/>
            <w:tcBorders>
              <w:tl2br w:val="nil"/>
              <w:tr2bl w:val="nil"/>
            </w:tcBorders>
            <w:shd w:val="clear" w:color="auto" w:fill="auto"/>
            <w:vAlign w:val="center"/>
          </w:tcPr>
          <w:p w14:paraId="4C93CFE2">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lang w:val="en-US" w:eastAsia="zh-CN"/>
              </w:rPr>
              <w:t>经2套袋式除尘器处理后经2根33m排气筒排放</w:t>
            </w:r>
          </w:p>
        </w:tc>
        <w:tc>
          <w:tcPr>
            <w:tcW w:w="888" w:type="dxa"/>
            <w:tcBorders>
              <w:tl2br w:val="nil"/>
              <w:tr2bl w:val="nil"/>
            </w:tcBorders>
            <w:shd w:val="clear" w:color="auto" w:fill="auto"/>
            <w:vAlign w:val="center"/>
          </w:tcPr>
          <w:p w14:paraId="1469D576">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lang w:val="en-US" w:eastAsia="zh-CN"/>
              </w:rPr>
              <w:t>根据实际情况进行调整</w:t>
            </w:r>
          </w:p>
        </w:tc>
      </w:tr>
      <w:tr w14:paraId="26D124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5" w:type="dxa"/>
            <w:vMerge w:val="continue"/>
            <w:tcBorders>
              <w:tl2br w:val="nil"/>
              <w:tr2bl w:val="nil"/>
            </w:tcBorders>
            <w:vAlign w:val="center"/>
          </w:tcPr>
          <w:p w14:paraId="01FF91D8">
            <w:pPr>
              <w:pStyle w:val="20"/>
              <w:bidi w:val="0"/>
              <w:rPr>
                <w:rFonts w:hint="eastAsia"/>
              </w:rPr>
            </w:pPr>
          </w:p>
        </w:tc>
        <w:tc>
          <w:tcPr>
            <w:tcW w:w="1416" w:type="dxa"/>
            <w:tcBorders>
              <w:tl2br w:val="nil"/>
              <w:tr2bl w:val="nil"/>
            </w:tcBorders>
            <w:shd w:val="clear" w:color="auto" w:fill="auto"/>
            <w:vAlign w:val="center"/>
          </w:tcPr>
          <w:p w14:paraId="02F697E2">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lang w:val="en-US" w:eastAsia="zh-CN"/>
              </w:rPr>
              <w:t>醇基燃料储罐废气</w:t>
            </w:r>
          </w:p>
        </w:tc>
        <w:tc>
          <w:tcPr>
            <w:tcW w:w="1348" w:type="dxa"/>
            <w:tcBorders>
              <w:tl2br w:val="nil"/>
              <w:tr2bl w:val="nil"/>
            </w:tcBorders>
            <w:vAlign w:val="center"/>
          </w:tcPr>
          <w:p w14:paraId="676A3BB2">
            <w:pPr>
              <w:pStyle w:val="20"/>
              <w:bidi w:val="0"/>
              <w:rPr>
                <w:rFonts w:hint="default"/>
                <w:lang w:val="en-US" w:eastAsia="zh-CN"/>
              </w:rPr>
            </w:pPr>
            <w:r>
              <w:rPr>
                <w:rFonts w:hint="eastAsia"/>
                <w:lang w:val="en-US" w:eastAsia="zh-CN"/>
              </w:rPr>
              <w:t>非甲烷总烃</w:t>
            </w:r>
          </w:p>
        </w:tc>
        <w:tc>
          <w:tcPr>
            <w:tcW w:w="2030" w:type="dxa"/>
            <w:tcBorders>
              <w:tl2br w:val="nil"/>
              <w:tr2bl w:val="nil"/>
            </w:tcBorders>
            <w:vAlign w:val="center"/>
          </w:tcPr>
          <w:p w14:paraId="392708BC">
            <w:pPr>
              <w:pStyle w:val="20"/>
              <w:bidi w:val="0"/>
              <w:ind w:firstLine="0" w:firstLineChars="0"/>
              <w:rPr>
                <w:rFonts w:hint="eastAsia"/>
                <w:lang w:val="en-US" w:eastAsia="zh-CN"/>
              </w:rPr>
            </w:pPr>
            <w:r>
              <w:rPr>
                <w:rFonts w:hint="eastAsia"/>
                <w:lang w:val="en-US" w:eastAsia="zh-CN"/>
              </w:rPr>
              <w:t>通入现有170t/h锅炉内进行燃烧后通过锅炉排气筒排放</w:t>
            </w:r>
          </w:p>
        </w:tc>
        <w:tc>
          <w:tcPr>
            <w:tcW w:w="2192" w:type="dxa"/>
            <w:tcBorders>
              <w:tl2br w:val="nil"/>
              <w:tr2bl w:val="nil"/>
            </w:tcBorders>
            <w:shd w:val="clear" w:color="auto" w:fill="auto"/>
            <w:vAlign w:val="center"/>
          </w:tcPr>
          <w:p w14:paraId="3BEDB53F">
            <w:pPr>
              <w:pStyle w:val="20"/>
              <w:bidi w:val="0"/>
              <w:ind w:firstLine="0" w:firstLineChars="0"/>
              <w:rPr>
                <w:rFonts w:hint="eastAsia" w:ascii="Times New Roman" w:hAnsi="Times New Roman" w:eastAsia="宋体" w:cs="Times New Roman"/>
                <w:bCs/>
                <w:sz w:val="21"/>
                <w:szCs w:val="21"/>
                <w:shd w:val="clear" w:color="auto" w:fill="FFFFFF"/>
                <w:lang w:val="en-US" w:eastAsia="zh-CN"/>
              </w:rPr>
            </w:pPr>
            <w:r>
              <w:rPr>
                <w:rFonts w:hint="eastAsia"/>
                <w:lang w:val="en-US" w:eastAsia="zh-CN"/>
              </w:rPr>
              <w:t>通入本项目360t/h锅炉内进行燃烧后通过锅炉排气筒排放</w:t>
            </w:r>
          </w:p>
        </w:tc>
        <w:tc>
          <w:tcPr>
            <w:tcW w:w="888" w:type="dxa"/>
            <w:tcBorders>
              <w:tl2br w:val="nil"/>
              <w:tr2bl w:val="nil"/>
            </w:tcBorders>
            <w:shd w:val="clear" w:color="auto" w:fill="auto"/>
            <w:vAlign w:val="center"/>
          </w:tcPr>
          <w:p w14:paraId="46B3AFBE">
            <w:pPr>
              <w:pStyle w:val="20"/>
              <w:bidi w:val="0"/>
              <w:ind w:firstLine="0" w:firstLineChars="0"/>
              <w:rPr>
                <w:rFonts w:hint="default" w:ascii="Times New Roman" w:hAnsi="Times New Roman" w:eastAsia="宋体" w:cs="Times New Roman"/>
                <w:bCs/>
                <w:sz w:val="21"/>
                <w:szCs w:val="21"/>
                <w:shd w:val="clear" w:color="auto" w:fill="FFFFFF"/>
                <w:lang w:val="en-US" w:eastAsia="zh-CN"/>
              </w:rPr>
            </w:pPr>
            <w:r>
              <w:rPr>
                <w:rFonts w:hint="eastAsia"/>
                <w:lang w:val="en-US" w:eastAsia="zh-CN"/>
              </w:rPr>
              <w:t>根据实际情况进行调整</w:t>
            </w:r>
          </w:p>
        </w:tc>
      </w:tr>
      <w:tr w14:paraId="277265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5" w:type="dxa"/>
            <w:vMerge w:val="restart"/>
            <w:tcBorders>
              <w:tl2br w:val="nil"/>
              <w:tr2bl w:val="nil"/>
            </w:tcBorders>
            <w:vAlign w:val="center"/>
          </w:tcPr>
          <w:p w14:paraId="6AE3AEF3">
            <w:pPr>
              <w:pStyle w:val="20"/>
              <w:bidi w:val="0"/>
            </w:pPr>
            <w:r>
              <w:rPr>
                <w:rFonts w:hint="eastAsia"/>
              </w:rPr>
              <w:t>废水</w:t>
            </w:r>
          </w:p>
        </w:tc>
        <w:tc>
          <w:tcPr>
            <w:tcW w:w="1416" w:type="dxa"/>
            <w:tcBorders>
              <w:tl2br w:val="nil"/>
              <w:tr2bl w:val="nil"/>
            </w:tcBorders>
            <w:vAlign w:val="center"/>
          </w:tcPr>
          <w:p w14:paraId="3624EBB2">
            <w:pPr>
              <w:pStyle w:val="20"/>
              <w:bidi w:val="0"/>
              <w:jc w:val="center"/>
            </w:pPr>
            <w:r>
              <w:rPr>
                <w:rFonts w:hint="default"/>
                <w:lang w:val="en-US" w:eastAsia="zh-CN"/>
              </w:rPr>
              <w:t>反冲洗废水</w:t>
            </w:r>
          </w:p>
        </w:tc>
        <w:tc>
          <w:tcPr>
            <w:tcW w:w="1348" w:type="dxa"/>
            <w:tcBorders>
              <w:tl2br w:val="nil"/>
              <w:tr2bl w:val="nil"/>
            </w:tcBorders>
            <w:vAlign w:val="center"/>
          </w:tcPr>
          <w:p w14:paraId="13E4FB30">
            <w:pPr>
              <w:pStyle w:val="20"/>
              <w:bidi w:val="0"/>
              <w:jc w:val="center"/>
            </w:pPr>
            <w:r>
              <w:t>COD、SS</w:t>
            </w:r>
          </w:p>
        </w:tc>
        <w:tc>
          <w:tcPr>
            <w:tcW w:w="2030" w:type="dxa"/>
            <w:vMerge w:val="restart"/>
            <w:tcBorders>
              <w:tl2br w:val="nil"/>
              <w:tr2bl w:val="nil"/>
            </w:tcBorders>
            <w:vAlign w:val="center"/>
          </w:tcPr>
          <w:p w14:paraId="3E752EB7">
            <w:pPr>
              <w:pStyle w:val="20"/>
              <w:bidi w:val="0"/>
              <w:rPr>
                <w:rFonts w:hint="eastAsia" w:eastAsia="宋体"/>
                <w:lang w:eastAsia="zh-CN"/>
              </w:rPr>
            </w:pPr>
            <w:r>
              <w:t>依托厂区内污水处理站处理后，排入新乡市</w:t>
            </w:r>
            <w:r>
              <w:rPr>
                <w:rFonts w:hint="eastAsia"/>
              </w:rPr>
              <w:t>小店</w:t>
            </w:r>
            <w:r>
              <w:t>污水处理厂</w:t>
            </w:r>
          </w:p>
        </w:tc>
        <w:tc>
          <w:tcPr>
            <w:tcW w:w="2192" w:type="dxa"/>
            <w:vMerge w:val="restart"/>
            <w:tcBorders>
              <w:tl2br w:val="nil"/>
              <w:tr2bl w:val="nil"/>
            </w:tcBorders>
            <w:vAlign w:val="center"/>
          </w:tcPr>
          <w:p w14:paraId="3174C8C3">
            <w:pPr>
              <w:pStyle w:val="20"/>
              <w:bidi w:val="0"/>
              <w:rPr>
                <w:rFonts w:hint="eastAsia" w:eastAsia="宋体"/>
                <w:lang w:eastAsia="zh-CN"/>
              </w:rPr>
            </w:pPr>
            <w:r>
              <w:t>依托厂区内污水处理站处理后，排入新乡市</w:t>
            </w:r>
            <w:r>
              <w:rPr>
                <w:rFonts w:hint="eastAsia"/>
              </w:rPr>
              <w:t>小店</w:t>
            </w:r>
            <w:r>
              <w:t>污水处理厂</w:t>
            </w:r>
          </w:p>
        </w:tc>
        <w:tc>
          <w:tcPr>
            <w:tcW w:w="888" w:type="dxa"/>
            <w:vMerge w:val="restart"/>
            <w:tcBorders>
              <w:tl2br w:val="nil"/>
              <w:tr2bl w:val="nil"/>
            </w:tcBorders>
            <w:vAlign w:val="center"/>
          </w:tcPr>
          <w:p w14:paraId="1E873322">
            <w:pPr>
              <w:pStyle w:val="20"/>
              <w:bidi w:val="0"/>
              <w:rPr>
                <w:rFonts w:hint="eastAsia"/>
              </w:rPr>
            </w:pPr>
            <w:r>
              <w:rPr>
                <w:rFonts w:hint="eastAsia"/>
                <w:lang w:val="en-US" w:eastAsia="zh-CN"/>
              </w:rPr>
              <w:t>已落实</w:t>
            </w:r>
          </w:p>
        </w:tc>
      </w:tr>
      <w:tr w14:paraId="65E0C8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5" w:type="dxa"/>
            <w:vMerge w:val="continue"/>
            <w:tcBorders>
              <w:tl2br w:val="nil"/>
              <w:tr2bl w:val="nil"/>
            </w:tcBorders>
            <w:vAlign w:val="center"/>
          </w:tcPr>
          <w:p w14:paraId="7256D146">
            <w:pPr>
              <w:pStyle w:val="20"/>
              <w:bidi w:val="0"/>
            </w:pPr>
          </w:p>
        </w:tc>
        <w:tc>
          <w:tcPr>
            <w:tcW w:w="1416" w:type="dxa"/>
            <w:tcBorders>
              <w:tl2br w:val="nil"/>
              <w:tr2bl w:val="nil"/>
            </w:tcBorders>
            <w:vAlign w:val="center"/>
          </w:tcPr>
          <w:p w14:paraId="2B6D7968">
            <w:pPr>
              <w:pStyle w:val="20"/>
              <w:bidi w:val="0"/>
              <w:jc w:val="center"/>
            </w:pPr>
            <w:r>
              <w:rPr>
                <w:rFonts w:hint="default"/>
                <w:lang w:val="en-US" w:eastAsia="zh-CN"/>
              </w:rPr>
              <w:t>树脂再生废水</w:t>
            </w:r>
          </w:p>
        </w:tc>
        <w:tc>
          <w:tcPr>
            <w:tcW w:w="1348" w:type="dxa"/>
            <w:tcBorders>
              <w:tl2br w:val="nil"/>
              <w:tr2bl w:val="nil"/>
            </w:tcBorders>
            <w:vAlign w:val="center"/>
          </w:tcPr>
          <w:p w14:paraId="3F4634E8">
            <w:pPr>
              <w:pStyle w:val="20"/>
              <w:bidi w:val="0"/>
              <w:jc w:val="center"/>
            </w:pPr>
            <w:r>
              <w:t>COD、SS</w:t>
            </w:r>
          </w:p>
        </w:tc>
        <w:tc>
          <w:tcPr>
            <w:tcW w:w="2030" w:type="dxa"/>
            <w:vMerge w:val="continue"/>
            <w:tcBorders>
              <w:tl2br w:val="nil"/>
              <w:tr2bl w:val="nil"/>
            </w:tcBorders>
            <w:vAlign w:val="center"/>
          </w:tcPr>
          <w:p w14:paraId="22FDDD00">
            <w:pPr>
              <w:pStyle w:val="20"/>
              <w:bidi w:val="0"/>
            </w:pPr>
          </w:p>
        </w:tc>
        <w:tc>
          <w:tcPr>
            <w:tcW w:w="2192" w:type="dxa"/>
            <w:vMerge w:val="continue"/>
            <w:tcBorders>
              <w:tl2br w:val="nil"/>
              <w:tr2bl w:val="nil"/>
            </w:tcBorders>
            <w:vAlign w:val="center"/>
          </w:tcPr>
          <w:p w14:paraId="760DE4A8">
            <w:pPr>
              <w:pStyle w:val="20"/>
              <w:bidi w:val="0"/>
            </w:pPr>
          </w:p>
        </w:tc>
        <w:tc>
          <w:tcPr>
            <w:tcW w:w="888" w:type="dxa"/>
            <w:vMerge w:val="continue"/>
            <w:tcBorders>
              <w:tl2br w:val="nil"/>
              <w:tr2bl w:val="nil"/>
            </w:tcBorders>
            <w:vAlign w:val="center"/>
          </w:tcPr>
          <w:p w14:paraId="5ACF3A32">
            <w:pPr>
              <w:pStyle w:val="20"/>
              <w:bidi w:val="0"/>
            </w:pPr>
          </w:p>
        </w:tc>
      </w:tr>
      <w:tr w14:paraId="2C288F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5" w:type="dxa"/>
            <w:tcBorders>
              <w:tl2br w:val="nil"/>
              <w:tr2bl w:val="nil"/>
            </w:tcBorders>
            <w:vAlign w:val="center"/>
          </w:tcPr>
          <w:p w14:paraId="04D798A5">
            <w:pPr>
              <w:pStyle w:val="20"/>
              <w:bidi w:val="0"/>
            </w:pPr>
            <w:r>
              <w:rPr>
                <w:rFonts w:hint="eastAsia"/>
              </w:rPr>
              <w:t>噪声</w:t>
            </w:r>
          </w:p>
        </w:tc>
        <w:tc>
          <w:tcPr>
            <w:tcW w:w="1416" w:type="dxa"/>
            <w:tcBorders>
              <w:tl2br w:val="nil"/>
              <w:tr2bl w:val="nil"/>
            </w:tcBorders>
            <w:vAlign w:val="center"/>
          </w:tcPr>
          <w:p w14:paraId="3562A902">
            <w:pPr>
              <w:pStyle w:val="20"/>
              <w:bidi w:val="0"/>
            </w:pPr>
            <w:r>
              <w:rPr>
                <w:rFonts w:hint="eastAsia"/>
              </w:rPr>
              <w:t>汽轮机、水泵、送风机、引风机、碎煤机等</w:t>
            </w:r>
          </w:p>
        </w:tc>
        <w:tc>
          <w:tcPr>
            <w:tcW w:w="1348" w:type="dxa"/>
            <w:tcBorders>
              <w:tl2br w:val="nil"/>
              <w:tr2bl w:val="nil"/>
            </w:tcBorders>
            <w:vAlign w:val="center"/>
          </w:tcPr>
          <w:p w14:paraId="7FC8967D">
            <w:pPr>
              <w:pStyle w:val="20"/>
              <w:bidi w:val="0"/>
            </w:pPr>
            <w:r>
              <w:rPr>
                <w:rFonts w:hint="eastAsia"/>
              </w:rPr>
              <w:t>设备噪声</w:t>
            </w:r>
          </w:p>
        </w:tc>
        <w:tc>
          <w:tcPr>
            <w:tcW w:w="2030" w:type="dxa"/>
            <w:tcBorders>
              <w:tl2br w:val="nil"/>
              <w:tr2bl w:val="nil"/>
            </w:tcBorders>
            <w:vAlign w:val="center"/>
          </w:tcPr>
          <w:p w14:paraId="46B3912F">
            <w:pPr>
              <w:pStyle w:val="20"/>
              <w:bidi w:val="0"/>
            </w:pPr>
            <w:r>
              <w:rPr>
                <w:rFonts w:hint="default"/>
                <w:lang w:val="en-US" w:eastAsia="zh-CN"/>
              </w:rPr>
              <w:t>采取基础减震、距离衰减、厂房隔声等降噪措施</w:t>
            </w:r>
          </w:p>
        </w:tc>
        <w:tc>
          <w:tcPr>
            <w:tcW w:w="2192" w:type="dxa"/>
            <w:tcBorders>
              <w:tl2br w:val="nil"/>
              <w:tr2bl w:val="nil"/>
            </w:tcBorders>
            <w:vAlign w:val="center"/>
          </w:tcPr>
          <w:p w14:paraId="5083D462">
            <w:pPr>
              <w:pStyle w:val="20"/>
              <w:bidi w:val="0"/>
              <w:rPr>
                <w:rFonts w:hint="eastAsia"/>
              </w:rPr>
            </w:pPr>
            <w:r>
              <w:rPr>
                <w:rFonts w:hint="default"/>
                <w:lang w:val="en-US" w:eastAsia="zh-CN"/>
              </w:rPr>
              <w:t>采取基础减震、距离衰减、厂房隔声等降噪措施</w:t>
            </w:r>
          </w:p>
        </w:tc>
        <w:tc>
          <w:tcPr>
            <w:tcW w:w="888" w:type="dxa"/>
            <w:tcBorders>
              <w:tl2br w:val="nil"/>
              <w:tr2bl w:val="nil"/>
            </w:tcBorders>
            <w:vAlign w:val="center"/>
          </w:tcPr>
          <w:p w14:paraId="672C2421">
            <w:pPr>
              <w:pStyle w:val="20"/>
              <w:bidi w:val="0"/>
              <w:rPr>
                <w:rFonts w:hint="eastAsia"/>
              </w:rPr>
            </w:pPr>
            <w:r>
              <w:rPr>
                <w:rFonts w:hint="eastAsia"/>
                <w:lang w:val="en-US" w:eastAsia="zh-CN"/>
              </w:rPr>
              <w:t>已落实</w:t>
            </w:r>
          </w:p>
        </w:tc>
      </w:tr>
      <w:tr w14:paraId="397016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5" w:type="dxa"/>
            <w:vMerge w:val="restart"/>
            <w:tcBorders>
              <w:tl2br w:val="nil"/>
              <w:tr2bl w:val="nil"/>
            </w:tcBorders>
            <w:vAlign w:val="center"/>
          </w:tcPr>
          <w:p w14:paraId="2ACEDBA3">
            <w:pPr>
              <w:pStyle w:val="20"/>
              <w:bidi w:val="0"/>
            </w:pPr>
            <w:r>
              <w:rPr>
                <w:rFonts w:hint="eastAsia"/>
              </w:rPr>
              <w:t>固废</w:t>
            </w:r>
          </w:p>
        </w:tc>
        <w:tc>
          <w:tcPr>
            <w:tcW w:w="2764" w:type="dxa"/>
            <w:gridSpan w:val="2"/>
            <w:vMerge w:val="restart"/>
            <w:tcBorders>
              <w:tl2br w:val="nil"/>
              <w:tr2bl w:val="nil"/>
            </w:tcBorders>
            <w:vAlign w:val="center"/>
          </w:tcPr>
          <w:p w14:paraId="38D19476">
            <w:pPr>
              <w:pStyle w:val="20"/>
              <w:bidi w:val="0"/>
              <w:jc w:val="center"/>
            </w:pPr>
            <w:r>
              <w:rPr>
                <w:rFonts w:hint="eastAsia"/>
                <w:lang w:val="en-US" w:eastAsia="zh-CN"/>
              </w:rPr>
              <w:t>一般固废</w:t>
            </w:r>
          </w:p>
        </w:tc>
        <w:tc>
          <w:tcPr>
            <w:tcW w:w="2030" w:type="dxa"/>
            <w:tcBorders>
              <w:tl2br w:val="nil"/>
              <w:tr2bl w:val="nil"/>
            </w:tcBorders>
            <w:vAlign w:val="center"/>
          </w:tcPr>
          <w:p w14:paraId="4D1567F5">
            <w:pPr>
              <w:pStyle w:val="20"/>
              <w:bidi w:val="0"/>
              <w:ind w:firstLine="0" w:firstLineChars="0"/>
            </w:pPr>
            <w:r>
              <w:rPr>
                <w:rFonts w:hint="eastAsia"/>
                <w:lang w:val="en-US" w:eastAsia="zh-CN"/>
              </w:rPr>
              <w:t>新建1000t的灰库</w:t>
            </w:r>
          </w:p>
        </w:tc>
        <w:tc>
          <w:tcPr>
            <w:tcW w:w="2192" w:type="dxa"/>
            <w:tcBorders>
              <w:tl2br w:val="nil"/>
              <w:tr2bl w:val="nil"/>
            </w:tcBorders>
            <w:vAlign w:val="center"/>
          </w:tcPr>
          <w:p w14:paraId="24738378">
            <w:pPr>
              <w:pStyle w:val="20"/>
              <w:bidi w:val="0"/>
              <w:ind w:firstLine="0" w:firstLineChars="0"/>
              <w:rPr>
                <w:rFonts w:hint="default" w:eastAsia="宋体"/>
                <w:lang w:val="en-US" w:eastAsia="zh-CN"/>
              </w:rPr>
            </w:pPr>
            <w:r>
              <w:rPr>
                <w:rFonts w:hint="eastAsia"/>
                <w:lang w:val="en-US" w:eastAsia="zh-CN"/>
              </w:rPr>
              <w:t>新建1000t的灰库</w:t>
            </w:r>
          </w:p>
        </w:tc>
        <w:tc>
          <w:tcPr>
            <w:tcW w:w="888" w:type="dxa"/>
            <w:tcBorders>
              <w:tl2br w:val="nil"/>
              <w:tr2bl w:val="nil"/>
            </w:tcBorders>
            <w:vAlign w:val="center"/>
          </w:tcPr>
          <w:p w14:paraId="61D588E9">
            <w:pPr>
              <w:pStyle w:val="20"/>
              <w:bidi w:val="0"/>
              <w:rPr>
                <w:rFonts w:hint="default" w:eastAsia="宋体"/>
                <w:lang w:val="en-US" w:eastAsia="zh-CN"/>
              </w:rPr>
            </w:pPr>
            <w:r>
              <w:rPr>
                <w:rFonts w:hint="eastAsia"/>
                <w:lang w:val="en-US" w:eastAsia="zh-CN"/>
              </w:rPr>
              <w:t>已落实</w:t>
            </w:r>
          </w:p>
        </w:tc>
      </w:tr>
      <w:tr w14:paraId="474C24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5" w:type="dxa"/>
            <w:vMerge w:val="continue"/>
            <w:tcBorders>
              <w:tl2br w:val="nil"/>
              <w:tr2bl w:val="nil"/>
            </w:tcBorders>
            <w:vAlign w:val="center"/>
          </w:tcPr>
          <w:p w14:paraId="74817E0C">
            <w:pPr>
              <w:pStyle w:val="20"/>
              <w:bidi w:val="0"/>
            </w:pPr>
          </w:p>
        </w:tc>
        <w:tc>
          <w:tcPr>
            <w:tcW w:w="2764" w:type="dxa"/>
            <w:gridSpan w:val="2"/>
            <w:vMerge w:val="continue"/>
            <w:tcBorders>
              <w:tl2br w:val="nil"/>
              <w:tr2bl w:val="nil"/>
            </w:tcBorders>
            <w:vAlign w:val="center"/>
          </w:tcPr>
          <w:p w14:paraId="785C4B8D">
            <w:pPr>
              <w:pStyle w:val="20"/>
              <w:bidi w:val="0"/>
              <w:jc w:val="center"/>
              <w:rPr>
                <w:rFonts w:hint="default"/>
                <w:lang w:val="en-US" w:eastAsia="zh-CN"/>
              </w:rPr>
            </w:pPr>
          </w:p>
        </w:tc>
        <w:tc>
          <w:tcPr>
            <w:tcW w:w="2030" w:type="dxa"/>
            <w:tcBorders>
              <w:tl2br w:val="nil"/>
              <w:tr2bl w:val="nil"/>
            </w:tcBorders>
            <w:vAlign w:val="center"/>
          </w:tcPr>
          <w:p w14:paraId="005F87AF">
            <w:pPr>
              <w:pStyle w:val="20"/>
              <w:bidi w:val="0"/>
              <w:ind w:firstLine="0" w:firstLineChars="0"/>
              <w:rPr>
                <w:rFonts w:hint="eastAsia"/>
              </w:rPr>
            </w:pPr>
            <w:r>
              <w:rPr>
                <w:rFonts w:hint="eastAsia"/>
                <w:lang w:val="en-US" w:eastAsia="zh-CN"/>
              </w:rPr>
              <w:t>新建200m</w:t>
            </w:r>
            <w:r>
              <w:rPr>
                <w:rFonts w:hint="eastAsia"/>
                <w:vertAlign w:val="superscript"/>
                <w:lang w:val="en-US" w:eastAsia="zh-CN"/>
              </w:rPr>
              <w:t>3</w:t>
            </w:r>
            <w:r>
              <w:rPr>
                <w:rFonts w:hint="eastAsia"/>
                <w:lang w:val="en-US" w:eastAsia="zh-CN"/>
              </w:rPr>
              <w:t>渣仓</w:t>
            </w:r>
          </w:p>
        </w:tc>
        <w:tc>
          <w:tcPr>
            <w:tcW w:w="2192" w:type="dxa"/>
            <w:tcBorders>
              <w:tl2br w:val="nil"/>
              <w:tr2bl w:val="nil"/>
            </w:tcBorders>
            <w:vAlign w:val="center"/>
          </w:tcPr>
          <w:p w14:paraId="791F372A">
            <w:pPr>
              <w:pStyle w:val="20"/>
              <w:bidi w:val="0"/>
              <w:ind w:firstLine="0" w:firstLineChars="0"/>
              <w:rPr>
                <w:rFonts w:hint="eastAsia"/>
              </w:rPr>
            </w:pPr>
            <w:r>
              <w:rPr>
                <w:rFonts w:hint="eastAsia"/>
                <w:lang w:val="en-US" w:eastAsia="zh-CN"/>
              </w:rPr>
              <w:t>新建200m</w:t>
            </w:r>
            <w:r>
              <w:rPr>
                <w:rFonts w:hint="eastAsia"/>
                <w:vertAlign w:val="superscript"/>
                <w:lang w:val="en-US" w:eastAsia="zh-CN"/>
              </w:rPr>
              <w:t>3</w:t>
            </w:r>
            <w:r>
              <w:rPr>
                <w:rFonts w:hint="eastAsia"/>
                <w:lang w:val="en-US" w:eastAsia="zh-CN"/>
              </w:rPr>
              <w:t>渣仓</w:t>
            </w:r>
          </w:p>
        </w:tc>
        <w:tc>
          <w:tcPr>
            <w:tcW w:w="888" w:type="dxa"/>
            <w:tcBorders>
              <w:tl2br w:val="nil"/>
              <w:tr2bl w:val="nil"/>
            </w:tcBorders>
            <w:vAlign w:val="center"/>
          </w:tcPr>
          <w:p w14:paraId="65E5C6D5">
            <w:pPr>
              <w:pStyle w:val="20"/>
              <w:bidi w:val="0"/>
              <w:ind w:firstLine="0" w:firstLineChars="0"/>
              <w:rPr>
                <w:rFonts w:hint="eastAsia"/>
                <w:lang w:val="en-US" w:eastAsia="zh-CN"/>
              </w:rPr>
            </w:pPr>
            <w:r>
              <w:rPr>
                <w:rFonts w:hint="eastAsia"/>
                <w:lang w:val="en-US" w:eastAsia="zh-CN"/>
              </w:rPr>
              <w:t>已落实</w:t>
            </w:r>
          </w:p>
        </w:tc>
      </w:tr>
      <w:tr w14:paraId="09A511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5" w:type="dxa"/>
            <w:vMerge w:val="continue"/>
            <w:tcBorders>
              <w:tl2br w:val="nil"/>
              <w:tr2bl w:val="nil"/>
            </w:tcBorders>
            <w:vAlign w:val="center"/>
          </w:tcPr>
          <w:p w14:paraId="5F14F143">
            <w:pPr>
              <w:pStyle w:val="20"/>
              <w:bidi w:val="0"/>
            </w:pPr>
          </w:p>
        </w:tc>
        <w:tc>
          <w:tcPr>
            <w:tcW w:w="2764" w:type="dxa"/>
            <w:gridSpan w:val="2"/>
            <w:vMerge w:val="continue"/>
            <w:tcBorders>
              <w:tl2br w:val="nil"/>
              <w:tr2bl w:val="nil"/>
            </w:tcBorders>
            <w:vAlign w:val="center"/>
          </w:tcPr>
          <w:p w14:paraId="03DDDB8C">
            <w:pPr>
              <w:pStyle w:val="20"/>
              <w:bidi w:val="0"/>
              <w:jc w:val="center"/>
              <w:rPr>
                <w:rFonts w:hint="eastAsia"/>
                <w:lang w:val="en-US" w:eastAsia="zh-CN"/>
              </w:rPr>
            </w:pPr>
          </w:p>
        </w:tc>
        <w:tc>
          <w:tcPr>
            <w:tcW w:w="2030" w:type="dxa"/>
            <w:tcBorders>
              <w:tl2br w:val="nil"/>
              <w:tr2bl w:val="nil"/>
            </w:tcBorders>
            <w:vAlign w:val="center"/>
          </w:tcPr>
          <w:p w14:paraId="36219311">
            <w:pPr>
              <w:pStyle w:val="20"/>
              <w:bidi w:val="0"/>
              <w:ind w:firstLine="0" w:firstLineChars="0"/>
              <w:rPr>
                <w:rFonts w:hint="eastAsia"/>
              </w:rPr>
            </w:pPr>
            <w:r>
              <w:rPr>
                <w:rFonts w:hint="eastAsia"/>
                <w:lang w:val="en-US" w:eastAsia="zh-CN"/>
              </w:rPr>
              <w:t>依托厂区现有一般工业固废暂存间（36m</w:t>
            </w:r>
            <w:r>
              <w:rPr>
                <w:rFonts w:hint="eastAsia"/>
                <w:vertAlign w:val="superscript"/>
                <w:lang w:val="en-US" w:eastAsia="zh-CN"/>
              </w:rPr>
              <w:t>2</w:t>
            </w:r>
            <w:r>
              <w:rPr>
                <w:rFonts w:hint="eastAsia"/>
                <w:lang w:val="en-US" w:eastAsia="zh-CN"/>
              </w:rPr>
              <w:t>）</w:t>
            </w:r>
          </w:p>
        </w:tc>
        <w:tc>
          <w:tcPr>
            <w:tcW w:w="2192" w:type="dxa"/>
            <w:tcBorders>
              <w:tl2br w:val="nil"/>
              <w:tr2bl w:val="nil"/>
            </w:tcBorders>
            <w:vAlign w:val="center"/>
          </w:tcPr>
          <w:p w14:paraId="6374C314">
            <w:pPr>
              <w:pStyle w:val="20"/>
              <w:bidi w:val="0"/>
              <w:ind w:firstLine="0" w:firstLineChars="0"/>
              <w:rPr>
                <w:rFonts w:hint="default" w:eastAsia="宋体"/>
                <w:lang w:val="en-US" w:eastAsia="zh-CN"/>
              </w:rPr>
            </w:pPr>
            <w:r>
              <w:rPr>
                <w:rFonts w:hint="eastAsia"/>
                <w:lang w:val="en-US" w:eastAsia="zh-CN"/>
              </w:rPr>
              <w:t>依托厂区现有一般工业固废暂存间（36m</w:t>
            </w:r>
            <w:r>
              <w:rPr>
                <w:rFonts w:hint="eastAsia"/>
                <w:vertAlign w:val="superscript"/>
                <w:lang w:val="en-US" w:eastAsia="zh-CN"/>
              </w:rPr>
              <w:t>2</w:t>
            </w:r>
            <w:r>
              <w:rPr>
                <w:rFonts w:hint="eastAsia"/>
                <w:lang w:val="en-US" w:eastAsia="zh-CN"/>
              </w:rPr>
              <w:t>）</w:t>
            </w:r>
          </w:p>
        </w:tc>
        <w:tc>
          <w:tcPr>
            <w:tcW w:w="888" w:type="dxa"/>
            <w:tcBorders>
              <w:tl2br w:val="nil"/>
              <w:tr2bl w:val="nil"/>
            </w:tcBorders>
            <w:vAlign w:val="center"/>
          </w:tcPr>
          <w:p w14:paraId="3D1CED23">
            <w:pPr>
              <w:pStyle w:val="20"/>
              <w:bidi w:val="0"/>
              <w:ind w:firstLine="0" w:firstLineChars="0"/>
              <w:rPr>
                <w:rFonts w:hint="eastAsia" w:eastAsia="宋体"/>
                <w:lang w:val="en-US" w:eastAsia="zh-CN"/>
              </w:rPr>
            </w:pPr>
            <w:r>
              <w:rPr>
                <w:rFonts w:hint="eastAsia"/>
                <w:lang w:val="en-US" w:eastAsia="zh-CN"/>
              </w:rPr>
              <w:t>/</w:t>
            </w:r>
          </w:p>
        </w:tc>
      </w:tr>
      <w:tr w14:paraId="2D838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5" w:type="dxa"/>
            <w:vMerge w:val="continue"/>
            <w:tcBorders>
              <w:tl2br w:val="nil"/>
              <w:tr2bl w:val="nil"/>
            </w:tcBorders>
            <w:vAlign w:val="center"/>
          </w:tcPr>
          <w:p w14:paraId="00C6E117">
            <w:pPr>
              <w:pStyle w:val="20"/>
              <w:bidi w:val="0"/>
            </w:pPr>
          </w:p>
        </w:tc>
        <w:tc>
          <w:tcPr>
            <w:tcW w:w="2764" w:type="dxa"/>
            <w:gridSpan w:val="2"/>
            <w:tcBorders>
              <w:tl2br w:val="nil"/>
              <w:tr2bl w:val="nil"/>
            </w:tcBorders>
            <w:vAlign w:val="center"/>
          </w:tcPr>
          <w:p w14:paraId="33E2D485">
            <w:pPr>
              <w:pStyle w:val="20"/>
              <w:bidi w:val="0"/>
              <w:jc w:val="center"/>
              <w:rPr>
                <w:rFonts w:hint="eastAsia"/>
              </w:rPr>
            </w:pPr>
            <w:r>
              <w:rPr>
                <w:rFonts w:hint="eastAsia"/>
                <w:lang w:val="en-US" w:eastAsia="zh-CN"/>
              </w:rPr>
              <w:t>危险废物</w:t>
            </w:r>
          </w:p>
        </w:tc>
        <w:tc>
          <w:tcPr>
            <w:tcW w:w="2030" w:type="dxa"/>
            <w:tcBorders>
              <w:tl2br w:val="nil"/>
              <w:tr2bl w:val="nil"/>
            </w:tcBorders>
            <w:vAlign w:val="center"/>
          </w:tcPr>
          <w:p w14:paraId="21C2A777">
            <w:pPr>
              <w:pStyle w:val="20"/>
              <w:bidi w:val="0"/>
              <w:ind w:firstLine="0" w:firstLineChars="0"/>
              <w:rPr>
                <w:rFonts w:hint="eastAsia" w:eastAsia="宋体"/>
                <w:highlight w:val="none"/>
                <w:lang w:eastAsia="zh-CN"/>
              </w:rPr>
            </w:pPr>
            <w:r>
              <w:rPr>
                <w:rFonts w:hint="eastAsia"/>
                <w:lang w:val="en-US" w:eastAsia="zh-CN"/>
              </w:rPr>
              <w:t>依托现有的1座危险废物暂存间（75m</w:t>
            </w:r>
            <w:r>
              <w:rPr>
                <w:rFonts w:hint="eastAsia"/>
                <w:vertAlign w:val="superscript"/>
                <w:lang w:val="en-US" w:eastAsia="zh-CN"/>
              </w:rPr>
              <w:t>2</w:t>
            </w:r>
            <w:r>
              <w:rPr>
                <w:rFonts w:hint="eastAsia"/>
                <w:lang w:val="en-US" w:eastAsia="zh-CN"/>
              </w:rPr>
              <w:t>）</w:t>
            </w:r>
          </w:p>
        </w:tc>
        <w:tc>
          <w:tcPr>
            <w:tcW w:w="2192" w:type="dxa"/>
            <w:tcBorders>
              <w:tl2br w:val="nil"/>
              <w:tr2bl w:val="nil"/>
            </w:tcBorders>
            <w:vAlign w:val="center"/>
          </w:tcPr>
          <w:p w14:paraId="16139CA7">
            <w:pPr>
              <w:pStyle w:val="20"/>
              <w:bidi w:val="0"/>
              <w:ind w:firstLine="0" w:firstLineChars="0"/>
              <w:jc w:val="center"/>
              <w:rPr>
                <w:rFonts w:hint="eastAsia" w:eastAsia="宋体"/>
                <w:highlight w:val="none"/>
                <w:lang w:eastAsia="zh-CN"/>
              </w:rPr>
            </w:pPr>
            <w:r>
              <w:rPr>
                <w:rFonts w:hint="eastAsia"/>
                <w:lang w:val="en-US" w:eastAsia="zh-CN"/>
              </w:rPr>
              <w:t>依托现有的1座危险废物暂存间（75m</w:t>
            </w:r>
            <w:r>
              <w:rPr>
                <w:rFonts w:hint="eastAsia"/>
                <w:vertAlign w:val="superscript"/>
                <w:lang w:val="en-US" w:eastAsia="zh-CN"/>
              </w:rPr>
              <w:t>2</w:t>
            </w:r>
            <w:r>
              <w:rPr>
                <w:rFonts w:hint="eastAsia"/>
                <w:lang w:val="en-US" w:eastAsia="zh-CN"/>
              </w:rPr>
              <w:t>）</w:t>
            </w:r>
          </w:p>
        </w:tc>
        <w:tc>
          <w:tcPr>
            <w:tcW w:w="888" w:type="dxa"/>
            <w:tcBorders>
              <w:tl2br w:val="nil"/>
              <w:tr2bl w:val="nil"/>
            </w:tcBorders>
            <w:vAlign w:val="center"/>
          </w:tcPr>
          <w:p w14:paraId="2FAE69A1">
            <w:pPr>
              <w:pStyle w:val="20"/>
              <w:bidi w:val="0"/>
              <w:rPr>
                <w:rFonts w:hint="eastAsia"/>
                <w:lang w:val="en-US" w:eastAsia="zh-CN"/>
              </w:rPr>
            </w:pPr>
            <w:r>
              <w:rPr>
                <w:rFonts w:hint="eastAsia"/>
                <w:lang w:val="en-US" w:eastAsia="zh-CN"/>
              </w:rPr>
              <w:t>已落实</w:t>
            </w:r>
          </w:p>
        </w:tc>
      </w:tr>
    </w:tbl>
    <w:p w14:paraId="2B9D1D15">
      <w:pPr>
        <w:pStyle w:val="3"/>
        <w:numPr>
          <w:ilvl w:val="1"/>
          <w:numId w:val="7"/>
        </w:numPr>
        <w:tabs>
          <w:tab w:val="left" w:pos="420"/>
        </w:tabs>
        <w:bidi w:val="0"/>
        <w:rPr>
          <w:rFonts w:hint="default"/>
          <w:lang w:val="en-US" w:eastAsia="zh-CN"/>
        </w:rPr>
      </w:pPr>
      <w:bookmarkStart w:id="196" w:name="_Toc9647"/>
      <w:r>
        <w:rPr>
          <w:rFonts w:hint="default"/>
          <w:lang w:val="en-US" w:eastAsia="zh-CN"/>
        </w:rPr>
        <w:t>环保管理制度检查</w:t>
      </w:r>
      <w:bookmarkEnd w:id="196"/>
    </w:p>
    <w:p w14:paraId="72947ECD">
      <w:pPr>
        <w:pStyle w:val="19"/>
        <w:bidi w:val="0"/>
        <w:rPr>
          <w:rFonts w:hint="default"/>
          <w:lang w:val="en-US" w:eastAsia="zh-CN"/>
        </w:rPr>
      </w:pPr>
      <w:r>
        <w:rPr>
          <w:rFonts w:hint="eastAsia"/>
          <w:lang w:val="en-US" w:eastAsia="zh-CN"/>
        </w:rPr>
        <w:t xml:space="preserve"> </w:t>
      </w:r>
      <w:r>
        <w:rPr>
          <w:rFonts w:hint="eastAsia"/>
          <w:lang w:val="en-US" w:eastAsia="zh-CN"/>
        </w:rPr>
        <w:tab/>
      </w:r>
      <w:r>
        <w:rPr>
          <w:rFonts w:hint="default"/>
          <w:lang w:val="en-US" w:eastAsia="zh-CN"/>
        </w:rPr>
        <w:t>环境管理检查情况一</w:t>
      </w:r>
      <w:r>
        <w:rPr>
          <w:rFonts w:hint="eastAsia"/>
          <w:lang w:val="en-US" w:eastAsia="zh-CN"/>
        </w:rPr>
        <w:t>览</w:t>
      </w:r>
      <w:r>
        <w:rPr>
          <w:rFonts w:hint="default"/>
          <w:lang w:val="en-US" w:eastAsia="zh-CN"/>
        </w:rPr>
        <w:t>表</w:t>
      </w:r>
    </w:p>
    <w:tbl>
      <w:tblPr>
        <w:tblStyle w:val="16"/>
        <w:tblW w:w="5075"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13"/>
        <w:gridCol w:w="1798"/>
        <w:gridCol w:w="6139"/>
      </w:tblGrid>
      <w:tr w14:paraId="3D2D48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12" w:type="pct"/>
            <w:tcBorders>
              <w:tl2br w:val="nil"/>
              <w:tr2bl w:val="nil"/>
            </w:tcBorders>
            <w:noWrap w:val="0"/>
            <w:vAlign w:val="center"/>
          </w:tcPr>
          <w:p w14:paraId="593627C8">
            <w:pPr>
              <w:pStyle w:val="20"/>
              <w:bidi w:val="0"/>
              <w:rPr>
                <w:rFonts w:hint="default"/>
                <w:b/>
                <w:bCs w:val="0"/>
              </w:rPr>
            </w:pPr>
            <w:r>
              <w:rPr>
                <w:rFonts w:hint="default"/>
                <w:b/>
                <w:bCs w:val="0"/>
              </w:rPr>
              <w:t>序号</w:t>
            </w:r>
          </w:p>
        </w:tc>
        <w:tc>
          <w:tcPr>
            <w:tcW w:w="1039" w:type="pct"/>
            <w:tcBorders>
              <w:tl2br w:val="nil"/>
              <w:tr2bl w:val="nil"/>
            </w:tcBorders>
            <w:noWrap w:val="0"/>
            <w:vAlign w:val="center"/>
          </w:tcPr>
          <w:p w14:paraId="615A3FBE">
            <w:pPr>
              <w:pStyle w:val="20"/>
              <w:bidi w:val="0"/>
              <w:rPr>
                <w:rFonts w:hint="default"/>
                <w:b/>
                <w:bCs w:val="0"/>
                <w:lang w:val="en-US" w:eastAsia="zh-CN"/>
              </w:rPr>
            </w:pPr>
            <w:r>
              <w:rPr>
                <w:rFonts w:hint="eastAsia"/>
                <w:b/>
                <w:bCs w:val="0"/>
                <w:lang w:val="en-US" w:eastAsia="zh-CN"/>
              </w:rPr>
              <w:t>检查内容</w:t>
            </w:r>
          </w:p>
        </w:tc>
        <w:tc>
          <w:tcPr>
            <w:tcW w:w="3548" w:type="pct"/>
            <w:tcBorders>
              <w:tl2br w:val="nil"/>
              <w:tr2bl w:val="nil"/>
            </w:tcBorders>
            <w:noWrap w:val="0"/>
            <w:vAlign w:val="center"/>
          </w:tcPr>
          <w:p w14:paraId="72B73506">
            <w:pPr>
              <w:pStyle w:val="20"/>
              <w:bidi w:val="0"/>
              <w:rPr>
                <w:rFonts w:hint="default"/>
                <w:b/>
                <w:bCs w:val="0"/>
                <w:lang w:val="en-US" w:eastAsia="zh-CN"/>
              </w:rPr>
            </w:pPr>
            <w:r>
              <w:rPr>
                <w:rFonts w:hint="eastAsia"/>
                <w:b/>
                <w:bCs w:val="0"/>
                <w:lang w:val="en-US" w:eastAsia="zh-CN"/>
              </w:rPr>
              <w:t>执行情况</w:t>
            </w:r>
          </w:p>
        </w:tc>
      </w:tr>
      <w:tr w14:paraId="0B9714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12" w:type="pct"/>
            <w:tcBorders>
              <w:tl2br w:val="nil"/>
              <w:tr2bl w:val="nil"/>
            </w:tcBorders>
            <w:noWrap w:val="0"/>
            <w:vAlign w:val="center"/>
          </w:tcPr>
          <w:p w14:paraId="386AB4CC">
            <w:pPr>
              <w:pStyle w:val="20"/>
              <w:bidi w:val="0"/>
              <w:rPr>
                <w:rFonts w:hint="eastAsia"/>
                <w:lang w:val="en-US" w:eastAsia="zh-CN"/>
              </w:rPr>
            </w:pPr>
            <w:r>
              <w:rPr>
                <w:rFonts w:hint="eastAsia"/>
                <w:lang w:val="en-US" w:eastAsia="zh-CN"/>
              </w:rPr>
              <w:t>1</w:t>
            </w:r>
          </w:p>
        </w:tc>
        <w:tc>
          <w:tcPr>
            <w:tcW w:w="1039" w:type="pct"/>
            <w:tcBorders>
              <w:tl2br w:val="nil"/>
              <w:tr2bl w:val="nil"/>
            </w:tcBorders>
            <w:noWrap w:val="0"/>
            <w:vAlign w:val="center"/>
          </w:tcPr>
          <w:p w14:paraId="56267C0B">
            <w:pPr>
              <w:pStyle w:val="20"/>
              <w:bidi w:val="0"/>
              <w:rPr>
                <w:rFonts w:hint="default"/>
                <w:lang w:val="en-US" w:eastAsia="zh-CN"/>
              </w:rPr>
            </w:pPr>
            <w:r>
              <w:rPr>
                <w:rFonts w:hint="eastAsia"/>
                <w:lang w:val="en-US" w:eastAsia="zh-CN"/>
              </w:rPr>
              <w:t>“三同时”制度执行情况</w:t>
            </w:r>
          </w:p>
        </w:tc>
        <w:tc>
          <w:tcPr>
            <w:tcW w:w="3548" w:type="pct"/>
            <w:tcBorders>
              <w:tl2br w:val="nil"/>
              <w:tr2bl w:val="nil"/>
            </w:tcBorders>
            <w:noWrap w:val="0"/>
            <w:vAlign w:val="center"/>
          </w:tcPr>
          <w:p w14:paraId="49E565FC">
            <w:pPr>
              <w:pStyle w:val="20"/>
              <w:bidi w:val="0"/>
              <w:ind w:firstLine="420" w:firstLineChars="200"/>
              <w:jc w:val="left"/>
              <w:rPr>
                <w:rFonts w:hint="default"/>
                <w:lang w:val="en-US" w:eastAsia="zh-CN"/>
              </w:rPr>
            </w:pPr>
            <w:r>
              <w:rPr>
                <w:rFonts w:hint="eastAsia"/>
                <w:lang w:val="en-US" w:eastAsia="zh-CN"/>
              </w:rPr>
              <w:t>已按“三同时”制度建设</w:t>
            </w:r>
          </w:p>
        </w:tc>
      </w:tr>
      <w:tr w14:paraId="500233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12" w:type="pct"/>
            <w:tcBorders>
              <w:tl2br w:val="nil"/>
              <w:tr2bl w:val="nil"/>
            </w:tcBorders>
            <w:noWrap w:val="0"/>
            <w:vAlign w:val="center"/>
          </w:tcPr>
          <w:p w14:paraId="34A03716">
            <w:pPr>
              <w:pStyle w:val="20"/>
              <w:bidi w:val="0"/>
              <w:rPr>
                <w:rFonts w:hint="eastAsia"/>
                <w:lang w:val="en-US" w:eastAsia="zh-CN"/>
              </w:rPr>
            </w:pPr>
            <w:r>
              <w:rPr>
                <w:rFonts w:hint="eastAsia"/>
                <w:lang w:val="en-US" w:eastAsia="zh-CN"/>
              </w:rPr>
              <w:t>2</w:t>
            </w:r>
          </w:p>
        </w:tc>
        <w:tc>
          <w:tcPr>
            <w:tcW w:w="1039" w:type="pct"/>
            <w:tcBorders>
              <w:tl2br w:val="nil"/>
              <w:tr2bl w:val="nil"/>
            </w:tcBorders>
            <w:noWrap w:val="0"/>
            <w:vAlign w:val="center"/>
          </w:tcPr>
          <w:p w14:paraId="7BFFD4A3">
            <w:pPr>
              <w:pStyle w:val="20"/>
              <w:bidi w:val="0"/>
              <w:rPr>
                <w:rFonts w:hint="default"/>
                <w:lang w:val="en-US" w:eastAsia="zh-CN"/>
              </w:rPr>
            </w:pPr>
            <w:r>
              <w:rPr>
                <w:rFonts w:hint="eastAsia"/>
                <w:lang w:val="en-US" w:eastAsia="zh-CN"/>
              </w:rPr>
              <w:t>公司环境管理体系、制度、机构建设情况</w:t>
            </w:r>
          </w:p>
        </w:tc>
        <w:tc>
          <w:tcPr>
            <w:tcW w:w="3548" w:type="pct"/>
            <w:tcBorders>
              <w:tl2br w:val="nil"/>
              <w:tr2bl w:val="nil"/>
            </w:tcBorders>
            <w:noWrap w:val="0"/>
            <w:vAlign w:val="center"/>
          </w:tcPr>
          <w:p w14:paraId="52B7B82C">
            <w:pPr>
              <w:pStyle w:val="20"/>
              <w:bidi w:val="0"/>
              <w:ind w:firstLine="420" w:firstLineChars="200"/>
              <w:jc w:val="left"/>
              <w:rPr>
                <w:rFonts w:hint="default"/>
                <w:lang w:eastAsia="zh-CN"/>
              </w:rPr>
            </w:pPr>
            <w:r>
              <w:rPr>
                <w:rFonts w:hint="default"/>
                <w:lang w:eastAsia="zh-CN"/>
              </w:rPr>
              <w:t>公司制定了《环境保护管理制度</w:t>
            </w:r>
            <w:r>
              <w:rPr>
                <w:rFonts w:hint="eastAsia"/>
                <w:lang w:eastAsia="zh-CN"/>
              </w:rPr>
              <w:t>》《</w:t>
            </w:r>
            <w:r>
              <w:rPr>
                <w:rFonts w:hint="default"/>
                <w:lang w:eastAsia="zh-CN"/>
              </w:rPr>
              <w:t>环保领导小组及环保管理人员职责</w:t>
            </w:r>
            <w:r>
              <w:rPr>
                <w:rFonts w:hint="eastAsia"/>
                <w:lang w:eastAsia="zh-CN"/>
              </w:rPr>
              <w:t>》《</w:t>
            </w:r>
            <w:r>
              <w:rPr>
                <w:rFonts w:hint="default"/>
                <w:lang w:eastAsia="zh-CN"/>
              </w:rPr>
              <w:t>污水处理设施管理条例》等。</w:t>
            </w:r>
          </w:p>
          <w:p w14:paraId="30708990">
            <w:pPr>
              <w:pStyle w:val="20"/>
              <w:bidi w:val="0"/>
              <w:ind w:firstLine="420" w:firstLineChars="200"/>
              <w:jc w:val="left"/>
              <w:rPr>
                <w:rFonts w:hint="default"/>
                <w:lang w:eastAsia="zh-CN"/>
              </w:rPr>
            </w:pPr>
            <w:r>
              <w:rPr>
                <w:rFonts w:hint="default"/>
                <w:lang w:eastAsia="zh-CN"/>
              </w:rPr>
              <w:t>公司建立了环保档案制度，包括环境保护管理制度、环保设施管理制度、环评文件以及各类监测报告等，由环保管理人员负责管理。</w:t>
            </w:r>
          </w:p>
        </w:tc>
      </w:tr>
      <w:tr w14:paraId="3696E9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12" w:type="pct"/>
            <w:tcBorders>
              <w:tl2br w:val="nil"/>
              <w:tr2bl w:val="nil"/>
            </w:tcBorders>
            <w:noWrap w:val="0"/>
            <w:vAlign w:val="center"/>
          </w:tcPr>
          <w:p w14:paraId="4A034250">
            <w:pPr>
              <w:pStyle w:val="20"/>
              <w:bidi w:val="0"/>
              <w:rPr>
                <w:rFonts w:hint="eastAsia"/>
                <w:lang w:val="en-US" w:eastAsia="zh-CN"/>
              </w:rPr>
            </w:pPr>
            <w:r>
              <w:rPr>
                <w:rFonts w:hint="eastAsia"/>
                <w:lang w:val="en-US" w:eastAsia="zh-CN"/>
              </w:rPr>
              <w:t>3</w:t>
            </w:r>
          </w:p>
        </w:tc>
        <w:tc>
          <w:tcPr>
            <w:tcW w:w="1039" w:type="pct"/>
            <w:tcBorders>
              <w:tl2br w:val="nil"/>
              <w:tr2bl w:val="nil"/>
            </w:tcBorders>
            <w:noWrap w:val="0"/>
            <w:vAlign w:val="center"/>
          </w:tcPr>
          <w:p w14:paraId="79936533">
            <w:pPr>
              <w:pStyle w:val="20"/>
              <w:bidi w:val="0"/>
              <w:rPr>
                <w:rFonts w:hint="default"/>
                <w:lang w:val="en-US" w:eastAsia="zh-CN"/>
              </w:rPr>
            </w:pPr>
            <w:r>
              <w:rPr>
                <w:rFonts w:hint="eastAsia"/>
                <w:lang w:val="en-US" w:eastAsia="zh-CN"/>
              </w:rPr>
              <w:t>环保设施建设、运行及维护情况</w:t>
            </w:r>
          </w:p>
        </w:tc>
        <w:tc>
          <w:tcPr>
            <w:tcW w:w="3548" w:type="pct"/>
            <w:tcBorders>
              <w:tl2br w:val="nil"/>
              <w:tr2bl w:val="nil"/>
            </w:tcBorders>
            <w:noWrap w:val="0"/>
            <w:vAlign w:val="center"/>
          </w:tcPr>
          <w:p w14:paraId="6F663ED4">
            <w:pPr>
              <w:pStyle w:val="20"/>
              <w:bidi w:val="0"/>
              <w:ind w:firstLine="420" w:firstLineChars="200"/>
              <w:jc w:val="left"/>
              <w:rPr>
                <w:rFonts w:hint="default"/>
                <w:lang w:eastAsia="zh-CN"/>
              </w:rPr>
            </w:pPr>
            <w:r>
              <w:rPr>
                <w:rFonts w:hint="default"/>
                <w:lang w:eastAsia="zh-CN"/>
              </w:rPr>
              <w:t>公司设有环保设施管理、检查及维护人员，定期对各环保设施进行检查、维护，现场核查再用的各类环保设施均处于正常运行状态</w:t>
            </w:r>
          </w:p>
        </w:tc>
      </w:tr>
      <w:tr w14:paraId="13E01E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12" w:type="pct"/>
            <w:tcBorders>
              <w:tl2br w:val="nil"/>
              <w:tr2bl w:val="nil"/>
            </w:tcBorders>
            <w:noWrap w:val="0"/>
            <w:vAlign w:val="center"/>
          </w:tcPr>
          <w:p w14:paraId="1FB0EB63">
            <w:pPr>
              <w:pStyle w:val="20"/>
              <w:bidi w:val="0"/>
              <w:rPr>
                <w:rFonts w:hint="eastAsia"/>
                <w:lang w:val="en-US" w:eastAsia="zh-CN"/>
              </w:rPr>
            </w:pPr>
            <w:r>
              <w:rPr>
                <w:rFonts w:hint="eastAsia"/>
                <w:lang w:val="en-US" w:eastAsia="zh-CN"/>
              </w:rPr>
              <w:t>4</w:t>
            </w:r>
          </w:p>
        </w:tc>
        <w:tc>
          <w:tcPr>
            <w:tcW w:w="1039" w:type="pct"/>
            <w:tcBorders>
              <w:tl2br w:val="nil"/>
              <w:tr2bl w:val="nil"/>
            </w:tcBorders>
            <w:noWrap w:val="0"/>
            <w:vAlign w:val="center"/>
          </w:tcPr>
          <w:p w14:paraId="605E82E5">
            <w:pPr>
              <w:pStyle w:val="20"/>
              <w:bidi w:val="0"/>
              <w:rPr>
                <w:rFonts w:hint="default"/>
                <w:lang w:val="en-US" w:eastAsia="zh-CN"/>
              </w:rPr>
            </w:pPr>
            <w:r>
              <w:rPr>
                <w:rFonts w:hint="eastAsia"/>
                <w:lang w:val="en-US" w:eastAsia="zh-CN"/>
              </w:rPr>
              <w:t>排污口规范化及在线监测仪联网情况</w:t>
            </w:r>
          </w:p>
        </w:tc>
        <w:tc>
          <w:tcPr>
            <w:tcW w:w="3548" w:type="pct"/>
            <w:tcBorders>
              <w:tl2br w:val="nil"/>
              <w:tr2bl w:val="nil"/>
            </w:tcBorders>
            <w:noWrap w:val="0"/>
            <w:vAlign w:val="center"/>
          </w:tcPr>
          <w:p w14:paraId="3C9DCF9C">
            <w:pPr>
              <w:pStyle w:val="20"/>
              <w:bidi w:val="0"/>
              <w:ind w:firstLine="420" w:firstLineChars="200"/>
              <w:jc w:val="left"/>
              <w:rPr>
                <w:rFonts w:hint="default"/>
                <w:lang w:eastAsia="zh-CN"/>
              </w:rPr>
            </w:pPr>
            <w:r>
              <w:rPr>
                <w:rFonts w:hint="default"/>
                <w:lang w:eastAsia="zh-CN"/>
              </w:rPr>
              <w:t>废水、废气排放口设置永久采样口，已依据环评要求对有组织排气筒设置了采样平台和永久监测孔。公司已依据《环境保护图形标志-排放口（源）》的要求设置了污水排放口、有组织废气排放口环保图形标志牌。</w:t>
            </w:r>
          </w:p>
          <w:p w14:paraId="42DB9041">
            <w:pPr>
              <w:pStyle w:val="20"/>
              <w:bidi w:val="0"/>
              <w:ind w:firstLine="420" w:firstLineChars="200"/>
              <w:jc w:val="left"/>
              <w:rPr>
                <w:rFonts w:hint="default"/>
                <w:lang w:val="en-US" w:eastAsia="zh-CN"/>
              </w:rPr>
            </w:pPr>
            <w:r>
              <w:rPr>
                <w:rFonts w:hint="default"/>
                <w:lang w:eastAsia="zh-CN"/>
              </w:rPr>
              <w:t>本次验收全厂污水处理站废水排放口共设置1处，安装</w:t>
            </w:r>
            <w:r>
              <w:rPr>
                <w:rFonts w:hint="eastAsia"/>
                <w:lang w:eastAsia="zh-CN"/>
              </w:rPr>
              <w:t>了</w:t>
            </w:r>
            <w:r>
              <w:rPr>
                <w:rFonts w:hint="default"/>
                <w:lang w:eastAsia="zh-CN"/>
              </w:rPr>
              <w:t>在线监测装置</w:t>
            </w:r>
            <w:r>
              <w:rPr>
                <w:rFonts w:hint="eastAsia"/>
                <w:lang w:eastAsia="zh-CN"/>
              </w:rPr>
              <w:t>，</w:t>
            </w:r>
            <w:r>
              <w:rPr>
                <w:rFonts w:hint="eastAsia"/>
                <w:lang w:val="en-US" w:eastAsia="zh-CN"/>
              </w:rPr>
              <w:t>锅炉排放口已安装</w:t>
            </w:r>
            <w:r>
              <w:rPr>
                <w:rFonts w:hint="default"/>
                <w:lang w:eastAsia="zh-CN"/>
              </w:rPr>
              <w:t>在线监测装置</w:t>
            </w:r>
            <w:r>
              <w:rPr>
                <w:rFonts w:hint="eastAsia"/>
                <w:lang w:eastAsia="zh-CN"/>
              </w:rPr>
              <w:t>。</w:t>
            </w:r>
          </w:p>
        </w:tc>
      </w:tr>
      <w:bookmarkEnd w:id="190"/>
      <w:bookmarkEnd w:id="191"/>
      <w:bookmarkEnd w:id="192"/>
      <w:bookmarkEnd w:id="193"/>
    </w:tbl>
    <w:p w14:paraId="20C8D07A">
      <w:pPr>
        <w:pStyle w:val="3"/>
        <w:bidi w:val="0"/>
        <w:rPr>
          <w:rFonts w:hint="default"/>
        </w:rPr>
      </w:pPr>
      <w:bookmarkStart w:id="197" w:name="_Toc9174"/>
      <w:bookmarkStart w:id="198" w:name="_Toc28638"/>
      <w:bookmarkStart w:id="199" w:name="_Toc29473"/>
      <w:bookmarkStart w:id="200" w:name="_Toc25028"/>
      <w:bookmarkStart w:id="201" w:name="_Toc12363"/>
      <w:bookmarkStart w:id="202" w:name="_Toc6007"/>
      <w:r>
        <w:rPr>
          <w:rFonts w:hint="default"/>
        </w:rPr>
        <w:t>公众意见调查结果</w:t>
      </w:r>
      <w:bookmarkEnd w:id="197"/>
    </w:p>
    <w:p w14:paraId="4C7F8653">
      <w:pPr>
        <w:pStyle w:val="4"/>
        <w:bidi w:val="0"/>
        <w:rPr>
          <w:rFonts w:hint="default"/>
        </w:rPr>
      </w:pPr>
      <w:bookmarkStart w:id="203" w:name="_Toc1118"/>
      <w:r>
        <w:rPr>
          <w:rFonts w:hint="default"/>
        </w:rPr>
        <w:t>调查目的</w:t>
      </w:r>
      <w:bookmarkEnd w:id="203"/>
    </w:p>
    <w:p w14:paraId="28AE82A1">
      <w:pPr>
        <w:bidi w:val="0"/>
        <w:rPr>
          <w:rFonts w:hint="default"/>
        </w:rPr>
      </w:pPr>
      <w:r>
        <w:rPr>
          <w:rFonts w:hint="default"/>
        </w:rPr>
        <w:t>通过对项目及所在区域有关环境问题的调查，获取公众对本项目的意见和建议，强化社会监督。</w:t>
      </w:r>
    </w:p>
    <w:p w14:paraId="47F2799C">
      <w:pPr>
        <w:pStyle w:val="4"/>
        <w:bidi w:val="0"/>
        <w:rPr>
          <w:rFonts w:hint="default"/>
        </w:rPr>
      </w:pPr>
      <w:bookmarkStart w:id="204" w:name="_Toc32254"/>
      <w:r>
        <w:rPr>
          <w:rFonts w:hint="default"/>
        </w:rPr>
        <w:t>调查方式、范围</w:t>
      </w:r>
      <w:bookmarkEnd w:id="204"/>
    </w:p>
    <w:p w14:paraId="268A947E">
      <w:pPr>
        <w:bidi w:val="0"/>
        <w:rPr>
          <w:rFonts w:hint="default"/>
        </w:rPr>
      </w:pPr>
      <w:r>
        <w:rPr>
          <w:rFonts w:hint="default"/>
        </w:rPr>
        <w:t>调查形式：采取发放公众意见调查表的形式。</w:t>
      </w:r>
    </w:p>
    <w:p w14:paraId="7F9B279E">
      <w:pPr>
        <w:bidi w:val="0"/>
        <w:rPr>
          <w:rFonts w:hint="default"/>
        </w:rPr>
      </w:pPr>
      <w:r>
        <w:rPr>
          <w:rFonts w:hint="default"/>
        </w:rPr>
        <w:t>调查范围：项目厂址周边公众。</w:t>
      </w:r>
    </w:p>
    <w:p w14:paraId="6EC194B7">
      <w:pPr>
        <w:pStyle w:val="4"/>
        <w:bidi w:val="0"/>
        <w:rPr>
          <w:rFonts w:hint="default"/>
        </w:rPr>
      </w:pPr>
      <w:bookmarkStart w:id="205" w:name="_Toc31460"/>
      <w:r>
        <w:rPr>
          <w:rFonts w:hint="default"/>
        </w:rPr>
        <w:t>调查结果</w:t>
      </w:r>
      <w:bookmarkEnd w:id="205"/>
    </w:p>
    <w:p w14:paraId="2E434E72">
      <w:pPr>
        <w:bidi w:val="0"/>
        <w:rPr>
          <w:rFonts w:hint="default"/>
        </w:rPr>
      </w:pPr>
      <w:r>
        <w:rPr>
          <w:rFonts w:hint="default"/>
        </w:rPr>
        <w:t>我公司在项目调试期间，于2024年</w:t>
      </w:r>
      <w:r>
        <w:rPr>
          <w:rFonts w:hint="eastAsia"/>
          <w:lang w:val="en-US" w:eastAsia="zh-CN"/>
        </w:rPr>
        <w:t>10</w:t>
      </w:r>
      <w:r>
        <w:rPr>
          <w:rFonts w:hint="default"/>
        </w:rPr>
        <w:t>月</w:t>
      </w:r>
      <w:r>
        <w:rPr>
          <w:rFonts w:hint="eastAsia"/>
          <w:lang w:val="en-US" w:eastAsia="zh-CN"/>
        </w:rPr>
        <w:t>28</w:t>
      </w:r>
      <w:r>
        <w:rPr>
          <w:rFonts w:hint="default"/>
        </w:rPr>
        <w:t>日通过发放公众意见调查表的形式征求当地公众的意见，公众意见调查表详见附件。</w:t>
      </w:r>
    </w:p>
    <w:p w14:paraId="5E2EFFD0">
      <w:pPr>
        <w:bidi w:val="0"/>
        <w:rPr>
          <w:rFonts w:hint="default"/>
        </w:rPr>
      </w:pPr>
      <w:r>
        <w:rPr>
          <w:rFonts w:hint="default"/>
        </w:rPr>
        <w:t>公众参与调查期间，未收到反馈意见和建议，即项目验收公示期间无反对意见。</w:t>
      </w:r>
    </w:p>
    <w:p w14:paraId="10B30383">
      <w:pPr>
        <w:bidi w:val="0"/>
        <w:rPr>
          <w:rFonts w:hint="default"/>
        </w:rPr>
      </w:pPr>
      <w:r>
        <w:rPr>
          <w:rFonts w:hint="default"/>
        </w:rPr>
        <w:t>公众意见调查表共发放</w:t>
      </w:r>
      <w:r>
        <w:rPr>
          <w:rFonts w:hint="eastAsia"/>
          <w:lang w:val="en-US" w:eastAsia="zh-CN"/>
        </w:rPr>
        <w:t>15</w:t>
      </w:r>
      <w:r>
        <w:rPr>
          <w:rFonts w:hint="default"/>
        </w:rPr>
        <w:t>份，收回</w:t>
      </w:r>
      <w:r>
        <w:rPr>
          <w:rFonts w:hint="eastAsia"/>
          <w:lang w:val="en-US" w:eastAsia="zh-CN"/>
        </w:rPr>
        <w:t>15</w:t>
      </w:r>
      <w:r>
        <w:rPr>
          <w:rFonts w:hint="default"/>
        </w:rPr>
        <w:t>份，收回率100%，调查表内容有效。根据调查表统计结果，项目周边公众对项目施工期和调试期产生的废气、废水和固体废物影响程度均反映未受到影响，对公司的环境保护工作均持满意意见。</w:t>
      </w:r>
    </w:p>
    <w:p w14:paraId="21BCF35F">
      <w:pPr>
        <w:pStyle w:val="2"/>
        <w:numPr>
          <w:ilvl w:val="0"/>
          <w:numId w:val="7"/>
        </w:numPr>
        <w:bidi w:val="0"/>
        <w:rPr>
          <w:rFonts w:hint="default"/>
        </w:rPr>
      </w:pPr>
      <w:bookmarkStart w:id="206" w:name="_Toc21644"/>
      <w:r>
        <w:rPr>
          <w:rFonts w:hint="default"/>
          <w:lang w:eastAsia="zh-CN"/>
        </w:rPr>
        <w:t>验收监测结论</w:t>
      </w:r>
      <w:bookmarkEnd w:id="198"/>
      <w:bookmarkEnd w:id="199"/>
      <w:bookmarkEnd w:id="200"/>
      <w:bookmarkEnd w:id="201"/>
      <w:bookmarkEnd w:id="202"/>
      <w:bookmarkEnd w:id="206"/>
    </w:p>
    <w:p w14:paraId="5A38B1DB">
      <w:pPr>
        <w:pStyle w:val="3"/>
        <w:numPr>
          <w:ilvl w:val="1"/>
          <w:numId w:val="7"/>
        </w:numPr>
        <w:tabs>
          <w:tab w:val="left" w:pos="420"/>
        </w:tabs>
        <w:bidi w:val="0"/>
        <w:rPr>
          <w:rFonts w:hint="default"/>
        </w:rPr>
      </w:pPr>
      <w:bookmarkStart w:id="207" w:name="_Toc28027"/>
      <w:bookmarkStart w:id="208" w:name="_Toc17840"/>
      <w:bookmarkStart w:id="209" w:name="_Toc25194"/>
      <w:bookmarkStart w:id="210" w:name="_Toc379"/>
      <w:bookmarkStart w:id="211" w:name="_Toc10896"/>
      <w:bookmarkStart w:id="212" w:name="_Toc18115"/>
      <w:bookmarkStart w:id="213" w:name="_Toc3253"/>
      <w:bookmarkStart w:id="214" w:name="_Toc20098"/>
      <w:bookmarkStart w:id="215" w:name="_Toc21108"/>
      <w:bookmarkStart w:id="216" w:name="_Toc21338"/>
      <w:bookmarkStart w:id="217" w:name="_Toc8628"/>
      <w:bookmarkStart w:id="218" w:name="_Toc9188"/>
      <w:r>
        <w:rPr>
          <w:rFonts w:hint="default"/>
        </w:rPr>
        <w:t>环保设施调试</w:t>
      </w:r>
      <w:r>
        <w:rPr>
          <w:rFonts w:hint="default"/>
          <w:lang w:eastAsia="zh-CN"/>
        </w:rPr>
        <w:t>运行</w:t>
      </w:r>
      <w:r>
        <w:rPr>
          <w:rFonts w:hint="default"/>
        </w:rPr>
        <w:t>效果</w:t>
      </w:r>
      <w:bookmarkEnd w:id="207"/>
      <w:bookmarkEnd w:id="208"/>
      <w:bookmarkEnd w:id="209"/>
      <w:bookmarkEnd w:id="210"/>
      <w:bookmarkEnd w:id="211"/>
      <w:bookmarkEnd w:id="212"/>
    </w:p>
    <w:p w14:paraId="348CC04D">
      <w:pPr>
        <w:bidi w:val="0"/>
        <w:rPr>
          <w:rFonts w:hint="default"/>
        </w:rPr>
      </w:pPr>
      <w:bookmarkStart w:id="219" w:name="_Toc497001504"/>
      <w:bookmarkStart w:id="220" w:name="_Toc10392"/>
      <w:bookmarkStart w:id="221" w:name="_Toc18577"/>
      <w:bookmarkStart w:id="222" w:name="_Toc9903"/>
      <w:bookmarkStart w:id="223" w:name="_Toc3757"/>
      <w:bookmarkStart w:id="224" w:name="_Toc32035"/>
      <w:r>
        <w:rPr>
          <w:rFonts w:hint="eastAsia"/>
          <w:lang w:eastAsia="zh-CN"/>
        </w:rPr>
        <w:t>（</w:t>
      </w:r>
      <w:r>
        <w:rPr>
          <w:rFonts w:hint="default" w:ascii="Times New Roman" w:hAnsi="Times New Roman" w:cs="Times New Roman"/>
          <w:lang w:val="en-US" w:eastAsia="zh-CN"/>
        </w:rPr>
        <w:t>1</w:t>
      </w:r>
      <w:r>
        <w:rPr>
          <w:rFonts w:hint="eastAsia"/>
          <w:lang w:eastAsia="zh-CN"/>
        </w:rPr>
        <w:t>）</w:t>
      </w:r>
      <w:r>
        <w:rPr>
          <w:rFonts w:hint="default"/>
        </w:rPr>
        <w:t>废气</w:t>
      </w:r>
    </w:p>
    <w:p w14:paraId="498A4B4B">
      <w:pPr>
        <w:bidi w:val="0"/>
        <w:rPr>
          <w:rFonts w:hint="default"/>
          <w:lang w:eastAsia="zh-CN"/>
        </w:rPr>
      </w:pPr>
      <w:bookmarkStart w:id="225" w:name="_Hlk496998701"/>
      <w:bookmarkStart w:id="226" w:name="_Hlk496998889"/>
      <w:r>
        <w:rPr>
          <w:rFonts w:hint="default"/>
          <w:lang w:eastAsia="zh-CN"/>
        </w:rPr>
        <w:t>验收监测期间，本项目废气排放情况为：</w:t>
      </w:r>
    </w:p>
    <w:bookmarkEnd w:id="225"/>
    <w:p w14:paraId="61D5C4FF">
      <w:pPr>
        <w:bidi w:val="0"/>
        <w:rPr>
          <w:rFonts w:hint="default" w:ascii="Times New Roman" w:hAnsi="Times New Roman" w:eastAsia="宋体" w:cs="Times New Roman"/>
          <w:b w:val="0"/>
          <w:bCs/>
          <w:color w:val="auto"/>
          <w:kern w:val="2"/>
          <w:sz w:val="28"/>
          <w:szCs w:val="28"/>
          <w:highlight w:val="none"/>
          <w:lang w:val="en-US" w:eastAsia="zh-CN" w:bidi="ar-SA"/>
        </w:rPr>
      </w:pPr>
      <w:r>
        <w:rPr>
          <w:rFonts w:hint="eastAsia"/>
          <w:lang w:val="en-US" w:eastAsia="zh-CN"/>
        </w:rPr>
        <w:t>①</w:t>
      </w:r>
      <w:r>
        <w:rPr>
          <w:rFonts w:hint="default"/>
          <w:lang w:val="en-US" w:eastAsia="zh-CN"/>
        </w:rPr>
        <w:t>有组织废气</w:t>
      </w:r>
      <w:r>
        <w:rPr>
          <w:rFonts w:hint="eastAsia"/>
          <w:lang w:val="en-US" w:eastAsia="zh-CN"/>
        </w:rPr>
        <w:t>锅炉废气经治理后颗粒物</w:t>
      </w:r>
      <w:r>
        <w:rPr>
          <w:rFonts w:hint="default"/>
          <w:lang w:val="en-US" w:eastAsia="zh-CN"/>
        </w:rPr>
        <w:t>最大</w:t>
      </w:r>
      <w:r>
        <w:rPr>
          <w:rFonts w:hint="eastAsia"/>
          <w:lang w:val="en-US" w:eastAsia="zh-CN"/>
        </w:rPr>
        <w:t>排放浓度为1.9mg/m</w:t>
      </w:r>
      <w:r>
        <w:rPr>
          <w:rFonts w:hint="eastAsia"/>
          <w:vertAlign w:val="superscript"/>
          <w:lang w:val="en-US" w:eastAsia="zh-CN"/>
        </w:rPr>
        <w:t>3</w:t>
      </w:r>
      <w:r>
        <w:rPr>
          <w:rFonts w:hint="eastAsia"/>
          <w:lang w:val="en-US" w:eastAsia="zh-CN"/>
        </w:rPr>
        <w:t>、二氧化硫</w:t>
      </w:r>
      <w:r>
        <w:rPr>
          <w:rFonts w:hint="default"/>
          <w:lang w:val="en-US" w:eastAsia="zh-CN"/>
        </w:rPr>
        <w:t>最大</w:t>
      </w:r>
      <w:r>
        <w:rPr>
          <w:rFonts w:hint="eastAsia"/>
          <w:lang w:val="en-US" w:eastAsia="zh-CN"/>
        </w:rPr>
        <w:t>排放浓度为9mg/m</w:t>
      </w:r>
      <w:r>
        <w:rPr>
          <w:rFonts w:hint="eastAsia"/>
          <w:vertAlign w:val="superscript"/>
          <w:lang w:val="en-US" w:eastAsia="zh-CN"/>
        </w:rPr>
        <w:t>3</w:t>
      </w:r>
      <w:r>
        <w:rPr>
          <w:rFonts w:hint="eastAsia"/>
          <w:lang w:val="en-US" w:eastAsia="zh-CN"/>
        </w:rPr>
        <w:t>、氮氧化物</w:t>
      </w:r>
      <w:r>
        <w:rPr>
          <w:rFonts w:hint="default"/>
          <w:lang w:val="en-US" w:eastAsia="zh-CN"/>
        </w:rPr>
        <w:t>最大</w:t>
      </w:r>
      <w:r>
        <w:rPr>
          <w:rFonts w:hint="eastAsia"/>
          <w:lang w:val="en-US" w:eastAsia="zh-CN"/>
        </w:rPr>
        <w:t>排放浓度为35mg/m</w:t>
      </w:r>
      <w:r>
        <w:rPr>
          <w:rFonts w:hint="eastAsia"/>
          <w:vertAlign w:val="superscript"/>
          <w:lang w:val="en-US" w:eastAsia="zh-CN"/>
        </w:rPr>
        <w:t>3</w:t>
      </w:r>
      <w:r>
        <w:rPr>
          <w:rFonts w:hint="eastAsia"/>
          <w:lang w:val="en-US" w:eastAsia="zh-CN"/>
        </w:rPr>
        <w:t>、汞及其化合物排放浓度未检出，能够满足《燃煤电厂大气污染物排放标准》（DB41/1424—2017）颗粒物10mg/m</w:t>
      </w:r>
      <w:r>
        <w:rPr>
          <w:rFonts w:hint="eastAsia"/>
          <w:vertAlign w:val="superscript"/>
          <w:lang w:val="en-US" w:eastAsia="zh-CN"/>
        </w:rPr>
        <w:t>3</w:t>
      </w:r>
      <w:r>
        <w:rPr>
          <w:rFonts w:hint="eastAsia"/>
          <w:lang w:val="en-US" w:eastAsia="zh-CN"/>
        </w:rPr>
        <w:t>、SO</w:t>
      </w:r>
      <w:r>
        <w:rPr>
          <w:rFonts w:hint="eastAsia"/>
          <w:vertAlign w:val="subscript"/>
          <w:lang w:val="en-US" w:eastAsia="zh-CN"/>
        </w:rPr>
        <w:t>2</w:t>
      </w:r>
      <w:r>
        <w:rPr>
          <w:rFonts w:hint="eastAsia"/>
          <w:lang w:val="en-US" w:eastAsia="zh-CN"/>
        </w:rPr>
        <w:t xml:space="preserve"> 35mg/m</w:t>
      </w:r>
      <w:r>
        <w:rPr>
          <w:rFonts w:hint="eastAsia"/>
          <w:vertAlign w:val="superscript"/>
          <w:lang w:val="en-US" w:eastAsia="zh-CN"/>
        </w:rPr>
        <w:t>3</w:t>
      </w:r>
      <w:r>
        <w:rPr>
          <w:rFonts w:hint="eastAsia"/>
          <w:lang w:val="en-US" w:eastAsia="zh-CN"/>
        </w:rPr>
        <w:t>、NO</w:t>
      </w:r>
      <w:r>
        <w:rPr>
          <w:rFonts w:hint="eastAsia"/>
          <w:vertAlign w:val="subscript"/>
          <w:lang w:val="en-US" w:eastAsia="zh-CN"/>
        </w:rPr>
        <w:t>X</w:t>
      </w:r>
      <w:r>
        <w:rPr>
          <w:rFonts w:hint="eastAsia"/>
          <w:lang w:val="en-US" w:eastAsia="zh-CN"/>
        </w:rPr>
        <w:t>50mg/m</w:t>
      </w:r>
      <w:r>
        <w:rPr>
          <w:rFonts w:hint="eastAsia"/>
          <w:vertAlign w:val="superscript"/>
          <w:lang w:val="en-US" w:eastAsia="zh-CN"/>
        </w:rPr>
        <w:t>3</w:t>
      </w:r>
      <w:r>
        <w:rPr>
          <w:rFonts w:hint="eastAsia"/>
          <w:lang w:val="en-US" w:eastAsia="zh-CN"/>
        </w:rPr>
        <w:t>、汞及其化合物0.03mg/m</w:t>
      </w:r>
      <w:r>
        <w:rPr>
          <w:rFonts w:hint="eastAsia"/>
          <w:vertAlign w:val="superscript"/>
          <w:lang w:val="en-US" w:eastAsia="zh-CN"/>
        </w:rPr>
        <w:t>3</w:t>
      </w:r>
      <w:r>
        <w:rPr>
          <w:rFonts w:hint="eastAsia"/>
          <w:lang w:val="en-US" w:eastAsia="zh-CN"/>
        </w:rPr>
        <w:t>的限值要求，锅炉废气氨</w:t>
      </w:r>
      <w:r>
        <w:rPr>
          <w:rFonts w:hint="default"/>
          <w:lang w:val="en-US" w:eastAsia="zh-CN"/>
        </w:rPr>
        <w:t>最大</w:t>
      </w:r>
      <w:r>
        <w:rPr>
          <w:rFonts w:hint="eastAsia"/>
          <w:lang w:val="en-US" w:eastAsia="zh-CN"/>
        </w:rPr>
        <w:t>排放浓度为6.92mg/m</w:t>
      </w:r>
      <w:r>
        <w:rPr>
          <w:rFonts w:hint="eastAsia"/>
          <w:vertAlign w:val="superscript"/>
          <w:lang w:val="en-US" w:eastAsia="zh-CN"/>
        </w:rPr>
        <w:t>3</w:t>
      </w:r>
      <w:r>
        <w:rPr>
          <w:rFonts w:hint="eastAsia"/>
          <w:lang w:val="en-US" w:eastAsia="zh-CN"/>
        </w:rPr>
        <w:t>、最大排放速率为2.01</w:t>
      </w:r>
      <w:r>
        <w:rPr>
          <w:rFonts w:hint="default"/>
          <w:lang w:val="en-US" w:eastAsia="zh-CN"/>
        </w:rPr>
        <w:t>kg/h</w:t>
      </w:r>
      <w:r>
        <w:rPr>
          <w:rFonts w:hint="eastAsia"/>
          <w:lang w:val="en-US" w:eastAsia="zh-CN"/>
        </w:rPr>
        <w:t>，能够满足新乡市建材行业、燃煤锅炉深度治理方案中8.0mg/m</w:t>
      </w:r>
      <w:r>
        <w:rPr>
          <w:rFonts w:hint="eastAsia"/>
          <w:vertAlign w:val="superscript"/>
          <w:lang w:val="en-US" w:eastAsia="zh-CN"/>
        </w:rPr>
        <w:t>3</w:t>
      </w:r>
      <w:r>
        <w:rPr>
          <w:rFonts w:hint="eastAsia"/>
          <w:lang w:val="en-US" w:eastAsia="zh-CN"/>
        </w:rPr>
        <w:t>和《恶臭污染物排放标准》（GB 14554-93）表2中35kg/h的限值要求；非甲烷总烃经治理后</w:t>
      </w:r>
      <w:r>
        <w:rPr>
          <w:rFonts w:hint="default"/>
          <w:lang w:val="en-US" w:eastAsia="zh-CN"/>
        </w:rPr>
        <w:t>最大</w:t>
      </w:r>
      <w:r>
        <w:rPr>
          <w:rFonts w:hint="eastAsia"/>
          <w:lang w:val="en-US" w:eastAsia="zh-CN"/>
        </w:rPr>
        <w:t>排放浓度为7.13mg/m</w:t>
      </w:r>
      <w:r>
        <w:rPr>
          <w:rFonts w:hint="eastAsia"/>
          <w:vertAlign w:val="superscript"/>
          <w:lang w:val="en-US" w:eastAsia="zh-CN"/>
        </w:rPr>
        <w:t>3</w:t>
      </w:r>
      <w:r>
        <w:rPr>
          <w:rFonts w:hint="eastAsia"/>
          <w:lang w:val="en-US" w:eastAsia="zh-CN"/>
        </w:rPr>
        <w:t>，能够满足《关于全省开展工业企业挥发性有机物专项治理工作中排放建议值的通知》（豫环攻坚办〔2017〕162号）附件1其他行业非甲烷总烃排放浓度80mg/m</w:t>
      </w:r>
      <w:r>
        <w:rPr>
          <w:rFonts w:hint="eastAsia"/>
          <w:vertAlign w:val="superscript"/>
          <w:lang w:val="en-US" w:eastAsia="zh-CN"/>
        </w:rPr>
        <w:t>3</w:t>
      </w:r>
      <w:r>
        <w:rPr>
          <w:rFonts w:hint="eastAsia"/>
          <w:lang w:val="en-US" w:eastAsia="zh-CN"/>
        </w:rPr>
        <w:t>的限值要求；碎煤机室产生的颗粒物经治理后</w:t>
      </w:r>
      <w:r>
        <w:rPr>
          <w:rFonts w:hint="default"/>
          <w:lang w:val="en-US" w:eastAsia="zh-CN"/>
        </w:rPr>
        <w:t>最大</w:t>
      </w:r>
      <w:r>
        <w:rPr>
          <w:rFonts w:hint="eastAsia"/>
          <w:lang w:val="en-US" w:eastAsia="zh-CN"/>
        </w:rPr>
        <w:t>排放浓度为6.9mg/m</w:t>
      </w:r>
      <w:r>
        <w:rPr>
          <w:rFonts w:hint="eastAsia"/>
          <w:vertAlign w:val="superscript"/>
          <w:lang w:val="en-US" w:eastAsia="zh-CN"/>
        </w:rPr>
        <w:t>3</w:t>
      </w:r>
      <w:r>
        <w:rPr>
          <w:rFonts w:hint="eastAsia"/>
          <w:lang w:val="en-US" w:eastAsia="zh-CN"/>
        </w:rPr>
        <w:t>、最大排放速率为5.11×10</w:t>
      </w:r>
      <w:r>
        <w:rPr>
          <w:rFonts w:hint="eastAsia"/>
          <w:vertAlign w:val="superscript"/>
          <w:lang w:val="en-US" w:eastAsia="zh-CN"/>
        </w:rPr>
        <w:t>-2</w:t>
      </w:r>
      <w:r>
        <w:rPr>
          <w:rFonts w:hint="default"/>
          <w:lang w:val="en-US" w:eastAsia="zh-CN"/>
        </w:rPr>
        <w:t>kg/h</w:t>
      </w:r>
      <w:r>
        <w:rPr>
          <w:rFonts w:hint="eastAsia"/>
          <w:lang w:val="en-US" w:eastAsia="zh-CN"/>
        </w:rPr>
        <w:t>，受煤坑产生的颗粒物经治理后</w:t>
      </w:r>
      <w:r>
        <w:rPr>
          <w:rFonts w:hint="default"/>
          <w:lang w:val="en-US" w:eastAsia="zh-CN"/>
        </w:rPr>
        <w:t>最大</w:t>
      </w:r>
      <w:r>
        <w:rPr>
          <w:rFonts w:hint="eastAsia"/>
          <w:lang w:val="en-US" w:eastAsia="zh-CN"/>
        </w:rPr>
        <w:t>排放浓度为7.1mg/m</w:t>
      </w:r>
      <w:r>
        <w:rPr>
          <w:rFonts w:hint="eastAsia"/>
          <w:vertAlign w:val="superscript"/>
          <w:lang w:val="en-US" w:eastAsia="zh-CN"/>
        </w:rPr>
        <w:t>3</w:t>
      </w:r>
      <w:r>
        <w:rPr>
          <w:rFonts w:hint="eastAsia"/>
          <w:lang w:val="en-US" w:eastAsia="zh-CN"/>
        </w:rPr>
        <w:t>、最大排放速率为1.96×10</w:t>
      </w:r>
      <w:r>
        <w:rPr>
          <w:rFonts w:hint="eastAsia"/>
          <w:vertAlign w:val="superscript"/>
          <w:lang w:val="en-US" w:eastAsia="zh-CN"/>
        </w:rPr>
        <w:t>-2</w:t>
      </w:r>
      <w:r>
        <w:rPr>
          <w:rFonts w:hint="default"/>
          <w:lang w:val="en-US" w:eastAsia="zh-CN"/>
        </w:rPr>
        <w:t>kg/h</w:t>
      </w:r>
      <w:r>
        <w:rPr>
          <w:rFonts w:hint="eastAsia"/>
          <w:lang w:val="en-US" w:eastAsia="zh-CN"/>
        </w:rPr>
        <w:t>，原煤仓1产生的颗粒物经治理后</w:t>
      </w:r>
      <w:r>
        <w:rPr>
          <w:rFonts w:hint="default"/>
          <w:lang w:val="en-US" w:eastAsia="zh-CN"/>
        </w:rPr>
        <w:t>最大</w:t>
      </w:r>
      <w:r>
        <w:rPr>
          <w:rFonts w:hint="eastAsia"/>
          <w:lang w:val="en-US" w:eastAsia="zh-CN"/>
        </w:rPr>
        <w:t>排放浓度为7.2mg/m</w:t>
      </w:r>
      <w:r>
        <w:rPr>
          <w:rFonts w:hint="eastAsia"/>
          <w:vertAlign w:val="superscript"/>
          <w:lang w:val="en-US" w:eastAsia="zh-CN"/>
        </w:rPr>
        <w:t>3</w:t>
      </w:r>
      <w:r>
        <w:rPr>
          <w:rFonts w:hint="eastAsia"/>
          <w:lang w:val="en-US" w:eastAsia="zh-CN"/>
        </w:rPr>
        <w:t>、最大排放速率为3.92×10</w:t>
      </w:r>
      <w:r>
        <w:rPr>
          <w:rFonts w:hint="eastAsia"/>
          <w:vertAlign w:val="superscript"/>
          <w:lang w:val="en-US" w:eastAsia="zh-CN"/>
        </w:rPr>
        <w:t>-2</w:t>
      </w:r>
      <w:r>
        <w:rPr>
          <w:rFonts w:hint="default"/>
          <w:lang w:val="en-US" w:eastAsia="zh-CN"/>
        </w:rPr>
        <w:t>kg/h</w:t>
      </w:r>
      <w:r>
        <w:rPr>
          <w:rFonts w:hint="eastAsia"/>
          <w:lang w:val="en-US" w:eastAsia="zh-CN"/>
        </w:rPr>
        <w:t>，原煤仓2产生的颗粒物经治理后</w:t>
      </w:r>
      <w:r>
        <w:rPr>
          <w:rFonts w:hint="default"/>
          <w:lang w:val="en-US" w:eastAsia="zh-CN"/>
        </w:rPr>
        <w:t>最大</w:t>
      </w:r>
      <w:r>
        <w:rPr>
          <w:rFonts w:hint="eastAsia"/>
          <w:lang w:val="en-US" w:eastAsia="zh-CN"/>
        </w:rPr>
        <w:t>排放浓度为7.0mg/m</w:t>
      </w:r>
      <w:r>
        <w:rPr>
          <w:rFonts w:hint="eastAsia"/>
          <w:vertAlign w:val="superscript"/>
          <w:lang w:val="en-US" w:eastAsia="zh-CN"/>
        </w:rPr>
        <w:t>3</w:t>
      </w:r>
      <w:r>
        <w:rPr>
          <w:rFonts w:hint="eastAsia"/>
          <w:lang w:val="en-US" w:eastAsia="zh-CN"/>
        </w:rPr>
        <w:t>、最大排放速率为6.35×10</w:t>
      </w:r>
      <w:r>
        <w:rPr>
          <w:rFonts w:hint="eastAsia"/>
          <w:vertAlign w:val="superscript"/>
          <w:lang w:val="en-US" w:eastAsia="zh-CN"/>
        </w:rPr>
        <w:t>-2</w:t>
      </w:r>
      <w:r>
        <w:rPr>
          <w:rFonts w:hint="default"/>
          <w:lang w:val="en-US" w:eastAsia="zh-CN"/>
        </w:rPr>
        <w:t>kg/h</w:t>
      </w:r>
      <w:r>
        <w:rPr>
          <w:rFonts w:hint="eastAsia"/>
          <w:lang w:val="en-US" w:eastAsia="zh-CN"/>
        </w:rPr>
        <w:t>，灰库产生的颗粒物经治理后</w:t>
      </w:r>
      <w:r>
        <w:rPr>
          <w:rFonts w:hint="default"/>
          <w:lang w:val="en-US" w:eastAsia="zh-CN"/>
        </w:rPr>
        <w:t>最大</w:t>
      </w:r>
      <w:r>
        <w:rPr>
          <w:rFonts w:hint="eastAsia"/>
          <w:lang w:val="en-US" w:eastAsia="zh-CN"/>
        </w:rPr>
        <w:t>排放浓度为4.6mg/m</w:t>
      </w:r>
      <w:r>
        <w:rPr>
          <w:rFonts w:hint="eastAsia"/>
          <w:vertAlign w:val="superscript"/>
          <w:lang w:val="en-US" w:eastAsia="zh-CN"/>
        </w:rPr>
        <w:t>3</w:t>
      </w:r>
      <w:r>
        <w:rPr>
          <w:rFonts w:hint="eastAsia"/>
          <w:lang w:val="en-US" w:eastAsia="zh-CN"/>
        </w:rPr>
        <w:t>、最大排放速率为5.45×10</w:t>
      </w:r>
      <w:r>
        <w:rPr>
          <w:rFonts w:hint="eastAsia"/>
          <w:vertAlign w:val="superscript"/>
          <w:lang w:val="en-US" w:eastAsia="zh-CN"/>
        </w:rPr>
        <w:t>-2</w:t>
      </w:r>
      <w:r>
        <w:rPr>
          <w:rFonts w:hint="default"/>
          <w:lang w:val="en-US" w:eastAsia="zh-CN"/>
        </w:rPr>
        <w:t>kg/h</w:t>
      </w:r>
      <w:r>
        <w:rPr>
          <w:rFonts w:hint="eastAsia"/>
          <w:lang w:val="en-US" w:eastAsia="zh-CN"/>
        </w:rPr>
        <w:t>，渣仓产生的颗粒物经治理后</w:t>
      </w:r>
      <w:r>
        <w:rPr>
          <w:rFonts w:hint="default"/>
          <w:lang w:val="en-US" w:eastAsia="zh-CN"/>
        </w:rPr>
        <w:t>最大</w:t>
      </w:r>
      <w:r>
        <w:rPr>
          <w:rFonts w:hint="eastAsia"/>
          <w:lang w:val="en-US" w:eastAsia="zh-CN"/>
        </w:rPr>
        <w:t>排放浓度为3.4mg/m</w:t>
      </w:r>
      <w:r>
        <w:rPr>
          <w:rFonts w:hint="eastAsia"/>
          <w:vertAlign w:val="superscript"/>
          <w:lang w:val="en-US" w:eastAsia="zh-CN"/>
        </w:rPr>
        <w:t>3</w:t>
      </w:r>
      <w:r>
        <w:rPr>
          <w:rFonts w:hint="eastAsia"/>
          <w:lang w:val="en-US" w:eastAsia="zh-CN"/>
        </w:rPr>
        <w:t>、最大排放速率为1.53×10</w:t>
      </w:r>
      <w:r>
        <w:rPr>
          <w:rFonts w:hint="eastAsia"/>
          <w:vertAlign w:val="superscript"/>
          <w:lang w:val="en-US" w:eastAsia="zh-CN"/>
        </w:rPr>
        <w:t>-2</w:t>
      </w:r>
      <w:r>
        <w:rPr>
          <w:rFonts w:hint="default"/>
          <w:lang w:val="en-US" w:eastAsia="zh-CN"/>
        </w:rPr>
        <w:t>kg/h</w:t>
      </w:r>
      <w:r>
        <w:rPr>
          <w:rFonts w:hint="eastAsia"/>
          <w:lang w:val="en-US" w:eastAsia="zh-CN"/>
        </w:rPr>
        <w:t>，各排放口颗粒物排放浓度均能够满足《新乡市生态环境局关于进一步规范工业企业颗粒物排放限值的通知》中其他涉气工业企业颗粒物有组织排放口10mg/m</w:t>
      </w:r>
      <w:r>
        <w:rPr>
          <w:rFonts w:hint="eastAsia"/>
          <w:vertAlign w:val="superscript"/>
          <w:lang w:val="en-US" w:eastAsia="zh-CN"/>
        </w:rPr>
        <w:t>3</w:t>
      </w:r>
      <w:r>
        <w:rPr>
          <w:rFonts w:hint="eastAsia"/>
          <w:lang w:val="en-US" w:eastAsia="zh-CN"/>
        </w:rPr>
        <w:t>的限值要求，其中碎煤机室、受煤坑产生的颗粒物经治理后排放速率均能够满足《大气污染物综合排放标准》（GB16297-1996）中7.61kg/h（21m排气筒）的要求，渣仓产生的颗粒物经治理后排放速率均能够满足《大气污染物综合排放标准》（GB16297-1996）中7.61kg/h（21m排气筒）的要求，灰库、原煤仓（1、2）产生的颗粒物经治理后排放速率均能够满足《大气污染物综合排放标准》（GB16297-1996）中27.8kg/h（33m排气筒）的要求。</w:t>
      </w:r>
    </w:p>
    <w:p w14:paraId="03F47907">
      <w:pPr>
        <w:bidi w:val="0"/>
        <w:rPr>
          <w:rFonts w:hint="default"/>
          <w:lang w:eastAsia="zh-CN"/>
        </w:rPr>
      </w:pPr>
      <w:r>
        <w:rPr>
          <w:rFonts w:hint="eastAsia"/>
          <w:lang w:val="en-US" w:eastAsia="zh-CN"/>
        </w:rPr>
        <w:t>②</w:t>
      </w:r>
      <w:r>
        <w:rPr>
          <w:rFonts w:hint="default"/>
          <w:lang w:val="en-US" w:eastAsia="zh-CN"/>
        </w:rPr>
        <w:t>厂界无组织</w:t>
      </w:r>
      <w:r>
        <w:rPr>
          <w:rFonts w:hint="eastAsia"/>
          <w:lang w:val="en-US" w:eastAsia="zh-CN"/>
        </w:rPr>
        <w:t>污染物</w:t>
      </w:r>
      <w:r>
        <w:rPr>
          <w:rFonts w:hint="default"/>
          <w:lang w:val="en-US" w:eastAsia="zh-CN"/>
        </w:rPr>
        <w:t>最大排放浓度</w:t>
      </w:r>
      <w:r>
        <w:rPr>
          <w:rFonts w:hint="eastAsia"/>
          <w:lang w:val="en-US" w:eastAsia="zh-CN"/>
        </w:rPr>
        <w:t>分别为：颗粒物</w:t>
      </w:r>
      <w:r>
        <w:rPr>
          <w:rFonts w:hint="default"/>
          <w:lang w:val="en-US" w:eastAsia="zh-CN"/>
        </w:rPr>
        <w:t>0.</w:t>
      </w:r>
      <w:r>
        <w:rPr>
          <w:rFonts w:hint="eastAsia"/>
          <w:lang w:val="en-US" w:eastAsia="zh-CN"/>
        </w:rPr>
        <w:t>273</w:t>
      </w:r>
      <w:r>
        <w:rPr>
          <w:rFonts w:hint="default"/>
        </w:rPr>
        <w:t>mg/</w:t>
      </w:r>
      <w:r>
        <w:rPr>
          <w:rFonts w:hint="default"/>
          <w:lang w:eastAsia="zh-CN"/>
        </w:rPr>
        <w:t>m</w:t>
      </w:r>
      <w:r>
        <w:rPr>
          <w:rFonts w:hint="default"/>
          <w:vertAlign w:val="superscript"/>
          <w:lang w:eastAsia="zh-CN"/>
        </w:rPr>
        <w:t>3</w:t>
      </w:r>
      <w:r>
        <w:rPr>
          <w:rFonts w:hint="eastAsia"/>
          <w:lang w:eastAsia="zh-CN"/>
        </w:rPr>
        <w:t>、</w:t>
      </w:r>
      <w:r>
        <w:rPr>
          <w:rFonts w:hint="eastAsia"/>
          <w:lang w:val="en-US" w:eastAsia="zh-CN"/>
        </w:rPr>
        <w:t>氨0.09</w:t>
      </w:r>
      <w:r>
        <w:rPr>
          <w:rFonts w:hint="default"/>
        </w:rPr>
        <w:t>mg/</w:t>
      </w:r>
      <w:r>
        <w:rPr>
          <w:rFonts w:hint="default"/>
          <w:lang w:eastAsia="zh-CN"/>
        </w:rPr>
        <w:t>m</w:t>
      </w:r>
      <w:r>
        <w:rPr>
          <w:rFonts w:hint="default"/>
          <w:vertAlign w:val="superscript"/>
          <w:lang w:eastAsia="zh-CN"/>
        </w:rPr>
        <w:t>3</w:t>
      </w:r>
      <w:r>
        <w:rPr>
          <w:rFonts w:hint="eastAsia"/>
          <w:vertAlign w:val="baseline"/>
          <w:lang w:eastAsia="zh-CN"/>
        </w:rPr>
        <w:t>、</w:t>
      </w:r>
      <w:r>
        <w:rPr>
          <w:rFonts w:hint="eastAsia"/>
          <w:vertAlign w:val="baseline"/>
          <w:lang w:val="en-US" w:eastAsia="zh-CN"/>
        </w:rPr>
        <w:t>臭气浓度</w:t>
      </w:r>
      <w:r>
        <w:rPr>
          <w:rFonts w:hint="eastAsia"/>
          <w:lang w:val="en-US" w:eastAsia="zh-CN"/>
        </w:rPr>
        <w:t>＜10</w:t>
      </w:r>
      <w:r>
        <w:rPr>
          <w:rFonts w:hint="eastAsia"/>
          <w:lang w:eastAsia="zh-CN"/>
        </w:rPr>
        <w:t>（</w:t>
      </w:r>
      <w:r>
        <w:rPr>
          <w:rFonts w:hint="eastAsia"/>
          <w:lang w:val="en-US" w:eastAsia="zh-CN"/>
        </w:rPr>
        <w:t>无量纲</w:t>
      </w:r>
      <w:r>
        <w:rPr>
          <w:rFonts w:hint="eastAsia"/>
          <w:lang w:eastAsia="zh-CN"/>
        </w:rPr>
        <w:t>），</w:t>
      </w:r>
      <w:r>
        <w:rPr>
          <w:rFonts w:hint="eastAsia"/>
          <w:lang w:val="en-US" w:eastAsia="zh-CN"/>
        </w:rPr>
        <w:t>颗粒物能够</w:t>
      </w:r>
      <w:r>
        <w:rPr>
          <w:rFonts w:hint="default"/>
          <w:lang w:val="en-US" w:eastAsia="zh-CN"/>
        </w:rPr>
        <w:t>满足《新乡市生态环境局关于进一步规范工业企业颗粒物排放限值的通知》（其他涉气工业企业）</w:t>
      </w:r>
      <w:r>
        <w:rPr>
          <w:rFonts w:hint="eastAsia"/>
          <w:lang w:val="en-US" w:eastAsia="zh-CN"/>
        </w:rPr>
        <w:t>0.5</w:t>
      </w:r>
      <w:r>
        <w:rPr>
          <w:rFonts w:hint="default"/>
        </w:rPr>
        <w:t>mg/</w:t>
      </w:r>
      <w:r>
        <w:rPr>
          <w:rFonts w:hint="default"/>
          <w:lang w:eastAsia="zh-CN"/>
        </w:rPr>
        <w:t>m</w:t>
      </w:r>
      <w:r>
        <w:rPr>
          <w:rFonts w:hint="default"/>
          <w:vertAlign w:val="superscript"/>
          <w:lang w:eastAsia="zh-CN"/>
        </w:rPr>
        <w:t>3</w:t>
      </w:r>
      <w:r>
        <w:rPr>
          <w:rFonts w:hint="eastAsia"/>
          <w:vertAlign w:val="baseline"/>
          <w:lang w:eastAsia="zh-CN"/>
        </w:rPr>
        <w:t>的</w:t>
      </w:r>
      <w:r>
        <w:rPr>
          <w:rFonts w:hint="eastAsia"/>
          <w:lang w:val="en-US" w:eastAsia="zh-CN"/>
        </w:rPr>
        <w:t>限值</w:t>
      </w:r>
      <w:r>
        <w:rPr>
          <w:rFonts w:hint="eastAsia"/>
          <w:vertAlign w:val="baseline"/>
          <w:lang w:val="en-US" w:eastAsia="zh-CN"/>
        </w:rPr>
        <w:t>要求，氨和臭气浓度能够满足</w:t>
      </w:r>
      <w:r>
        <w:rPr>
          <w:rFonts w:hint="default"/>
        </w:rPr>
        <w:t>《恶臭污染物排放标准》》（GB14554-93）</w:t>
      </w:r>
      <w:r>
        <w:rPr>
          <w:rFonts w:hint="eastAsia"/>
          <w:lang w:val="en-US" w:eastAsia="zh-CN"/>
        </w:rPr>
        <w:t>表1厂界</w:t>
      </w:r>
      <w:r>
        <w:rPr>
          <w:rFonts w:hint="default"/>
          <w:lang w:val="en-US" w:eastAsia="zh-CN"/>
        </w:rPr>
        <w:t>排放浓度</w:t>
      </w:r>
      <w:r>
        <w:rPr>
          <w:rFonts w:hint="eastAsia"/>
          <w:lang w:val="en-US" w:eastAsia="zh-CN"/>
        </w:rPr>
        <w:t>氨1.5</w:t>
      </w:r>
      <w:r>
        <w:rPr>
          <w:rFonts w:hint="default"/>
        </w:rPr>
        <w:t>mg/</w:t>
      </w:r>
      <w:r>
        <w:rPr>
          <w:rFonts w:hint="default"/>
          <w:lang w:eastAsia="zh-CN"/>
        </w:rPr>
        <w:t>m</w:t>
      </w:r>
      <w:r>
        <w:rPr>
          <w:rFonts w:hint="default"/>
          <w:vertAlign w:val="superscript"/>
          <w:lang w:eastAsia="zh-CN"/>
        </w:rPr>
        <w:t>3</w:t>
      </w:r>
      <w:r>
        <w:rPr>
          <w:rFonts w:hint="eastAsia"/>
          <w:vertAlign w:val="baseline"/>
          <w:lang w:eastAsia="zh-CN"/>
        </w:rPr>
        <w:t>、</w:t>
      </w:r>
      <w:r>
        <w:rPr>
          <w:rFonts w:hint="eastAsia"/>
          <w:vertAlign w:val="baseline"/>
          <w:lang w:val="en-US" w:eastAsia="zh-CN"/>
        </w:rPr>
        <w:t>臭气浓度</w:t>
      </w:r>
      <w:r>
        <w:rPr>
          <w:rFonts w:hint="eastAsia"/>
          <w:lang w:val="en-US" w:eastAsia="zh-CN"/>
        </w:rPr>
        <w:t>20</w:t>
      </w:r>
      <w:r>
        <w:rPr>
          <w:rFonts w:hint="eastAsia"/>
          <w:lang w:eastAsia="zh-CN"/>
        </w:rPr>
        <w:t>（</w:t>
      </w:r>
      <w:r>
        <w:rPr>
          <w:rFonts w:hint="eastAsia"/>
          <w:lang w:val="en-US" w:eastAsia="zh-CN"/>
        </w:rPr>
        <w:t>无量纲</w:t>
      </w:r>
      <w:r>
        <w:rPr>
          <w:rFonts w:hint="eastAsia"/>
          <w:lang w:eastAsia="zh-CN"/>
        </w:rPr>
        <w:t>）</w:t>
      </w:r>
      <w:r>
        <w:rPr>
          <w:rFonts w:hint="eastAsia"/>
          <w:lang w:val="en-US" w:eastAsia="zh-CN"/>
        </w:rPr>
        <w:t>的</w:t>
      </w:r>
      <w:r>
        <w:rPr>
          <w:rFonts w:hint="eastAsia"/>
          <w:lang w:eastAsia="zh-CN"/>
        </w:rPr>
        <w:t>限值</w:t>
      </w:r>
      <w:r>
        <w:rPr>
          <w:rFonts w:hint="default"/>
        </w:rPr>
        <w:t>要求</w:t>
      </w:r>
      <w:r>
        <w:rPr>
          <w:rFonts w:hint="eastAsia"/>
          <w:lang w:eastAsia="zh-CN"/>
        </w:rPr>
        <w:t>。</w:t>
      </w:r>
    </w:p>
    <w:p w14:paraId="58F0B95A">
      <w:pPr>
        <w:bidi w:val="0"/>
        <w:rPr>
          <w:rFonts w:hint="default"/>
        </w:rPr>
      </w:pPr>
      <w:r>
        <w:rPr>
          <w:rFonts w:hint="eastAsia"/>
          <w:lang w:eastAsia="zh-CN"/>
        </w:rPr>
        <w:t>（</w:t>
      </w:r>
      <w:r>
        <w:rPr>
          <w:rFonts w:hint="default" w:ascii="Times New Roman" w:hAnsi="Times New Roman" w:cs="Times New Roman"/>
          <w:lang w:val="en-US" w:eastAsia="zh-CN"/>
        </w:rPr>
        <w:t>2</w:t>
      </w:r>
      <w:r>
        <w:rPr>
          <w:rFonts w:hint="eastAsia"/>
          <w:lang w:eastAsia="zh-CN"/>
        </w:rPr>
        <w:t>）</w:t>
      </w:r>
      <w:r>
        <w:rPr>
          <w:rFonts w:hint="default"/>
        </w:rPr>
        <w:t>废水</w:t>
      </w:r>
    </w:p>
    <w:bookmarkEnd w:id="226"/>
    <w:p w14:paraId="1DF203FA">
      <w:pPr>
        <w:ind w:firstLine="480"/>
        <w:rPr>
          <w:rFonts w:hint="eastAsia" w:eastAsia="宋体"/>
          <w:lang w:eastAsia="zh-CN"/>
        </w:rPr>
      </w:pPr>
      <w:r>
        <w:rPr>
          <w:rFonts w:hint="eastAsia"/>
          <w:lang w:val="en-US" w:eastAsia="zh-CN"/>
        </w:rPr>
        <w:t>本项目厂区</w:t>
      </w:r>
      <w:r>
        <w:rPr>
          <w:rFonts w:hint="eastAsia"/>
          <w:color w:val="auto"/>
          <w:lang w:val="en-US" w:eastAsia="zh-CN"/>
        </w:rPr>
        <w:t>总排口废水实测排放浓度分别为：PH6.8~7.5、化学需氧量16～27mg/L、五日生化需氧量19.4～22.7mg/L、悬浮物14～18mg/L、氨氮3.43～3.84mg/L、总磷0.08～0.11mg/L、总氮1.29～1.51mg/L，能够满足</w:t>
      </w:r>
      <w:r>
        <w:rPr>
          <w:rFonts w:hint="eastAsia"/>
          <w:lang w:val="en-US" w:eastAsia="zh-CN"/>
        </w:rPr>
        <w:t>《污水综合排放标准》（GB8978-1996）表4二级</w:t>
      </w:r>
      <w:r>
        <w:rPr>
          <w:rFonts w:hint="eastAsia"/>
          <w:color w:val="auto"/>
          <w:lang w:val="en-US" w:eastAsia="zh-CN"/>
        </w:rPr>
        <w:t>PH 6~9、化学需氧量300mg/L、五日生化需氧量100mg/L、悬浮物150mg/L、总磷1.0mg/L</w:t>
      </w:r>
      <w:r>
        <w:rPr>
          <w:rFonts w:hint="eastAsia"/>
          <w:lang w:val="en-US" w:eastAsia="zh-CN"/>
        </w:rPr>
        <w:t>的限值要求，氨氮排放浓度能够满足新乡化纤新厂区排污许可证废水最高允许排放浓度</w:t>
      </w:r>
      <w:r>
        <w:rPr>
          <w:rFonts w:hint="eastAsia"/>
          <w:color w:val="auto"/>
          <w:lang w:val="en-US" w:eastAsia="zh-CN"/>
        </w:rPr>
        <w:t>氨氮15mg/L的限值要求，总氮</w:t>
      </w:r>
      <w:r>
        <w:rPr>
          <w:rFonts w:hint="eastAsia"/>
          <w:lang w:val="en-US" w:eastAsia="zh-CN"/>
        </w:rPr>
        <w:t>排放浓度能够满足</w:t>
      </w:r>
      <w:r>
        <w:rPr>
          <w:rFonts w:hint="eastAsia"/>
        </w:rPr>
        <w:t>小店污水处理厂收水标准</w:t>
      </w:r>
      <w:r>
        <w:rPr>
          <w:rFonts w:hint="eastAsia"/>
          <w:color w:val="auto"/>
          <w:lang w:val="en-US" w:eastAsia="zh-CN"/>
        </w:rPr>
        <w:t>总氮</w:t>
      </w:r>
      <w:r>
        <w:rPr>
          <w:rFonts w:hint="eastAsia"/>
          <w:lang w:val="en-US" w:eastAsia="zh-CN"/>
        </w:rPr>
        <w:t>4</w:t>
      </w:r>
      <w:r>
        <w:rPr>
          <w:rFonts w:hint="eastAsia"/>
          <w:color w:val="auto"/>
          <w:lang w:val="en-US" w:eastAsia="zh-CN"/>
        </w:rPr>
        <w:t>0mg/L的限值要求。</w:t>
      </w:r>
    </w:p>
    <w:p w14:paraId="57F74431">
      <w:pPr>
        <w:bidi w:val="0"/>
        <w:rPr>
          <w:rFonts w:hint="default"/>
        </w:rPr>
      </w:pPr>
      <w:r>
        <w:rPr>
          <w:rFonts w:hint="eastAsia"/>
          <w:lang w:eastAsia="zh-CN"/>
        </w:rPr>
        <w:t>（</w:t>
      </w:r>
      <w:r>
        <w:rPr>
          <w:rFonts w:hint="default" w:ascii="Times New Roman" w:hAnsi="Times New Roman" w:cs="Times New Roman"/>
          <w:lang w:val="en-US" w:eastAsia="zh-CN"/>
        </w:rPr>
        <w:t>3</w:t>
      </w:r>
      <w:r>
        <w:rPr>
          <w:rFonts w:hint="eastAsia"/>
          <w:lang w:eastAsia="zh-CN"/>
        </w:rPr>
        <w:t>）</w:t>
      </w:r>
      <w:r>
        <w:rPr>
          <w:rFonts w:hint="default"/>
        </w:rPr>
        <w:t>噪声</w:t>
      </w:r>
    </w:p>
    <w:p w14:paraId="320C75F3">
      <w:pPr>
        <w:bidi w:val="0"/>
        <w:ind w:firstLine="420"/>
        <w:rPr>
          <w:rFonts w:hint="default" w:ascii="Times New Roman" w:hAnsi="Times New Roman" w:eastAsia="宋体" w:cs="Times New Roman"/>
          <w:b w:val="0"/>
          <w:bCs/>
          <w:color w:val="auto"/>
          <w:sz w:val="28"/>
          <w:szCs w:val="28"/>
          <w:highlight w:val="none"/>
          <w:lang w:val="en-US" w:eastAsia="zh-CN"/>
        </w:rPr>
      </w:pPr>
      <w:r>
        <w:rPr>
          <w:rFonts w:hint="default" w:ascii="Times New Roman" w:hAnsi="Times New Roman" w:cs="Times New Roman"/>
          <w:lang w:val="en-US" w:eastAsia="zh-CN"/>
        </w:rPr>
        <w:t>企业厂界昼间噪声值范围为</w:t>
      </w:r>
      <w:r>
        <w:rPr>
          <w:rFonts w:hint="eastAsia" w:cs="Times New Roman"/>
          <w:lang w:val="en-US" w:eastAsia="zh-CN"/>
        </w:rPr>
        <w:t>59</w:t>
      </w:r>
      <w:r>
        <w:rPr>
          <w:rFonts w:hint="default" w:ascii="Times New Roman" w:hAnsi="Times New Roman" w:cs="Times New Roman"/>
          <w:lang w:val="en-US" w:eastAsia="zh-CN"/>
        </w:rPr>
        <w:t>～</w:t>
      </w:r>
      <w:r>
        <w:rPr>
          <w:rFonts w:hint="eastAsia" w:cs="Times New Roman"/>
          <w:lang w:val="en-US" w:eastAsia="zh-CN"/>
        </w:rPr>
        <w:t>63</w:t>
      </w:r>
      <w:r>
        <w:rPr>
          <w:rFonts w:hint="default" w:ascii="Times New Roman" w:hAnsi="Times New Roman" w:cs="Times New Roman"/>
          <w:lang w:val="en-US" w:eastAsia="zh-CN"/>
        </w:rPr>
        <w:t>dB(A)，夜间噪声值范围为</w:t>
      </w:r>
      <w:r>
        <w:rPr>
          <w:rFonts w:hint="eastAsia" w:cs="Times New Roman"/>
          <w:lang w:val="en-US" w:eastAsia="zh-CN"/>
        </w:rPr>
        <w:t>49</w:t>
      </w:r>
      <w:r>
        <w:rPr>
          <w:rFonts w:hint="default" w:ascii="Times New Roman" w:hAnsi="Times New Roman" w:cs="Times New Roman"/>
          <w:lang w:val="en-US" w:eastAsia="zh-CN"/>
        </w:rPr>
        <w:t>～</w:t>
      </w:r>
      <w:r>
        <w:rPr>
          <w:rFonts w:hint="eastAsia" w:cs="Times New Roman"/>
          <w:lang w:val="en-US" w:eastAsia="zh-CN"/>
        </w:rPr>
        <w:t>53</w:t>
      </w:r>
      <w:r>
        <w:rPr>
          <w:rFonts w:hint="default" w:ascii="Times New Roman" w:hAnsi="Times New Roman" w:cs="Times New Roman"/>
          <w:lang w:val="en-US" w:eastAsia="zh-CN"/>
        </w:rPr>
        <w:t>dB(A)，厂界噪声能够满足《工业企业厂界环境噪声排放标准》（GB12348-2008）</w:t>
      </w:r>
      <w:r>
        <w:rPr>
          <w:rFonts w:hint="eastAsia" w:cs="Times New Roman"/>
          <w:lang w:val="en-US" w:eastAsia="zh-CN"/>
        </w:rPr>
        <w:t>3</w:t>
      </w:r>
      <w:r>
        <w:rPr>
          <w:rFonts w:hint="default" w:ascii="Times New Roman" w:hAnsi="Times New Roman" w:cs="Times New Roman"/>
          <w:lang w:val="en-US" w:eastAsia="zh-CN"/>
        </w:rPr>
        <w:t>类</w:t>
      </w:r>
      <w:r>
        <w:rPr>
          <w:rFonts w:hint="eastAsia" w:cs="Times New Roman"/>
          <w:lang w:val="en-US" w:eastAsia="zh-CN"/>
        </w:rPr>
        <w:t>【</w:t>
      </w:r>
      <w:r>
        <w:rPr>
          <w:rFonts w:hint="default" w:ascii="Times New Roman" w:hAnsi="Times New Roman" w:cs="Times New Roman"/>
          <w:lang w:val="en-US" w:eastAsia="zh-CN"/>
        </w:rPr>
        <w:t>昼间6</w:t>
      </w:r>
      <w:r>
        <w:rPr>
          <w:rFonts w:hint="eastAsia" w:cs="Times New Roman"/>
          <w:lang w:val="en-US" w:eastAsia="zh-CN"/>
        </w:rPr>
        <w:t>5</w:t>
      </w:r>
      <w:r>
        <w:rPr>
          <w:rFonts w:hint="default" w:ascii="Times New Roman" w:hAnsi="Times New Roman" w:cs="Times New Roman"/>
          <w:lang w:val="en-US" w:eastAsia="zh-CN"/>
        </w:rPr>
        <w:t>dB（A）、夜间5</w:t>
      </w:r>
      <w:r>
        <w:rPr>
          <w:rFonts w:hint="eastAsia" w:cs="Times New Roman"/>
          <w:lang w:val="en-US" w:eastAsia="zh-CN"/>
        </w:rPr>
        <w:t>5</w:t>
      </w:r>
      <w:r>
        <w:rPr>
          <w:rFonts w:hint="default" w:ascii="Times New Roman" w:hAnsi="Times New Roman" w:cs="Times New Roman"/>
          <w:lang w:val="en-US" w:eastAsia="zh-CN"/>
        </w:rPr>
        <w:t>dB（A）</w:t>
      </w:r>
      <w:r>
        <w:rPr>
          <w:rFonts w:hint="eastAsia" w:cs="Times New Roman"/>
          <w:lang w:val="en-US" w:eastAsia="zh-CN"/>
        </w:rPr>
        <w:t>】</w:t>
      </w:r>
      <w:r>
        <w:rPr>
          <w:rFonts w:hint="default" w:ascii="Times New Roman" w:hAnsi="Times New Roman" w:cs="Times New Roman"/>
          <w:lang w:val="en-US" w:eastAsia="zh-CN"/>
        </w:rPr>
        <w:t>标准要求。</w:t>
      </w:r>
    </w:p>
    <w:p w14:paraId="426736AE">
      <w:pPr>
        <w:bidi w:val="0"/>
        <w:rPr>
          <w:rFonts w:hint="default"/>
        </w:rPr>
      </w:pPr>
      <w:r>
        <w:rPr>
          <w:rFonts w:hint="eastAsia"/>
          <w:lang w:eastAsia="zh-CN"/>
        </w:rPr>
        <w:t>（</w:t>
      </w:r>
      <w:r>
        <w:rPr>
          <w:rFonts w:hint="default" w:ascii="Times New Roman" w:hAnsi="Times New Roman" w:cs="Times New Roman"/>
          <w:lang w:val="en-US" w:eastAsia="zh-CN"/>
        </w:rPr>
        <w:t>4</w:t>
      </w:r>
      <w:r>
        <w:rPr>
          <w:rFonts w:hint="eastAsia"/>
          <w:lang w:eastAsia="zh-CN"/>
        </w:rPr>
        <w:t>）</w:t>
      </w:r>
      <w:r>
        <w:rPr>
          <w:rFonts w:hint="default"/>
        </w:rPr>
        <w:t>固体废物</w:t>
      </w:r>
    </w:p>
    <w:p w14:paraId="4ADE3AF3">
      <w:pPr>
        <w:ind w:firstLine="480"/>
        <w:rPr>
          <w:rFonts w:hint="eastAsia" w:eastAsia="宋体"/>
          <w:lang w:val="en-US" w:eastAsia="zh-CN"/>
        </w:rPr>
      </w:pPr>
      <w:r>
        <w:rPr>
          <w:rFonts w:hint="eastAsia"/>
          <w:lang w:val="en-US" w:eastAsia="zh-CN"/>
        </w:rPr>
        <w:t>本项目营运期间产生的固废包括一般固废和危险废物两大类，其中一般固废包括除尘系统干灰、锅炉炉渣、脱硫石膏、脱盐水制备产生的废过滤介质、废离子交换树脂；危险废物包括脱硝设施废催化剂。其中干灰、锅炉炉渣、脱硫石膏</w:t>
      </w:r>
      <w:r>
        <w:rPr>
          <w:rFonts w:hint="eastAsia"/>
        </w:rPr>
        <w:t>外运综合利用</w:t>
      </w:r>
      <w:r>
        <w:rPr>
          <w:rFonts w:hint="eastAsia"/>
          <w:lang w:eastAsia="zh-CN"/>
        </w:rPr>
        <w:t>，</w:t>
      </w:r>
      <w:r>
        <w:rPr>
          <w:rFonts w:hint="eastAsia"/>
          <w:lang w:val="en-US" w:eastAsia="zh-CN"/>
        </w:rPr>
        <w:t>废过滤介质</w:t>
      </w:r>
      <w:r>
        <w:rPr>
          <w:rFonts w:hint="eastAsia"/>
        </w:rPr>
        <w:t>送垃圾填埋场填埋</w:t>
      </w:r>
      <w:r>
        <w:rPr>
          <w:rFonts w:hint="eastAsia"/>
          <w:lang w:eastAsia="zh-CN"/>
        </w:rPr>
        <w:t>，</w:t>
      </w:r>
      <w:r>
        <w:rPr>
          <w:rFonts w:hint="eastAsia"/>
          <w:lang w:val="en-US" w:eastAsia="zh-CN"/>
        </w:rPr>
        <w:t>废离子交换树脂由</w:t>
      </w:r>
      <w:r>
        <w:rPr>
          <w:rFonts w:hint="eastAsia"/>
        </w:rPr>
        <w:t>厂家回收</w:t>
      </w:r>
      <w:r>
        <w:rPr>
          <w:rFonts w:hint="eastAsia"/>
          <w:lang w:eastAsia="zh-CN"/>
        </w:rPr>
        <w:t>，</w:t>
      </w:r>
      <w:r>
        <w:rPr>
          <w:rFonts w:hint="eastAsia"/>
          <w:lang w:val="en-US" w:eastAsia="zh-CN"/>
        </w:rPr>
        <w:t>脱硝设施废催化剂</w:t>
      </w:r>
      <w:r>
        <w:rPr>
          <w:rFonts w:hint="eastAsia"/>
        </w:rPr>
        <w:t>危废间暂存，定期委托有资质的单位处理</w:t>
      </w:r>
      <w:r>
        <w:rPr>
          <w:rFonts w:hint="eastAsia"/>
          <w:lang w:eastAsia="zh-CN"/>
        </w:rPr>
        <w:t>。</w:t>
      </w:r>
    </w:p>
    <w:p w14:paraId="62C2B84E">
      <w:pPr>
        <w:bidi w:val="0"/>
      </w:pPr>
      <w:r>
        <w:rPr>
          <w:rFonts w:hint="eastAsia"/>
          <w:lang w:val="en-US" w:eastAsia="zh-CN"/>
        </w:rPr>
        <w:t>项目固废不外排，不会造成二次污染。</w:t>
      </w:r>
    </w:p>
    <w:p w14:paraId="4B109AAB">
      <w:pPr>
        <w:numPr>
          <w:ilvl w:val="0"/>
          <w:numId w:val="0"/>
        </w:numPr>
        <w:bidi w:val="0"/>
        <w:ind w:firstLine="480" w:firstLineChars="200"/>
        <w:rPr>
          <w:rFonts w:hint="eastAsia"/>
          <w:lang w:val="en-US" w:eastAsia="zh-CN"/>
        </w:rPr>
      </w:pPr>
      <w:r>
        <w:rPr>
          <w:rFonts w:hint="eastAsia" w:ascii="Times New Roman" w:hAnsi="Times New Roman" w:eastAsia="宋体" w:cstheme="minorBidi"/>
          <w:kern w:val="2"/>
          <w:sz w:val="24"/>
          <w:szCs w:val="22"/>
          <w:vertAlign w:val="baseline"/>
          <w:lang w:val="en-US" w:eastAsia="zh-CN" w:bidi="ar-SA"/>
        </w:rPr>
        <w:t>（5）</w:t>
      </w:r>
      <w:r>
        <w:rPr>
          <w:rFonts w:hint="eastAsia"/>
          <w:lang w:val="en-US" w:eastAsia="zh-CN"/>
        </w:rPr>
        <w:t>总量</w:t>
      </w:r>
    </w:p>
    <w:p w14:paraId="269A3BA5">
      <w:pPr>
        <w:bidi w:val="0"/>
        <w:rPr>
          <w:rFonts w:hint="eastAsia"/>
          <w:lang w:val="en-US" w:eastAsia="zh-CN"/>
        </w:rPr>
      </w:pPr>
      <w:r>
        <w:rPr>
          <w:rFonts w:hint="eastAsia"/>
          <w:lang w:val="en-US" w:eastAsia="zh-CN"/>
        </w:rPr>
        <w:t>全厂</w:t>
      </w:r>
      <w:r>
        <w:rPr>
          <w:rFonts w:hint="eastAsia"/>
          <w:highlight w:val="none"/>
          <w:lang w:val="en-US" w:eastAsia="zh-CN"/>
        </w:rPr>
        <w:t>总排口COD排放量为305.09t/a，能够</w:t>
      </w:r>
      <w:r>
        <w:rPr>
          <w:rFonts w:hint="default"/>
          <w:highlight w:val="none"/>
          <w:lang w:val="en-US" w:eastAsia="zh-CN"/>
        </w:rPr>
        <w:t>满足</w:t>
      </w:r>
      <w:r>
        <w:rPr>
          <w:rFonts w:hint="eastAsia"/>
          <w:highlight w:val="none"/>
          <w:lang w:val="en-US" w:eastAsia="zh-CN"/>
        </w:rPr>
        <w:t>排污许可证中全厂排放口1143.2131</w:t>
      </w:r>
      <w:r>
        <w:rPr>
          <w:rFonts w:hint="default"/>
          <w:highlight w:val="none"/>
        </w:rPr>
        <w:t>t/a</w:t>
      </w:r>
      <w:r>
        <w:rPr>
          <w:rFonts w:hint="eastAsia"/>
          <w:highlight w:val="none"/>
          <w:lang w:val="en-US" w:eastAsia="zh-CN"/>
        </w:rPr>
        <w:t>年排放量限值要求；本项目废气污染物排放量分别为：颗粒物8.3235t/a、</w:t>
      </w:r>
      <w:r>
        <w:rPr>
          <w:rFonts w:hint="eastAsia"/>
          <w:lang w:val="en-US" w:eastAsia="zh-CN"/>
        </w:rPr>
        <w:t>SO</w:t>
      </w:r>
      <w:r>
        <w:rPr>
          <w:rFonts w:hint="eastAsia"/>
          <w:vertAlign w:val="subscript"/>
          <w:lang w:val="en-US" w:eastAsia="zh-CN"/>
        </w:rPr>
        <w:t>2</w:t>
      </w:r>
      <w:r>
        <w:rPr>
          <w:rFonts w:hint="eastAsia"/>
          <w:lang w:val="en-US" w:eastAsia="zh-CN"/>
        </w:rPr>
        <w:t xml:space="preserve"> 27.1317 t/a、NO</w:t>
      </w:r>
      <w:r>
        <w:rPr>
          <w:rFonts w:hint="eastAsia"/>
          <w:vertAlign w:val="subscript"/>
          <w:lang w:val="en-US" w:eastAsia="zh-CN"/>
        </w:rPr>
        <w:t>X</w:t>
      </w:r>
      <w:r>
        <w:rPr>
          <w:rFonts w:hint="eastAsia"/>
          <w:lang w:val="en-US" w:eastAsia="zh-CN"/>
        </w:rPr>
        <w:t xml:space="preserve"> 94.8293t/a、非甲烷总烃0t/a能够满足本项目的总量指标要求（SO</w:t>
      </w:r>
      <w:r>
        <w:rPr>
          <w:rFonts w:hint="eastAsia"/>
          <w:vertAlign w:val="subscript"/>
          <w:lang w:val="en-US" w:eastAsia="zh-CN"/>
        </w:rPr>
        <w:t xml:space="preserve">2 </w:t>
      </w:r>
      <w:r>
        <w:rPr>
          <w:rFonts w:hint="eastAsia"/>
          <w:lang w:val="en-US" w:eastAsia="zh-CN"/>
        </w:rPr>
        <w:t>87.6355t/a，NO</w:t>
      </w:r>
      <w:r>
        <w:rPr>
          <w:rFonts w:hint="eastAsia"/>
          <w:vertAlign w:val="subscript"/>
          <w:lang w:val="en-US" w:eastAsia="zh-CN"/>
        </w:rPr>
        <w:t xml:space="preserve">X </w:t>
      </w:r>
      <w:r>
        <w:rPr>
          <w:rFonts w:hint="eastAsia"/>
          <w:lang w:val="en-US" w:eastAsia="zh-CN"/>
        </w:rPr>
        <w:t>142.56t/a，颗粒物25.8233t/a，非甲烷总烃0.0006t/a）。</w:t>
      </w:r>
    </w:p>
    <w:p w14:paraId="147C2BCE">
      <w:pPr>
        <w:pStyle w:val="3"/>
        <w:bidi w:val="0"/>
        <w:rPr>
          <w:rFonts w:hint="eastAsia"/>
          <w:lang w:val="en-US" w:eastAsia="zh-CN"/>
        </w:rPr>
      </w:pPr>
      <w:bookmarkStart w:id="227" w:name="_Toc11310"/>
      <w:r>
        <w:rPr>
          <w:rFonts w:hint="eastAsia"/>
          <w:lang w:val="en-US" w:eastAsia="zh-CN"/>
        </w:rPr>
        <w:t>公众意见调查</w:t>
      </w:r>
      <w:bookmarkEnd w:id="227"/>
    </w:p>
    <w:p w14:paraId="247C8E42">
      <w:pPr>
        <w:bidi w:val="0"/>
        <w:rPr>
          <w:rFonts w:hint="eastAsia"/>
          <w:lang w:val="en-US" w:eastAsia="zh-CN"/>
        </w:rPr>
      </w:pPr>
      <w:r>
        <w:rPr>
          <w:rFonts w:hint="eastAsia"/>
          <w:lang w:val="en-US" w:eastAsia="zh-CN"/>
        </w:rPr>
        <w:t>公众意见调查表共发放15份，收回15份，收回率100%，调查表内容有效。根据调查表统计结果，项目周边公众对项目施工期和调试期产生的废气、废水和固体废物影响程度均反映未受到影响，对公司的环境保护工作均持满意意见，因此本次验收项目对周边公众影响很小。</w:t>
      </w:r>
    </w:p>
    <w:p w14:paraId="4AB9BE43">
      <w:pPr>
        <w:pStyle w:val="3"/>
        <w:numPr>
          <w:ilvl w:val="1"/>
          <w:numId w:val="7"/>
        </w:numPr>
        <w:tabs>
          <w:tab w:val="left" w:pos="420"/>
        </w:tabs>
        <w:bidi w:val="0"/>
        <w:rPr>
          <w:rFonts w:hint="default"/>
          <w:lang w:val="en-US" w:eastAsia="zh-CN"/>
        </w:rPr>
      </w:pPr>
      <w:bookmarkStart w:id="228" w:name="_Toc8707"/>
      <w:r>
        <w:rPr>
          <w:rFonts w:hint="default"/>
          <w:lang w:val="en-US" w:eastAsia="zh-CN"/>
        </w:rPr>
        <w:t>验收建议</w:t>
      </w:r>
      <w:bookmarkEnd w:id="228"/>
    </w:p>
    <w:p w14:paraId="48DB24AD">
      <w:pPr>
        <w:bidi w:val="0"/>
        <w:rPr>
          <w:rFonts w:hint="default"/>
          <w:highlight w:val="none"/>
          <w:lang w:val="en-US" w:eastAsia="zh-CN"/>
        </w:rPr>
      </w:pPr>
      <w:r>
        <w:rPr>
          <w:rFonts w:hint="default"/>
          <w:highlight w:val="none"/>
          <w:lang w:val="en-US" w:eastAsia="zh-CN"/>
        </w:rPr>
        <w:t>（1）加强对各类环境保护设施运行管理及</w:t>
      </w:r>
      <w:r>
        <w:rPr>
          <w:rFonts w:hint="eastAsia"/>
          <w:highlight w:val="none"/>
          <w:lang w:val="en-US" w:eastAsia="zh-CN"/>
        </w:rPr>
        <w:t>维护</w:t>
      </w:r>
      <w:r>
        <w:rPr>
          <w:rFonts w:hint="default"/>
          <w:highlight w:val="none"/>
          <w:lang w:val="en-US" w:eastAsia="zh-CN"/>
        </w:rPr>
        <w:t>，确</w:t>
      </w:r>
      <w:r>
        <w:rPr>
          <w:rFonts w:hint="eastAsia"/>
          <w:highlight w:val="none"/>
          <w:lang w:val="en-US" w:eastAsia="zh-CN"/>
        </w:rPr>
        <w:t>保</w:t>
      </w:r>
      <w:r>
        <w:rPr>
          <w:rFonts w:hint="default"/>
          <w:highlight w:val="none"/>
          <w:lang w:val="en-US" w:eastAsia="zh-CN"/>
        </w:rPr>
        <w:t>污染物长期稳定达标排放，避免因环保设施故障造成非正常排放。</w:t>
      </w:r>
    </w:p>
    <w:p w14:paraId="3BC3188F">
      <w:pPr>
        <w:bidi w:val="0"/>
        <w:rPr>
          <w:rFonts w:hint="default"/>
          <w:highlight w:val="none"/>
          <w:lang w:val="en-US" w:eastAsia="zh-CN"/>
        </w:rPr>
      </w:pPr>
      <w:r>
        <w:rPr>
          <w:rFonts w:hint="default"/>
          <w:highlight w:val="none"/>
          <w:lang w:val="en-US" w:eastAsia="zh-CN"/>
        </w:rPr>
        <w:t>（2）生产过程中产生的各种固体废物需要按照相关要求，及时回收、合理处置，危险废物需委托有资质单位进行回收处置，不得擅自处理。</w:t>
      </w:r>
    </w:p>
    <w:p w14:paraId="1F4FD482">
      <w:pPr>
        <w:bidi w:val="0"/>
        <w:rPr>
          <w:rFonts w:hint="default"/>
          <w:highlight w:val="none"/>
          <w:lang w:val="en-US" w:eastAsia="zh-CN"/>
        </w:rPr>
      </w:pPr>
      <w:r>
        <w:rPr>
          <w:rFonts w:hint="default"/>
          <w:highlight w:val="none"/>
          <w:lang w:val="en-US" w:eastAsia="zh-CN"/>
        </w:rPr>
        <w:t>（3）生产期间加强对设备的定期检查、保养与维护，防止因运转不正常导致的噪声超标排放，从而对周边环境造成影响。</w:t>
      </w:r>
    </w:p>
    <w:bookmarkEnd w:id="213"/>
    <w:bookmarkEnd w:id="214"/>
    <w:bookmarkEnd w:id="215"/>
    <w:bookmarkEnd w:id="216"/>
    <w:bookmarkEnd w:id="217"/>
    <w:bookmarkEnd w:id="218"/>
    <w:bookmarkEnd w:id="219"/>
    <w:bookmarkEnd w:id="220"/>
    <w:bookmarkEnd w:id="221"/>
    <w:bookmarkEnd w:id="222"/>
    <w:bookmarkEnd w:id="223"/>
    <w:bookmarkEnd w:id="224"/>
    <w:p w14:paraId="04D6D402">
      <w:pPr>
        <w:pStyle w:val="2"/>
        <w:numPr>
          <w:ilvl w:val="0"/>
          <w:numId w:val="7"/>
        </w:numPr>
        <w:bidi w:val="0"/>
        <w:rPr>
          <w:rFonts w:hint="default"/>
        </w:rPr>
      </w:pPr>
      <w:bookmarkStart w:id="229" w:name="_Toc32620"/>
      <w:bookmarkStart w:id="230" w:name="_Toc16740"/>
      <w:bookmarkStart w:id="231" w:name="_Toc8022"/>
      <w:bookmarkStart w:id="232" w:name="_Toc1493"/>
      <w:bookmarkStart w:id="233" w:name="_Toc4135"/>
      <w:bookmarkStart w:id="234" w:name="_Toc1406"/>
      <w:bookmarkStart w:id="235" w:name="_Toc15646"/>
      <w:r>
        <w:rPr>
          <w:rFonts w:hint="default"/>
        </w:rPr>
        <w:t>建设项目竣工环境保护</w:t>
      </w:r>
      <w:r>
        <w:rPr>
          <w:rFonts w:hint="eastAsia"/>
          <w:lang w:eastAsia="zh-CN"/>
        </w:rPr>
        <w:t>“</w:t>
      </w:r>
      <w:r>
        <w:rPr>
          <w:rFonts w:hint="default"/>
        </w:rPr>
        <w:t>三同时</w:t>
      </w:r>
      <w:r>
        <w:rPr>
          <w:rFonts w:hint="eastAsia"/>
          <w:lang w:eastAsia="zh-CN"/>
        </w:rPr>
        <w:t>”</w:t>
      </w:r>
      <w:r>
        <w:rPr>
          <w:rFonts w:hint="default"/>
        </w:rPr>
        <w:t>验收登记表</w:t>
      </w:r>
      <w:bookmarkEnd w:id="229"/>
    </w:p>
    <w:p w14:paraId="6D6EB74C">
      <w:pPr>
        <w:keepNext w:val="0"/>
        <w:keepLines w:val="0"/>
        <w:pageBreakBefore w:val="0"/>
        <w:widowControl/>
        <w:kinsoku/>
        <w:wordWrap/>
        <w:overflowPunct/>
        <w:topLinePunct w:val="0"/>
        <w:autoSpaceDE/>
        <w:autoSpaceDN/>
        <w:bidi w:val="0"/>
        <w:spacing w:line="360" w:lineRule="auto"/>
        <w:ind w:firstLine="560" w:firstLineChars="200"/>
        <w:textAlignment w:val="auto"/>
        <w:rPr>
          <w:rFonts w:hint="default" w:ascii="Times New Roman" w:hAnsi="Times New Roman" w:eastAsia="宋体" w:cs="Times New Roman"/>
          <w:highlight w:val="yellow"/>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sz w:val="28"/>
          <w:szCs w:val="28"/>
          <w:highlight w:val="none"/>
          <w:lang w:eastAsia="zh-CN"/>
        </w:rPr>
        <w:t>具体内容如下表。</w:t>
      </w:r>
      <w:r>
        <w:rPr>
          <w:rFonts w:hint="default" w:ascii="Times New Roman" w:hAnsi="Times New Roman" w:eastAsia="宋体" w:cs="Times New Roman"/>
          <w:sz w:val="24"/>
          <w:szCs w:val="24"/>
          <w:highlight w:val="yellow"/>
        </w:rPr>
        <w:br w:type="page"/>
      </w:r>
    </w:p>
    <w:p w14:paraId="167E857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0"/>
        <w:rPr>
          <w:rFonts w:hint="eastAsia" w:ascii="黑体" w:hAnsi="黑体" w:eastAsia="黑体" w:cs="黑体"/>
          <w:sz w:val="21"/>
          <w:szCs w:val="21"/>
          <w:highlight w:val="yellow"/>
        </w:rPr>
      </w:pPr>
      <w:bookmarkStart w:id="236" w:name="_Toc27752"/>
      <w:r>
        <w:rPr>
          <w:rFonts w:hint="eastAsia" w:ascii="黑体" w:hAnsi="黑体" w:eastAsia="黑体" w:cs="黑体"/>
          <w:color w:val="auto"/>
          <w:sz w:val="21"/>
          <w:szCs w:val="21"/>
          <w:highlight w:val="none"/>
        </w:rPr>
        <w:t>建设项目</w:t>
      </w:r>
      <w:r>
        <w:rPr>
          <w:rFonts w:hint="eastAsia" w:ascii="黑体" w:hAnsi="黑体" w:eastAsia="黑体" w:cs="黑体"/>
          <w:color w:val="auto"/>
          <w:sz w:val="21"/>
          <w:szCs w:val="21"/>
          <w:highlight w:val="none"/>
          <w:lang w:val="en-US" w:eastAsia="zh-CN"/>
        </w:rPr>
        <w:t>竣工</w:t>
      </w:r>
      <w:r>
        <w:rPr>
          <w:rFonts w:hint="eastAsia" w:ascii="黑体" w:hAnsi="黑体" w:eastAsia="黑体" w:cs="黑体"/>
          <w:color w:val="auto"/>
          <w:sz w:val="21"/>
          <w:szCs w:val="21"/>
          <w:highlight w:val="none"/>
        </w:rPr>
        <w:t>环境保护“三同时”验收</w:t>
      </w:r>
      <w:r>
        <w:rPr>
          <w:rFonts w:hint="eastAsia" w:ascii="黑体" w:hAnsi="黑体" w:eastAsia="黑体" w:cs="黑体"/>
          <w:color w:val="auto"/>
          <w:sz w:val="21"/>
          <w:szCs w:val="21"/>
          <w:highlight w:val="none"/>
          <w:lang w:val="en-US" w:eastAsia="zh-CN"/>
        </w:rPr>
        <w:t>登记</w:t>
      </w:r>
      <w:r>
        <w:rPr>
          <w:rFonts w:hint="eastAsia" w:ascii="黑体" w:hAnsi="黑体" w:eastAsia="黑体" w:cs="黑体"/>
          <w:color w:val="auto"/>
          <w:sz w:val="21"/>
          <w:szCs w:val="21"/>
          <w:highlight w:val="none"/>
          <w:lang w:eastAsia="zh-CN"/>
        </w:rPr>
        <w:t>表</w:t>
      </w:r>
      <w:bookmarkEnd w:id="230"/>
      <w:bookmarkEnd w:id="231"/>
      <w:bookmarkEnd w:id="232"/>
      <w:bookmarkEnd w:id="233"/>
      <w:bookmarkEnd w:id="234"/>
      <w:bookmarkEnd w:id="235"/>
      <w:bookmarkEnd w:id="236"/>
    </w:p>
    <w:p w14:paraId="62EBCC86">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default" w:ascii="Times New Roman" w:hAnsi="Times New Roman" w:eastAsia="宋体" w:cs="Times New Roman"/>
          <w:b/>
          <w:bCs/>
          <w:sz w:val="21"/>
          <w:szCs w:val="18"/>
          <w:highlight w:val="yellow"/>
        </w:rPr>
      </w:pPr>
      <w:r>
        <w:rPr>
          <w:rFonts w:hint="default" w:ascii="Times New Roman" w:hAnsi="Times New Roman" w:eastAsia="宋体" w:cs="Times New Roman"/>
          <w:b/>
          <w:bCs/>
          <w:color w:val="auto"/>
          <w:sz w:val="21"/>
          <w:szCs w:val="18"/>
          <w:highlight w:val="none"/>
        </w:rPr>
        <w:t>填表单位（盖章）：</w:t>
      </w:r>
      <w:r>
        <w:rPr>
          <w:rFonts w:hint="eastAsia" w:cs="Times New Roman"/>
          <w:b/>
          <w:bCs/>
          <w:color w:val="auto"/>
          <w:sz w:val="21"/>
          <w:szCs w:val="18"/>
          <w:highlight w:val="none"/>
          <w:lang w:val="en-US" w:eastAsia="zh-CN"/>
        </w:rPr>
        <w:t>新乡化纤股份有限公司</w:t>
      </w:r>
      <w:r>
        <w:rPr>
          <w:rFonts w:hint="default" w:ascii="Times New Roman" w:hAnsi="Times New Roman" w:eastAsia="宋体" w:cs="Times New Roman"/>
          <w:b/>
          <w:bCs/>
          <w:color w:val="auto"/>
          <w:sz w:val="21"/>
          <w:szCs w:val="18"/>
          <w:highlight w:val="none"/>
          <w:lang w:val="en-US" w:eastAsia="zh-CN"/>
        </w:rPr>
        <w:t xml:space="preserve"> </w:t>
      </w:r>
      <w:r>
        <w:rPr>
          <w:rFonts w:hint="default" w:ascii="Times New Roman" w:hAnsi="Times New Roman" w:eastAsia="宋体" w:cs="Times New Roman"/>
          <w:b/>
          <w:bCs/>
          <w:color w:val="auto"/>
          <w:sz w:val="21"/>
          <w:szCs w:val="18"/>
          <w:highlight w:val="none"/>
        </w:rPr>
        <w:t xml:space="preserve">              </w:t>
      </w:r>
      <w:r>
        <w:rPr>
          <w:rFonts w:hint="default" w:ascii="Times New Roman" w:hAnsi="Times New Roman" w:eastAsia="宋体" w:cs="Times New Roman"/>
          <w:b/>
          <w:bCs/>
          <w:color w:val="auto"/>
          <w:sz w:val="21"/>
          <w:szCs w:val="18"/>
          <w:highlight w:val="none"/>
          <w:lang w:val="en-US" w:eastAsia="zh-CN"/>
        </w:rPr>
        <w:t xml:space="preserve">        </w:t>
      </w:r>
      <w:r>
        <w:rPr>
          <w:rFonts w:hint="default" w:ascii="Times New Roman" w:hAnsi="Times New Roman" w:eastAsia="宋体" w:cs="Times New Roman"/>
          <w:b/>
          <w:bCs/>
          <w:color w:val="auto"/>
          <w:sz w:val="21"/>
          <w:szCs w:val="18"/>
          <w:highlight w:val="none"/>
        </w:rPr>
        <w:t xml:space="preserve">    </w:t>
      </w:r>
      <w:r>
        <w:rPr>
          <w:rFonts w:hint="default" w:ascii="Times New Roman" w:hAnsi="Times New Roman" w:eastAsia="宋体" w:cs="Times New Roman"/>
          <w:b/>
          <w:bCs/>
          <w:color w:val="000000" w:themeColor="text1"/>
          <w:sz w:val="21"/>
          <w:szCs w:val="18"/>
          <w:highlight w:val="none"/>
          <w14:textFill>
            <w14:solidFill>
              <w14:schemeClr w14:val="tx1"/>
            </w14:solidFill>
          </w14:textFill>
        </w:rPr>
        <w:t>填表人（签字）：                            项目经办人（签字）：</w:t>
      </w:r>
    </w:p>
    <w:tbl>
      <w:tblPr>
        <w:tblStyle w:val="16"/>
        <w:tblW w:w="158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8"/>
        <w:gridCol w:w="932"/>
        <w:gridCol w:w="864"/>
        <w:gridCol w:w="828"/>
        <w:gridCol w:w="1379"/>
        <w:gridCol w:w="1097"/>
        <w:gridCol w:w="987"/>
        <w:gridCol w:w="6"/>
        <w:gridCol w:w="511"/>
        <w:gridCol w:w="588"/>
        <w:gridCol w:w="1137"/>
        <w:gridCol w:w="395"/>
        <w:gridCol w:w="794"/>
        <w:gridCol w:w="1593"/>
        <w:gridCol w:w="1027"/>
        <w:gridCol w:w="690"/>
        <w:gridCol w:w="554"/>
        <w:gridCol w:w="690"/>
        <w:gridCol w:w="412"/>
        <w:gridCol w:w="794"/>
      </w:tblGrid>
      <w:tr w14:paraId="6E0582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restart"/>
            <w:noWrap w:val="0"/>
            <w:tcMar>
              <w:left w:w="57" w:type="dxa"/>
              <w:right w:w="57" w:type="dxa"/>
            </w:tcMar>
            <w:textDirection w:val="tbRlV"/>
            <w:vAlign w:val="center"/>
          </w:tcPr>
          <w:p w14:paraId="129BC54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建设项目</w:t>
            </w:r>
          </w:p>
        </w:tc>
        <w:tc>
          <w:tcPr>
            <w:tcW w:w="1964" w:type="dxa"/>
            <w:gridSpan w:val="3"/>
            <w:noWrap w:val="0"/>
            <w:tcMar>
              <w:left w:w="57" w:type="dxa"/>
              <w:right w:w="57" w:type="dxa"/>
            </w:tcMar>
            <w:vAlign w:val="center"/>
          </w:tcPr>
          <w:p w14:paraId="5C96FD0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项目名称</w:t>
            </w:r>
          </w:p>
        </w:tc>
        <w:tc>
          <w:tcPr>
            <w:tcW w:w="4291" w:type="dxa"/>
            <w:gridSpan w:val="4"/>
            <w:noWrap w:val="0"/>
            <w:tcMar>
              <w:left w:w="57" w:type="dxa"/>
              <w:right w:w="57" w:type="dxa"/>
            </w:tcMar>
            <w:vAlign w:val="center"/>
          </w:tcPr>
          <w:p w14:paraId="1FA6F9A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eastAsia="zh-CN"/>
              </w:rPr>
            </w:pPr>
            <w:r>
              <w:rPr>
                <w:rFonts w:hint="eastAsia" w:eastAsia="微软雅黑" w:cs="Times New Roman"/>
                <w:b/>
                <w:bCs/>
                <w:sz w:val="15"/>
                <w:szCs w:val="15"/>
                <w:lang w:val="en-US" w:eastAsia="zh-CN"/>
              </w:rPr>
              <w:t>新乡化纤股份有限公司</w:t>
            </w:r>
            <w:r>
              <w:rPr>
                <w:rFonts w:hint="eastAsia" w:eastAsia="微软雅黑" w:cs="Times New Roman"/>
                <w:b/>
                <w:bCs/>
                <w:sz w:val="15"/>
                <w:szCs w:val="15"/>
                <w:lang w:eastAsia="zh-CN"/>
              </w:rPr>
              <w:t>新区1×360t/h锅炉及2×B25MW热电联产项目</w:t>
            </w:r>
          </w:p>
        </w:tc>
        <w:tc>
          <w:tcPr>
            <w:tcW w:w="2637" w:type="dxa"/>
            <w:gridSpan w:val="5"/>
            <w:noWrap w:val="0"/>
            <w:tcMar>
              <w:left w:w="57" w:type="dxa"/>
              <w:right w:w="57" w:type="dxa"/>
            </w:tcMar>
            <w:vAlign w:val="center"/>
          </w:tcPr>
          <w:p w14:paraId="46C78F8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项目代码</w:t>
            </w:r>
          </w:p>
        </w:tc>
        <w:tc>
          <w:tcPr>
            <w:tcW w:w="2387" w:type="dxa"/>
            <w:gridSpan w:val="2"/>
            <w:noWrap w:val="0"/>
            <w:tcMar>
              <w:left w:w="57" w:type="dxa"/>
              <w:right w:w="57" w:type="dxa"/>
            </w:tcMar>
            <w:vAlign w:val="center"/>
          </w:tcPr>
          <w:p w14:paraId="17A55C0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717" w:type="dxa"/>
            <w:gridSpan w:val="2"/>
            <w:noWrap w:val="0"/>
            <w:tcMar>
              <w:left w:w="57" w:type="dxa"/>
              <w:right w:w="57" w:type="dxa"/>
            </w:tcMar>
            <w:vAlign w:val="center"/>
          </w:tcPr>
          <w:p w14:paraId="6FEE071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建设地点</w:t>
            </w:r>
          </w:p>
        </w:tc>
        <w:tc>
          <w:tcPr>
            <w:tcW w:w="2450" w:type="dxa"/>
            <w:gridSpan w:val="4"/>
            <w:noWrap w:val="0"/>
            <w:tcMar>
              <w:left w:w="57" w:type="dxa"/>
              <w:right w:w="57" w:type="dxa"/>
            </w:tcMar>
            <w:vAlign w:val="center"/>
          </w:tcPr>
          <w:p w14:paraId="3A928F9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eastAsia="zh-CN"/>
              </w:rPr>
              <w:t>新乡经济技术开发区新长北线南侧</w:t>
            </w:r>
          </w:p>
        </w:tc>
      </w:tr>
      <w:tr w14:paraId="7BAB6C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14:paraId="70F432E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964" w:type="dxa"/>
            <w:gridSpan w:val="3"/>
            <w:noWrap w:val="0"/>
            <w:tcMar>
              <w:left w:w="57" w:type="dxa"/>
              <w:right w:w="57" w:type="dxa"/>
            </w:tcMar>
            <w:vAlign w:val="center"/>
          </w:tcPr>
          <w:p w14:paraId="3D1C168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行业类别（分类管理名录）</w:t>
            </w:r>
          </w:p>
        </w:tc>
        <w:tc>
          <w:tcPr>
            <w:tcW w:w="4291" w:type="dxa"/>
            <w:gridSpan w:val="4"/>
            <w:noWrap w:val="0"/>
            <w:tcMar>
              <w:left w:w="57" w:type="dxa"/>
              <w:right w:w="57" w:type="dxa"/>
            </w:tcMar>
            <w:vAlign w:val="center"/>
          </w:tcPr>
          <w:p w14:paraId="351156F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四十一、电力、热力生产和供应业——热电联产4412</w:t>
            </w:r>
          </w:p>
        </w:tc>
        <w:tc>
          <w:tcPr>
            <w:tcW w:w="2637" w:type="dxa"/>
            <w:gridSpan w:val="5"/>
            <w:noWrap w:val="0"/>
            <w:tcMar>
              <w:left w:w="57" w:type="dxa"/>
              <w:right w:w="57" w:type="dxa"/>
            </w:tcMar>
            <w:vAlign w:val="center"/>
          </w:tcPr>
          <w:p w14:paraId="472E074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建设性质</w:t>
            </w:r>
          </w:p>
        </w:tc>
        <w:tc>
          <w:tcPr>
            <w:tcW w:w="4104" w:type="dxa"/>
            <w:gridSpan w:val="4"/>
            <w:noWrap w:val="0"/>
            <w:tcMar>
              <w:left w:w="57" w:type="dxa"/>
              <w:right w:w="57" w:type="dxa"/>
            </w:tcMar>
            <w:vAlign w:val="center"/>
          </w:tcPr>
          <w:p w14:paraId="62B23EC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eastAsia="zh-CN"/>
              </w:rPr>
              <w:t>□</w:t>
            </w:r>
            <w:r>
              <w:rPr>
                <w:rFonts w:hint="eastAsia" w:ascii="Times New Roman" w:hAnsi="Times New Roman" w:eastAsia="微软雅黑" w:cs="Times New Roman"/>
                <w:b/>
                <w:bCs/>
                <w:sz w:val="15"/>
                <w:szCs w:val="15"/>
              </w:rPr>
              <w:t xml:space="preserve">新建  </w:t>
            </w:r>
            <w:r>
              <w:rPr>
                <w:rFonts w:hint="eastAsia" w:eastAsia="微软雅黑" w:cs="Times New Roman"/>
                <w:b/>
                <w:bCs/>
                <w:sz w:val="15"/>
                <w:szCs w:val="15"/>
                <w:lang w:eastAsia="zh-CN"/>
              </w:rPr>
              <w:t>☑</w:t>
            </w:r>
            <w:r>
              <w:rPr>
                <w:rFonts w:hint="eastAsia" w:ascii="Times New Roman" w:hAnsi="Times New Roman" w:eastAsia="微软雅黑" w:cs="Times New Roman"/>
                <w:b/>
                <w:bCs/>
                <w:sz w:val="15"/>
                <w:szCs w:val="15"/>
              </w:rPr>
              <w:t xml:space="preserve"> 改扩建  </w:t>
            </w:r>
            <w:r>
              <w:rPr>
                <w:rFonts w:hint="eastAsia" w:ascii="Times New Roman" w:hAnsi="Times New Roman" w:eastAsia="微软雅黑" w:cs="Times New Roman"/>
                <w:b/>
                <w:bCs/>
                <w:sz w:val="15"/>
                <w:szCs w:val="15"/>
              </w:rPr>
              <w:sym w:font="Wingdings 2" w:char="00A3"/>
            </w:r>
            <w:r>
              <w:rPr>
                <w:rFonts w:hint="eastAsia" w:ascii="Times New Roman" w:hAnsi="Times New Roman" w:eastAsia="微软雅黑" w:cs="Times New Roman"/>
                <w:b/>
                <w:bCs/>
                <w:sz w:val="15"/>
                <w:szCs w:val="15"/>
              </w:rPr>
              <w:t>技术改造</w:t>
            </w:r>
          </w:p>
        </w:tc>
        <w:tc>
          <w:tcPr>
            <w:tcW w:w="1244" w:type="dxa"/>
            <w:gridSpan w:val="2"/>
            <w:noWrap w:val="0"/>
            <w:tcMar>
              <w:left w:w="57" w:type="dxa"/>
              <w:right w:w="57" w:type="dxa"/>
            </w:tcMar>
            <w:vAlign w:val="center"/>
          </w:tcPr>
          <w:p w14:paraId="649A55B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项目厂区中心经度/纬度</w:t>
            </w:r>
          </w:p>
        </w:tc>
        <w:tc>
          <w:tcPr>
            <w:tcW w:w="1206" w:type="dxa"/>
            <w:gridSpan w:val="2"/>
            <w:noWrap w:val="0"/>
            <w:tcMar>
              <w:left w:w="57" w:type="dxa"/>
              <w:right w:w="57" w:type="dxa"/>
            </w:tcMar>
            <w:vAlign w:val="center"/>
          </w:tcPr>
          <w:p w14:paraId="3D3A56A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ascii="Times New Roman" w:hAnsi="Times New Roman" w:eastAsia="微软雅黑" w:cs="Times New Roman"/>
                <w:b/>
                <w:bCs/>
                <w:sz w:val="15"/>
                <w:szCs w:val="15"/>
                <w:lang w:val="en-US" w:eastAsia="zh-CN"/>
              </w:rPr>
              <w:t>E114.063874</w:t>
            </w:r>
            <w:r>
              <w:rPr>
                <w:rFonts w:hint="eastAsia" w:ascii="Times New Roman" w:hAnsi="Times New Roman" w:eastAsia="微软雅黑" w:cs="Times New Roman"/>
                <w:b/>
                <w:bCs/>
                <w:sz w:val="15"/>
                <w:szCs w:val="15"/>
                <w:lang w:eastAsia="zh-CN"/>
              </w:rPr>
              <w:t>°</w:t>
            </w:r>
          </w:p>
          <w:p w14:paraId="5FDBA1A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lang w:val="en-US" w:eastAsia="zh-CN"/>
              </w:rPr>
              <w:t>N</w:t>
            </w:r>
            <w:r>
              <w:rPr>
                <w:rFonts w:hint="eastAsia" w:ascii="Times New Roman" w:hAnsi="Times New Roman" w:eastAsia="微软雅黑" w:cs="Times New Roman"/>
                <w:b/>
                <w:bCs/>
                <w:sz w:val="15"/>
                <w:szCs w:val="15"/>
                <w:lang w:eastAsia="zh-CN"/>
              </w:rPr>
              <w:t>35.277542°</w:t>
            </w:r>
          </w:p>
        </w:tc>
      </w:tr>
      <w:tr w14:paraId="679426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14:paraId="09B549D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964" w:type="dxa"/>
            <w:gridSpan w:val="3"/>
            <w:noWrap w:val="0"/>
            <w:tcMar>
              <w:left w:w="57" w:type="dxa"/>
              <w:right w:w="57" w:type="dxa"/>
            </w:tcMar>
            <w:vAlign w:val="center"/>
          </w:tcPr>
          <w:p w14:paraId="22D16A8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设计生产能力</w:t>
            </w:r>
          </w:p>
        </w:tc>
        <w:tc>
          <w:tcPr>
            <w:tcW w:w="4291" w:type="dxa"/>
            <w:gridSpan w:val="4"/>
            <w:noWrap w:val="0"/>
            <w:tcMar>
              <w:left w:w="57" w:type="dxa"/>
              <w:right w:w="57" w:type="dxa"/>
            </w:tcMar>
            <w:vAlign w:val="center"/>
          </w:tcPr>
          <w:p w14:paraId="6D6D9DD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ascii="Times New Roman" w:hAnsi="Times New Roman" w:eastAsia="微软雅黑" w:cs="Times New Roman"/>
                <w:b/>
                <w:bCs/>
                <w:sz w:val="15"/>
                <w:szCs w:val="15"/>
                <w:lang w:val="en-US" w:eastAsia="zh-CN"/>
              </w:rPr>
              <w:t>1×360t/h锅炉及2×B25MW发电机组</w:t>
            </w:r>
          </w:p>
        </w:tc>
        <w:tc>
          <w:tcPr>
            <w:tcW w:w="2637" w:type="dxa"/>
            <w:gridSpan w:val="5"/>
            <w:noWrap w:val="0"/>
            <w:tcMar>
              <w:left w:w="57" w:type="dxa"/>
              <w:right w:w="57" w:type="dxa"/>
            </w:tcMar>
            <w:vAlign w:val="center"/>
          </w:tcPr>
          <w:p w14:paraId="5A11F3C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实际生产能力</w:t>
            </w:r>
          </w:p>
        </w:tc>
        <w:tc>
          <w:tcPr>
            <w:tcW w:w="2387" w:type="dxa"/>
            <w:gridSpan w:val="2"/>
            <w:noWrap w:val="0"/>
            <w:tcMar>
              <w:left w:w="57" w:type="dxa"/>
              <w:right w:w="57" w:type="dxa"/>
            </w:tcMar>
            <w:vAlign w:val="center"/>
          </w:tcPr>
          <w:p w14:paraId="139AB67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lang w:val="en-US" w:eastAsia="zh-CN"/>
              </w:rPr>
              <w:t>1×360t/h锅炉及2×B25MW发电机组</w:t>
            </w:r>
          </w:p>
        </w:tc>
        <w:tc>
          <w:tcPr>
            <w:tcW w:w="1717" w:type="dxa"/>
            <w:gridSpan w:val="2"/>
            <w:noWrap w:val="0"/>
            <w:tcMar>
              <w:left w:w="57" w:type="dxa"/>
              <w:right w:w="57" w:type="dxa"/>
            </w:tcMar>
            <w:vAlign w:val="center"/>
          </w:tcPr>
          <w:p w14:paraId="628F410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环评单位</w:t>
            </w:r>
          </w:p>
        </w:tc>
        <w:tc>
          <w:tcPr>
            <w:tcW w:w="2450" w:type="dxa"/>
            <w:gridSpan w:val="4"/>
            <w:noWrap w:val="0"/>
            <w:tcMar>
              <w:left w:w="57" w:type="dxa"/>
              <w:right w:w="57" w:type="dxa"/>
            </w:tcMar>
            <w:vAlign w:val="center"/>
          </w:tcPr>
          <w:p w14:paraId="518ADD9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eastAsia="zh-CN"/>
              </w:rPr>
              <w:t>新乡市蓝天环境技术有限公司</w:t>
            </w:r>
          </w:p>
        </w:tc>
      </w:tr>
      <w:tr w14:paraId="48284D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14:paraId="1BAAB7E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964" w:type="dxa"/>
            <w:gridSpan w:val="3"/>
            <w:noWrap w:val="0"/>
            <w:tcMar>
              <w:left w:w="57" w:type="dxa"/>
              <w:right w:w="57" w:type="dxa"/>
            </w:tcMar>
            <w:vAlign w:val="center"/>
          </w:tcPr>
          <w:p w14:paraId="3338F60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环评文件审批机关</w:t>
            </w:r>
          </w:p>
        </w:tc>
        <w:tc>
          <w:tcPr>
            <w:tcW w:w="4291" w:type="dxa"/>
            <w:gridSpan w:val="4"/>
            <w:noWrap w:val="0"/>
            <w:tcMar>
              <w:left w:w="57" w:type="dxa"/>
              <w:right w:w="57" w:type="dxa"/>
            </w:tcMar>
            <w:vAlign w:val="center"/>
          </w:tcPr>
          <w:p w14:paraId="205B39C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新乡市生态环境局</w:t>
            </w:r>
          </w:p>
        </w:tc>
        <w:tc>
          <w:tcPr>
            <w:tcW w:w="2637" w:type="dxa"/>
            <w:gridSpan w:val="5"/>
            <w:noWrap w:val="0"/>
            <w:tcMar>
              <w:left w:w="57" w:type="dxa"/>
              <w:right w:w="57" w:type="dxa"/>
            </w:tcMar>
            <w:vAlign w:val="center"/>
          </w:tcPr>
          <w:p w14:paraId="5519714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ascii="Times New Roman" w:hAnsi="Times New Roman" w:eastAsia="微软雅黑" w:cs="Times New Roman"/>
                <w:b/>
                <w:bCs/>
                <w:sz w:val="15"/>
                <w:szCs w:val="15"/>
                <w:lang w:val="en-US" w:eastAsia="zh-CN"/>
              </w:rPr>
              <w:t>审批文号</w:t>
            </w:r>
          </w:p>
        </w:tc>
        <w:tc>
          <w:tcPr>
            <w:tcW w:w="2387" w:type="dxa"/>
            <w:gridSpan w:val="2"/>
            <w:noWrap w:val="0"/>
            <w:tcMar>
              <w:left w:w="57" w:type="dxa"/>
              <w:right w:w="57" w:type="dxa"/>
            </w:tcMar>
            <w:vAlign w:val="center"/>
          </w:tcPr>
          <w:p w14:paraId="783DED5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新环书审〔2021〕10号</w:t>
            </w:r>
          </w:p>
        </w:tc>
        <w:tc>
          <w:tcPr>
            <w:tcW w:w="1717" w:type="dxa"/>
            <w:gridSpan w:val="2"/>
            <w:noWrap w:val="0"/>
            <w:tcMar>
              <w:left w:w="57" w:type="dxa"/>
              <w:right w:w="57" w:type="dxa"/>
            </w:tcMar>
            <w:vAlign w:val="center"/>
          </w:tcPr>
          <w:p w14:paraId="00CF064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环评文件类型</w:t>
            </w:r>
          </w:p>
        </w:tc>
        <w:tc>
          <w:tcPr>
            <w:tcW w:w="2450" w:type="dxa"/>
            <w:gridSpan w:val="4"/>
            <w:noWrap w:val="0"/>
            <w:tcMar>
              <w:left w:w="57" w:type="dxa"/>
              <w:right w:w="57" w:type="dxa"/>
            </w:tcMar>
            <w:vAlign w:val="center"/>
          </w:tcPr>
          <w:p w14:paraId="324BE99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default" w:ascii="Times New Roman" w:hAnsi="Times New Roman" w:eastAsia="微软雅黑" w:cs="Times New Roman"/>
                <w:b/>
                <w:bCs/>
                <w:sz w:val="15"/>
                <w:szCs w:val="15"/>
              </w:rPr>
              <w:t>环境影响报告</w:t>
            </w:r>
            <w:r>
              <w:rPr>
                <w:rFonts w:hint="eastAsia" w:ascii="Times New Roman" w:hAnsi="Times New Roman" w:eastAsia="微软雅黑" w:cs="Times New Roman"/>
                <w:b/>
                <w:bCs/>
                <w:sz w:val="15"/>
                <w:szCs w:val="15"/>
              </w:rPr>
              <w:t>书</w:t>
            </w:r>
          </w:p>
        </w:tc>
      </w:tr>
      <w:tr w14:paraId="04A566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14:paraId="73AF824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964" w:type="dxa"/>
            <w:gridSpan w:val="3"/>
            <w:noWrap w:val="0"/>
            <w:tcMar>
              <w:left w:w="57" w:type="dxa"/>
              <w:right w:w="57" w:type="dxa"/>
            </w:tcMar>
            <w:vAlign w:val="center"/>
          </w:tcPr>
          <w:p w14:paraId="15B3B6B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开工日期</w:t>
            </w:r>
          </w:p>
        </w:tc>
        <w:tc>
          <w:tcPr>
            <w:tcW w:w="4291" w:type="dxa"/>
            <w:gridSpan w:val="4"/>
            <w:noWrap w:val="0"/>
            <w:tcMar>
              <w:left w:w="57" w:type="dxa"/>
              <w:right w:w="57" w:type="dxa"/>
            </w:tcMar>
            <w:vAlign w:val="center"/>
          </w:tcPr>
          <w:p w14:paraId="431907B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highlight w:val="yellow"/>
                <w:lang w:val="en-US" w:eastAsia="zh-CN"/>
              </w:rPr>
            </w:pPr>
            <w:r>
              <w:rPr>
                <w:rFonts w:hint="eastAsia" w:ascii="Times New Roman" w:hAnsi="Times New Roman" w:eastAsia="微软雅黑" w:cs="Times New Roman"/>
                <w:b/>
                <w:bCs/>
                <w:sz w:val="15"/>
                <w:szCs w:val="15"/>
                <w:highlight w:val="none"/>
                <w:lang w:val="en-US" w:eastAsia="zh-CN"/>
              </w:rPr>
              <w:t>202</w:t>
            </w:r>
            <w:r>
              <w:rPr>
                <w:rFonts w:hint="eastAsia" w:eastAsia="微软雅黑" w:cs="Times New Roman"/>
                <w:b/>
                <w:bCs/>
                <w:sz w:val="15"/>
                <w:szCs w:val="15"/>
                <w:highlight w:val="none"/>
                <w:lang w:val="en-US" w:eastAsia="zh-CN"/>
              </w:rPr>
              <w:t>1</w:t>
            </w:r>
            <w:r>
              <w:rPr>
                <w:rFonts w:hint="eastAsia" w:ascii="Times New Roman" w:hAnsi="Times New Roman" w:eastAsia="微软雅黑" w:cs="Times New Roman"/>
                <w:b/>
                <w:bCs/>
                <w:sz w:val="15"/>
                <w:szCs w:val="15"/>
                <w:highlight w:val="none"/>
                <w:lang w:val="en-US" w:eastAsia="zh-CN"/>
              </w:rPr>
              <w:t>年</w:t>
            </w:r>
            <w:r>
              <w:rPr>
                <w:rFonts w:hint="eastAsia" w:eastAsia="微软雅黑" w:cs="Times New Roman"/>
                <w:b/>
                <w:bCs/>
                <w:sz w:val="15"/>
                <w:szCs w:val="15"/>
                <w:highlight w:val="none"/>
                <w:lang w:val="en-US" w:eastAsia="zh-CN"/>
              </w:rPr>
              <w:t>6</w:t>
            </w:r>
            <w:r>
              <w:rPr>
                <w:rFonts w:hint="eastAsia" w:ascii="Times New Roman" w:hAnsi="Times New Roman" w:eastAsia="微软雅黑" w:cs="Times New Roman"/>
                <w:b/>
                <w:bCs/>
                <w:sz w:val="15"/>
                <w:szCs w:val="15"/>
                <w:highlight w:val="none"/>
                <w:lang w:val="en-US" w:eastAsia="zh-CN"/>
              </w:rPr>
              <w:t>月</w:t>
            </w:r>
          </w:p>
        </w:tc>
        <w:tc>
          <w:tcPr>
            <w:tcW w:w="2637" w:type="dxa"/>
            <w:gridSpan w:val="5"/>
            <w:noWrap w:val="0"/>
            <w:tcMar>
              <w:left w:w="57" w:type="dxa"/>
              <w:right w:w="57" w:type="dxa"/>
            </w:tcMar>
            <w:vAlign w:val="center"/>
          </w:tcPr>
          <w:p w14:paraId="05E5EC3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highlight w:val="none"/>
              </w:rPr>
            </w:pPr>
            <w:r>
              <w:rPr>
                <w:rFonts w:hint="eastAsia" w:ascii="Times New Roman" w:hAnsi="Times New Roman" w:eastAsia="微软雅黑" w:cs="Times New Roman"/>
                <w:b/>
                <w:bCs/>
                <w:sz w:val="15"/>
                <w:szCs w:val="15"/>
                <w:highlight w:val="none"/>
              </w:rPr>
              <w:t>竣工日期</w:t>
            </w:r>
          </w:p>
        </w:tc>
        <w:tc>
          <w:tcPr>
            <w:tcW w:w="2387" w:type="dxa"/>
            <w:gridSpan w:val="2"/>
            <w:noWrap w:val="0"/>
            <w:tcMar>
              <w:left w:w="57" w:type="dxa"/>
              <w:right w:w="57" w:type="dxa"/>
            </w:tcMar>
            <w:vAlign w:val="center"/>
          </w:tcPr>
          <w:p w14:paraId="7ED0F0C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highlight w:val="none"/>
                <w:lang w:val="en-US" w:eastAsia="zh-CN"/>
              </w:rPr>
            </w:pPr>
            <w:r>
              <w:rPr>
                <w:rFonts w:hint="default" w:ascii="Times New Roman" w:hAnsi="Times New Roman" w:eastAsia="微软雅黑" w:cs="Times New Roman"/>
                <w:b/>
                <w:bCs/>
                <w:sz w:val="15"/>
                <w:szCs w:val="15"/>
                <w:highlight w:val="none"/>
                <w:lang w:val="en-US" w:eastAsia="zh-CN"/>
              </w:rPr>
              <w:t>20</w:t>
            </w:r>
            <w:r>
              <w:rPr>
                <w:rFonts w:hint="eastAsia" w:ascii="Times New Roman" w:hAnsi="Times New Roman" w:eastAsia="微软雅黑" w:cs="Times New Roman"/>
                <w:b/>
                <w:bCs/>
                <w:sz w:val="15"/>
                <w:szCs w:val="15"/>
                <w:highlight w:val="none"/>
                <w:lang w:val="en-US" w:eastAsia="zh-CN"/>
              </w:rPr>
              <w:t>2</w:t>
            </w:r>
            <w:r>
              <w:rPr>
                <w:rFonts w:hint="eastAsia" w:eastAsia="微软雅黑" w:cs="Times New Roman"/>
                <w:b/>
                <w:bCs/>
                <w:sz w:val="15"/>
                <w:szCs w:val="15"/>
                <w:highlight w:val="none"/>
                <w:lang w:val="en-US" w:eastAsia="zh-CN"/>
              </w:rPr>
              <w:t>4</w:t>
            </w:r>
            <w:r>
              <w:rPr>
                <w:rFonts w:hint="default" w:ascii="Times New Roman" w:hAnsi="Times New Roman" w:eastAsia="微软雅黑" w:cs="Times New Roman"/>
                <w:b/>
                <w:bCs/>
                <w:sz w:val="15"/>
                <w:szCs w:val="15"/>
                <w:highlight w:val="none"/>
                <w:lang w:val="en-US" w:eastAsia="zh-CN"/>
              </w:rPr>
              <w:t>年</w:t>
            </w:r>
            <w:r>
              <w:rPr>
                <w:rFonts w:hint="eastAsia" w:eastAsia="微软雅黑" w:cs="Times New Roman"/>
                <w:b/>
                <w:bCs/>
                <w:sz w:val="15"/>
                <w:szCs w:val="15"/>
                <w:highlight w:val="none"/>
                <w:lang w:val="en-US" w:eastAsia="zh-CN"/>
              </w:rPr>
              <w:t>3</w:t>
            </w:r>
            <w:r>
              <w:rPr>
                <w:rFonts w:hint="default" w:ascii="Times New Roman" w:hAnsi="Times New Roman" w:eastAsia="微软雅黑" w:cs="Times New Roman"/>
                <w:b/>
                <w:bCs/>
                <w:sz w:val="15"/>
                <w:szCs w:val="15"/>
                <w:highlight w:val="none"/>
                <w:lang w:val="en-US" w:eastAsia="zh-CN"/>
              </w:rPr>
              <w:t>月</w:t>
            </w:r>
          </w:p>
        </w:tc>
        <w:tc>
          <w:tcPr>
            <w:tcW w:w="1717" w:type="dxa"/>
            <w:gridSpan w:val="2"/>
            <w:noWrap w:val="0"/>
            <w:tcMar>
              <w:left w:w="57" w:type="dxa"/>
              <w:right w:w="57" w:type="dxa"/>
            </w:tcMar>
            <w:vAlign w:val="center"/>
          </w:tcPr>
          <w:p w14:paraId="1EE0F86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排污许可证申领时间</w:t>
            </w:r>
          </w:p>
        </w:tc>
        <w:tc>
          <w:tcPr>
            <w:tcW w:w="2450" w:type="dxa"/>
            <w:gridSpan w:val="4"/>
            <w:noWrap w:val="0"/>
            <w:tcMar>
              <w:left w:w="57" w:type="dxa"/>
              <w:right w:w="57" w:type="dxa"/>
            </w:tcMar>
            <w:vAlign w:val="center"/>
          </w:tcPr>
          <w:p w14:paraId="17039D5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2024年4月30日</w:t>
            </w:r>
          </w:p>
        </w:tc>
      </w:tr>
      <w:tr w14:paraId="1221AA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14:paraId="577AA7C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964" w:type="dxa"/>
            <w:gridSpan w:val="3"/>
            <w:noWrap w:val="0"/>
            <w:tcMar>
              <w:left w:w="57" w:type="dxa"/>
              <w:right w:w="57" w:type="dxa"/>
            </w:tcMar>
            <w:vAlign w:val="center"/>
          </w:tcPr>
          <w:p w14:paraId="10AB48A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环保设施设计单位</w:t>
            </w:r>
          </w:p>
        </w:tc>
        <w:tc>
          <w:tcPr>
            <w:tcW w:w="4291" w:type="dxa"/>
            <w:gridSpan w:val="4"/>
            <w:noWrap w:val="0"/>
            <w:tcMar>
              <w:left w:w="57" w:type="dxa"/>
              <w:right w:w="57" w:type="dxa"/>
            </w:tcMar>
            <w:vAlign w:val="center"/>
          </w:tcPr>
          <w:p w14:paraId="76904BE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ascii="Times New Roman" w:hAnsi="Times New Roman" w:eastAsia="微软雅黑" w:cs="Times New Roman"/>
                <w:b/>
                <w:bCs/>
                <w:sz w:val="15"/>
                <w:szCs w:val="15"/>
                <w:lang w:val="en-US" w:eastAsia="zh-CN"/>
              </w:rPr>
              <w:t>/</w:t>
            </w:r>
          </w:p>
        </w:tc>
        <w:tc>
          <w:tcPr>
            <w:tcW w:w="2637" w:type="dxa"/>
            <w:gridSpan w:val="5"/>
            <w:noWrap w:val="0"/>
            <w:tcMar>
              <w:left w:w="57" w:type="dxa"/>
              <w:right w:w="57" w:type="dxa"/>
            </w:tcMar>
            <w:vAlign w:val="center"/>
          </w:tcPr>
          <w:p w14:paraId="3992F71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环保设施施工单位</w:t>
            </w:r>
          </w:p>
        </w:tc>
        <w:tc>
          <w:tcPr>
            <w:tcW w:w="2387" w:type="dxa"/>
            <w:gridSpan w:val="2"/>
            <w:noWrap w:val="0"/>
            <w:tcMar>
              <w:left w:w="57" w:type="dxa"/>
              <w:right w:w="57" w:type="dxa"/>
            </w:tcMar>
            <w:vAlign w:val="center"/>
          </w:tcPr>
          <w:p w14:paraId="400290F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ascii="Times New Roman" w:hAnsi="Times New Roman" w:eastAsia="微软雅黑" w:cs="Times New Roman"/>
                <w:b/>
                <w:bCs/>
                <w:sz w:val="15"/>
                <w:szCs w:val="15"/>
                <w:lang w:val="en-US" w:eastAsia="zh-CN"/>
              </w:rPr>
              <w:t>/</w:t>
            </w:r>
          </w:p>
        </w:tc>
        <w:tc>
          <w:tcPr>
            <w:tcW w:w="1717" w:type="dxa"/>
            <w:gridSpan w:val="2"/>
            <w:noWrap w:val="0"/>
            <w:tcMar>
              <w:left w:w="57" w:type="dxa"/>
              <w:right w:w="57" w:type="dxa"/>
            </w:tcMar>
            <w:vAlign w:val="center"/>
          </w:tcPr>
          <w:p w14:paraId="3AB668E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本工程排污许可证编号</w:t>
            </w:r>
          </w:p>
        </w:tc>
        <w:tc>
          <w:tcPr>
            <w:tcW w:w="2450" w:type="dxa"/>
            <w:gridSpan w:val="4"/>
            <w:noWrap w:val="0"/>
            <w:tcMar>
              <w:left w:w="57" w:type="dxa"/>
              <w:right w:w="57" w:type="dxa"/>
            </w:tcMar>
            <w:vAlign w:val="center"/>
          </w:tcPr>
          <w:p w14:paraId="3139C32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eastAsia="zh-CN"/>
              </w:rPr>
            </w:pPr>
            <w:r>
              <w:rPr>
                <w:rFonts w:hint="eastAsia" w:eastAsia="微软雅黑" w:cs="Times New Roman"/>
                <w:b/>
                <w:bCs/>
                <w:sz w:val="15"/>
                <w:szCs w:val="15"/>
                <w:lang w:eastAsia="zh-CN"/>
              </w:rPr>
              <w:t>914100001700014285002P</w:t>
            </w:r>
          </w:p>
        </w:tc>
      </w:tr>
      <w:tr w14:paraId="41ADD9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14:paraId="26EC647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964" w:type="dxa"/>
            <w:gridSpan w:val="3"/>
            <w:noWrap w:val="0"/>
            <w:tcMar>
              <w:left w:w="57" w:type="dxa"/>
              <w:right w:w="57" w:type="dxa"/>
            </w:tcMar>
            <w:vAlign w:val="center"/>
          </w:tcPr>
          <w:p w14:paraId="22904F9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验收单位</w:t>
            </w:r>
          </w:p>
        </w:tc>
        <w:tc>
          <w:tcPr>
            <w:tcW w:w="4291" w:type="dxa"/>
            <w:gridSpan w:val="4"/>
            <w:noWrap w:val="0"/>
            <w:tcMar>
              <w:left w:w="57" w:type="dxa"/>
              <w:right w:w="57" w:type="dxa"/>
            </w:tcMar>
            <w:vAlign w:val="center"/>
          </w:tcPr>
          <w:p w14:paraId="25F2AB3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新乡化纤股份有限公司</w:t>
            </w:r>
          </w:p>
        </w:tc>
        <w:tc>
          <w:tcPr>
            <w:tcW w:w="2637" w:type="dxa"/>
            <w:gridSpan w:val="5"/>
            <w:noWrap w:val="0"/>
            <w:tcMar>
              <w:left w:w="57" w:type="dxa"/>
              <w:right w:w="57" w:type="dxa"/>
            </w:tcMar>
            <w:vAlign w:val="center"/>
          </w:tcPr>
          <w:p w14:paraId="55BBB07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环保设施监测单位</w:t>
            </w:r>
          </w:p>
        </w:tc>
        <w:tc>
          <w:tcPr>
            <w:tcW w:w="2387" w:type="dxa"/>
            <w:gridSpan w:val="2"/>
            <w:noWrap w:val="0"/>
            <w:tcMar>
              <w:left w:w="57" w:type="dxa"/>
              <w:right w:w="57" w:type="dxa"/>
            </w:tcMar>
            <w:vAlign w:val="center"/>
          </w:tcPr>
          <w:p w14:paraId="4333D52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eastAsia="zh-CN"/>
              </w:rPr>
            </w:pPr>
            <w:r>
              <w:rPr>
                <w:rFonts w:hint="eastAsia" w:eastAsia="微软雅黑" w:cs="Times New Roman"/>
                <w:b/>
                <w:bCs/>
                <w:sz w:val="15"/>
                <w:szCs w:val="15"/>
                <w:lang w:eastAsia="zh-CN"/>
              </w:rPr>
              <w:t>河南平原山水检测有限公司新乡分公司</w:t>
            </w:r>
          </w:p>
        </w:tc>
        <w:tc>
          <w:tcPr>
            <w:tcW w:w="1717" w:type="dxa"/>
            <w:gridSpan w:val="2"/>
            <w:noWrap w:val="0"/>
            <w:tcMar>
              <w:left w:w="57" w:type="dxa"/>
              <w:right w:w="57" w:type="dxa"/>
            </w:tcMar>
            <w:vAlign w:val="center"/>
          </w:tcPr>
          <w:p w14:paraId="329416A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验收监测时工况</w:t>
            </w:r>
          </w:p>
        </w:tc>
        <w:tc>
          <w:tcPr>
            <w:tcW w:w="2450" w:type="dxa"/>
            <w:gridSpan w:val="4"/>
            <w:noWrap w:val="0"/>
            <w:tcMar>
              <w:left w:w="57" w:type="dxa"/>
              <w:right w:w="57" w:type="dxa"/>
            </w:tcMar>
            <w:vAlign w:val="center"/>
          </w:tcPr>
          <w:p w14:paraId="54C2A3A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highlight w:val="none"/>
                <w:lang w:val="en-US" w:eastAsia="zh-CN"/>
              </w:rPr>
              <w:t>80-82</w:t>
            </w:r>
            <w:r>
              <w:rPr>
                <w:rFonts w:hint="eastAsia" w:ascii="Times New Roman" w:hAnsi="Times New Roman" w:eastAsia="微软雅黑" w:cs="Times New Roman"/>
                <w:b/>
                <w:bCs/>
                <w:sz w:val="15"/>
                <w:szCs w:val="15"/>
                <w:highlight w:val="none"/>
              </w:rPr>
              <w:t>%</w:t>
            </w:r>
          </w:p>
        </w:tc>
      </w:tr>
      <w:tr w14:paraId="6E98EA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14:paraId="164A267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964" w:type="dxa"/>
            <w:gridSpan w:val="3"/>
            <w:noWrap w:val="0"/>
            <w:tcMar>
              <w:left w:w="57" w:type="dxa"/>
              <w:right w:w="57" w:type="dxa"/>
            </w:tcMar>
            <w:vAlign w:val="center"/>
          </w:tcPr>
          <w:p w14:paraId="27E736D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投资总概算（万元）</w:t>
            </w:r>
          </w:p>
        </w:tc>
        <w:tc>
          <w:tcPr>
            <w:tcW w:w="4291" w:type="dxa"/>
            <w:gridSpan w:val="4"/>
            <w:noWrap w:val="0"/>
            <w:tcMar>
              <w:left w:w="57" w:type="dxa"/>
              <w:right w:w="57" w:type="dxa"/>
            </w:tcMar>
            <w:vAlign w:val="center"/>
          </w:tcPr>
          <w:p w14:paraId="0031072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34945.26</w:t>
            </w:r>
          </w:p>
        </w:tc>
        <w:tc>
          <w:tcPr>
            <w:tcW w:w="2637" w:type="dxa"/>
            <w:gridSpan w:val="5"/>
            <w:noWrap w:val="0"/>
            <w:tcMar>
              <w:left w:w="57" w:type="dxa"/>
              <w:right w:w="57" w:type="dxa"/>
            </w:tcMar>
            <w:vAlign w:val="center"/>
          </w:tcPr>
          <w:p w14:paraId="72A134F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环保投资总概算（万元）</w:t>
            </w:r>
          </w:p>
        </w:tc>
        <w:tc>
          <w:tcPr>
            <w:tcW w:w="2387" w:type="dxa"/>
            <w:gridSpan w:val="2"/>
            <w:noWrap w:val="0"/>
            <w:tcMar>
              <w:left w:w="57" w:type="dxa"/>
              <w:right w:w="57" w:type="dxa"/>
            </w:tcMar>
            <w:vAlign w:val="center"/>
          </w:tcPr>
          <w:p w14:paraId="039EE81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1847</w:t>
            </w:r>
          </w:p>
        </w:tc>
        <w:tc>
          <w:tcPr>
            <w:tcW w:w="1717" w:type="dxa"/>
            <w:gridSpan w:val="2"/>
            <w:noWrap w:val="0"/>
            <w:tcMar>
              <w:left w:w="57" w:type="dxa"/>
              <w:right w:w="57" w:type="dxa"/>
            </w:tcMar>
            <w:vAlign w:val="center"/>
          </w:tcPr>
          <w:p w14:paraId="223462F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所占比例（%）</w:t>
            </w:r>
          </w:p>
        </w:tc>
        <w:tc>
          <w:tcPr>
            <w:tcW w:w="2450" w:type="dxa"/>
            <w:gridSpan w:val="4"/>
            <w:noWrap w:val="0"/>
            <w:tcMar>
              <w:left w:w="57" w:type="dxa"/>
              <w:right w:w="57" w:type="dxa"/>
            </w:tcMar>
            <w:vAlign w:val="center"/>
          </w:tcPr>
          <w:p w14:paraId="171D33C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5.29</w:t>
            </w:r>
          </w:p>
        </w:tc>
      </w:tr>
      <w:tr w14:paraId="6B3B38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14:paraId="198BE25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964" w:type="dxa"/>
            <w:gridSpan w:val="3"/>
            <w:noWrap w:val="0"/>
            <w:tcMar>
              <w:left w:w="57" w:type="dxa"/>
              <w:right w:w="57" w:type="dxa"/>
            </w:tcMar>
            <w:vAlign w:val="center"/>
          </w:tcPr>
          <w:p w14:paraId="0CCECD9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实际总投资</w:t>
            </w:r>
          </w:p>
        </w:tc>
        <w:tc>
          <w:tcPr>
            <w:tcW w:w="4291" w:type="dxa"/>
            <w:gridSpan w:val="4"/>
            <w:noWrap w:val="0"/>
            <w:tcMar>
              <w:left w:w="57" w:type="dxa"/>
              <w:right w:w="57" w:type="dxa"/>
            </w:tcMar>
            <w:vAlign w:val="center"/>
          </w:tcPr>
          <w:p w14:paraId="39B2EBC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34945.26</w:t>
            </w:r>
          </w:p>
        </w:tc>
        <w:tc>
          <w:tcPr>
            <w:tcW w:w="2637" w:type="dxa"/>
            <w:gridSpan w:val="5"/>
            <w:noWrap w:val="0"/>
            <w:tcMar>
              <w:left w:w="57" w:type="dxa"/>
              <w:right w:w="57" w:type="dxa"/>
            </w:tcMar>
            <w:vAlign w:val="center"/>
          </w:tcPr>
          <w:p w14:paraId="378C7B8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实际环保投资（万元）</w:t>
            </w:r>
          </w:p>
        </w:tc>
        <w:tc>
          <w:tcPr>
            <w:tcW w:w="2387" w:type="dxa"/>
            <w:gridSpan w:val="2"/>
            <w:noWrap w:val="0"/>
            <w:tcMar>
              <w:left w:w="57" w:type="dxa"/>
              <w:right w:w="57" w:type="dxa"/>
            </w:tcMar>
            <w:vAlign w:val="center"/>
          </w:tcPr>
          <w:p w14:paraId="24C947E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1847</w:t>
            </w:r>
          </w:p>
        </w:tc>
        <w:tc>
          <w:tcPr>
            <w:tcW w:w="1717" w:type="dxa"/>
            <w:gridSpan w:val="2"/>
            <w:noWrap w:val="0"/>
            <w:tcMar>
              <w:left w:w="57" w:type="dxa"/>
              <w:right w:w="57" w:type="dxa"/>
            </w:tcMar>
            <w:vAlign w:val="center"/>
          </w:tcPr>
          <w:p w14:paraId="4F45132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所占比例（%）</w:t>
            </w:r>
          </w:p>
        </w:tc>
        <w:tc>
          <w:tcPr>
            <w:tcW w:w="2450" w:type="dxa"/>
            <w:gridSpan w:val="4"/>
            <w:noWrap w:val="0"/>
            <w:tcMar>
              <w:left w:w="57" w:type="dxa"/>
              <w:right w:w="57" w:type="dxa"/>
            </w:tcMar>
            <w:vAlign w:val="center"/>
          </w:tcPr>
          <w:p w14:paraId="2770ED7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5.29</w:t>
            </w:r>
          </w:p>
        </w:tc>
      </w:tr>
      <w:tr w14:paraId="62F698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430" w:type="dxa"/>
            <w:vMerge w:val="continue"/>
            <w:noWrap w:val="0"/>
            <w:tcMar>
              <w:left w:w="57" w:type="dxa"/>
              <w:right w:w="57" w:type="dxa"/>
            </w:tcMar>
            <w:vAlign w:val="center"/>
          </w:tcPr>
          <w:p w14:paraId="032407E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964" w:type="dxa"/>
            <w:gridSpan w:val="3"/>
            <w:noWrap w:val="0"/>
            <w:tcMar>
              <w:left w:w="57" w:type="dxa"/>
              <w:right w:w="57" w:type="dxa"/>
            </w:tcMar>
            <w:vAlign w:val="center"/>
          </w:tcPr>
          <w:p w14:paraId="2D6F4BB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废水治理（万元）</w:t>
            </w:r>
          </w:p>
        </w:tc>
        <w:tc>
          <w:tcPr>
            <w:tcW w:w="828" w:type="dxa"/>
            <w:noWrap w:val="0"/>
            <w:tcMar>
              <w:left w:w="57" w:type="dxa"/>
              <w:right w:w="57" w:type="dxa"/>
            </w:tcMar>
            <w:vAlign w:val="center"/>
          </w:tcPr>
          <w:p w14:paraId="0B9D5BF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379" w:type="dxa"/>
            <w:noWrap w:val="0"/>
            <w:tcMar>
              <w:left w:w="57" w:type="dxa"/>
              <w:right w:w="57" w:type="dxa"/>
            </w:tcMar>
            <w:vAlign w:val="center"/>
          </w:tcPr>
          <w:p w14:paraId="1BB68A6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废气治理（万元）</w:t>
            </w:r>
          </w:p>
        </w:tc>
        <w:tc>
          <w:tcPr>
            <w:tcW w:w="1097" w:type="dxa"/>
            <w:noWrap w:val="0"/>
            <w:tcMar>
              <w:left w:w="57" w:type="dxa"/>
              <w:right w:w="57" w:type="dxa"/>
            </w:tcMar>
            <w:vAlign w:val="center"/>
          </w:tcPr>
          <w:p w14:paraId="6091998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1827</w:t>
            </w:r>
          </w:p>
        </w:tc>
        <w:tc>
          <w:tcPr>
            <w:tcW w:w="1504" w:type="dxa"/>
            <w:gridSpan w:val="3"/>
            <w:noWrap w:val="0"/>
            <w:tcMar>
              <w:left w:w="57" w:type="dxa"/>
              <w:right w:w="57" w:type="dxa"/>
            </w:tcMar>
            <w:vAlign w:val="center"/>
          </w:tcPr>
          <w:p w14:paraId="253B9B1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噪声治理（万元）</w:t>
            </w:r>
          </w:p>
        </w:tc>
        <w:tc>
          <w:tcPr>
            <w:tcW w:w="588" w:type="dxa"/>
            <w:noWrap w:val="0"/>
            <w:tcMar>
              <w:left w:w="57" w:type="dxa"/>
              <w:right w:w="57" w:type="dxa"/>
            </w:tcMar>
            <w:vAlign w:val="center"/>
          </w:tcPr>
          <w:p w14:paraId="06E1156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10</w:t>
            </w:r>
          </w:p>
        </w:tc>
        <w:tc>
          <w:tcPr>
            <w:tcW w:w="2326" w:type="dxa"/>
            <w:gridSpan w:val="3"/>
            <w:noWrap w:val="0"/>
            <w:tcMar>
              <w:left w:w="57" w:type="dxa"/>
              <w:right w:w="57" w:type="dxa"/>
            </w:tcMar>
            <w:vAlign w:val="center"/>
          </w:tcPr>
          <w:p w14:paraId="5AEA715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固体废物治理（万元）</w:t>
            </w:r>
          </w:p>
        </w:tc>
        <w:tc>
          <w:tcPr>
            <w:tcW w:w="1593" w:type="dxa"/>
            <w:noWrap w:val="0"/>
            <w:tcMar>
              <w:left w:w="57" w:type="dxa"/>
              <w:right w:w="57" w:type="dxa"/>
            </w:tcMar>
            <w:vAlign w:val="center"/>
          </w:tcPr>
          <w:p w14:paraId="0AB4313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717" w:type="dxa"/>
            <w:gridSpan w:val="2"/>
            <w:noWrap w:val="0"/>
            <w:tcMar>
              <w:left w:w="57" w:type="dxa"/>
              <w:right w:w="57" w:type="dxa"/>
            </w:tcMar>
            <w:vAlign w:val="center"/>
          </w:tcPr>
          <w:p w14:paraId="2D2D146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绿化及生态（万元）</w:t>
            </w:r>
          </w:p>
        </w:tc>
        <w:tc>
          <w:tcPr>
            <w:tcW w:w="554" w:type="dxa"/>
            <w:noWrap w:val="0"/>
            <w:tcMar>
              <w:left w:w="57" w:type="dxa"/>
              <w:right w:w="57" w:type="dxa"/>
            </w:tcMar>
            <w:vAlign w:val="center"/>
          </w:tcPr>
          <w:p w14:paraId="43754EC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102" w:type="dxa"/>
            <w:gridSpan w:val="2"/>
            <w:noWrap w:val="0"/>
            <w:tcMar>
              <w:left w:w="57" w:type="dxa"/>
              <w:right w:w="57" w:type="dxa"/>
            </w:tcMar>
            <w:vAlign w:val="center"/>
          </w:tcPr>
          <w:p w14:paraId="56B80BF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其他（万元）</w:t>
            </w:r>
          </w:p>
        </w:tc>
        <w:tc>
          <w:tcPr>
            <w:tcW w:w="794" w:type="dxa"/>
            <w:noWrap w:val="0"/>
            <w:tcMar>
              <w:left w:w="57" w:type="dxa"/>
              <w:right w:w="57" w:type="dxa"/>
            </w:tcMar>
            <w:vAlign w:val="center"/>
          </w:tcPr>
          <w:p w14:paraId="782C083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10</w:t>
            </w:r>
          </w:p>
        </w:tc>
      </w:tr>
      <w:tr w14:paraId="49C5FC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14:paraId="7A42451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964" w:type="dxa"/>
            <w:gridSpan w:val="3"/>
            <w:noWrap w:val="0"/>
            <w:tcMar>
              <w:left w:w="57" w:type="dxa"/>
              <w:right w:w="57" w:type="dxa"/>
            </w:tcMar>
            <w:vAlign w:val="center"/>
          </w:tcPr>
          <w:p w14:paraId="68A8C9F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新增废水处理设施能力</w:t>
            </w:r>
          </w:p>
        </w:tc>
        <w:tc>
          <w:tcPr>
            <w:tcW w:w="5396" w:type="dxa"/>
            <w:gridSpan w:val="7"/>
            <w:noWrap w:val="0"/>
            <w:tcMar>
              <w:left w:w="57" w:type="dxa"/>
              <w:right w:w="57" w:type="dxa"/>
            </w:tcMar>
            <w:vAlign w:val="center"/>
          </w:tcPr>
          <w:p w14:paraId="1E45FFD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2326" w:type="dxa"/>
            <w:gridSpan w:val="3"/>
            <w:noWrap w:val="0"/>
            <w:tcMar>
              <w:left w:w="57" w:type="dxa"/>
              <w:right w:w="57" w:type="dxa"/>
            </w:tcMar>
            <w:vAlign w:val="center"/>
          </w:tcPr>
          <w:p w14:paraId="70C384A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新增废气处理设施能力</w:t>
            </w:r>
          </w:p>
        </w:tc>
        <w:tc>
          <w:tcPr>
            <w:tcW w:w="1593" w:type="dxa"/>
            <w:noWrap w:val="0"/>
            <w:tcMar>
              <w:left w:w="57" w:type="dxa"/>
              <w:right w:w="57" w:type="dxa"/>
            </w:tcMar>
            <w:vAlign w:val="center"/>
          </w:tcPr>
          <w:p w14:paraId="78D91A4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717" w:type="dxa"/>
            <w:gridSpan w:val="2"/>
            <w:noWrap w:val="0"/>
            <w:tcMar>
              <w:left w:w="57" w:type="dxa"/>
              <w:right w:w="57" w:type="dxa"/>
            </w:tcMar>
            <w:vAlign w:val="center"/>
          </w:tcPr>
          <w:p w14:paraId="31CC330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年平均工作时</w:t>
            </w:r>
          </w:p>
        </w:tc>
        <w:tc>
          <w:tcPr>
            <w:tcW w:w="2450" w:type="dxa"/>
            <w:gridSpan w:val="4"/>
            <w:noWrap w:val="0"/>
            <w:tcMar>
              <w:left w:w="57" w:type="dxa"/>
              <w:right w:w="57" w:type="dxa"/>
            </w:tcMar>
            <w:vAlign w:val="center"/>
          </w:tcPr>
          <w:p w14:paraId="3310117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7200</w:t>
            </w:r>
          </w:p>
        </w:tc>
      </w:tr>
      <w:tr w14:paraId="1646FF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2394" w:type="dxa"/>
            <w:gridSpan w:val="4"/>
            <w:noWrap w:val="0"/>
            <w:tcMar>
              <w:left w:w="57" w:type="dxa"/>
              <w:right w:w="57" w:type="dxa"/>
            </w:tcMar>
            <w:vAlign w:val="center"/>
          </w:tcPr>
          <w:p w14:paraId="20C5609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运营单位</w:t>
            </w:r>
          </w:p>
        </w:tc>
        <w:tc>
          <w:tcPr>
            <w:tcW w:w="4291" w:type="dxa"/>
            <w:gridSpan w:val="4"/>
            <w:noWrap w:val="0"/>
            <w:tcMar>
              <w:left w:w="57" w:type="dxa"/>
              <w:right w:w="57" w:type="dxa"/>
            </w:tcMar>
            <w:vAlign w:val="center"/>
          </w:tcPr>
          <w:p w14:paraId="32C76A6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新乡化纤股份有限公司</w:t>
            </w:r>
          </w:p>
        </w:tc>
        <w:tc>
          <w:tcPr>
            <w:tcW w:w="3431" w:type="dxa"/>
            <w:gridSpan w:val="6"/>
            <w:noWrap w:val="0"/>
            <w:tcMar>
              <w:left w:w="57" w:type="dxa"/>
              <w:right w:w="57" w:type="dxa"/>
            </w:tcMar>
            <w:vAlign w:val="center"/>
          </w:tcPr>
          <w:p w14:paraId="397704D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运营单位社会统一信用代码（或组织机构代码）</w:t>
            </w:r>
          </w:p>
        </w:tc>
        <w:tc>
          <w:tcPr>
            <w:tcW w:w="1593" w:type="dxa"/>
            <w:noWrap w:val="0"/>
            <w:tcMar>
              <w:left w:w="57" w:type="dxa"/>
              <w:right w:w="57" w:type="dxa"/>
            </w:tcMar>
            <w:vAlign w:val="center"/>
          </w:tcPr>
          <w:p w14:paraId="3A946CB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eastAsia="zh-CN"/>
              </w:rPr>
            </w:pPr>
            <w:r>
              <w:rPr>
                <w:rFonts w:hint="eastAsia" w:eastAsia="微软雅黑" w:cs="Times New Roman"/>
                <w:b/>
                <w:bCs/>
                <w:sz w:val="15"/>
                <w:szCs w:val="15"/>
                <w:lang w:eastAsia="zh-CN"/>
              </w:rPr>
              <w:t>914100001700014285</w:t>
            </w:r>
          </w:p>
        </w:tc>
        <w:tc>
          <w:tcPr>
            <w:tcW w:w="1717" w:type="dxa"/>
            <w:gridSpan w:val="2"/>
            <w:noWrap w:val="0"/>
            <w:tcMar>
              <w:left w:w="57" w:type="dxa"/>
              <w:right w:w="57" w:type="dxa"/>
            </w:tcMar>
            <w:vAlign w:val="center"/>
          </w:tcPr>
          <w:p w14:paraId="306FF84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验收时间</w:t>
            </w:r>
          </w:p>
        </w:tc>
        <w:tc>
          <w:tcPr>
            <w:tcW w:w="2450" w:type="dxa"/>
            <w:gridSpan w:val="4"/>
            <w:noWrap w:val="0"/>
            <w:tcMar>
              <w:left w:w="57" w:type="dxa"/>
              <w:right w:w="57" w:type="dxa"/>
            </w:tcMar>
            <w:vAlign w:val="center"/>
          </w:tcPr>
          <w:p w14:paraId="7853093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highlight w:val="none"/>
                <w:lang w:val="en-US" w:eastAsia="zh-CN"/>
              </w:rPr>
              <w:t>2024.5-2024.12</w:t>
            </w:r>
          </w:p>
        </w:tc>
      </w:tr>
      <w:tr w14:paraId="533AB5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restart"/>
            <w:noWrap w:val="0"/>
            <w:tcMar>
              <w:left w:w="57" w:type="dxa"/>
              <w:right w:w="57" w:type="dxa"/>
            </w:tcMar>
            <w:vAlign w:val="center"/>
          </w:tcPr>
          <w:p w14:paraId="32ED5A6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污染</w:t>
            </w:r>
          </w:p>
          <w:p w14:paraId="39E88B7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物排</w:t>
            </w:r>
          </w:p>
          <w:p w14:paraId="5A10B5C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放达</w:t>
            </w:r>
          </w:p>
          <w:p w14:paraId="05BF777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标与</w:t>
            </w:r>
          </w:p>
          <w:p w14:paraId="59E631F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总量</w:t>
            </w:r>
          </w:p>
          <w:p w14:paraId="626B323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控制（工</w:t>
            </w:r>
          </w:p>
          <w:p w14:paraId="2CC86C3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业建</w:t>
            </w:r>
          </w:p>
          <w:p w14:paraId="7F43438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设项</w:t>
            </w:r>
          </w:p>
          <w:p w14:paraId="1363594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目详填）</w:t>
            </w:r>
          </w:p>
        </w:tc>
        <w:tc>
          <w:tcPr>
            <w:tcW w:w="1796" w:type="dxa"/>
            <w:gridSpan w:val="2"/>
            <w:noWrap w:val="0"/>
            <w:tcMar>
              <w:left w:w="57" w:type="dxa"/>
              <w:right w:w="57" w:type="dxa"/>
            </w:tcMar>
            <w:vAlign w:val="center"/>
          </w:tcPr>
          <w:p w14:paraId="738D416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污染物</w:t>
            </w:r>
          </w:p>
        </w:tc>
        <w:tc>
          <w:tcPr>
            <w:tcW w:w="828" w:type="dxa"/>
            <w:noWrap w:val="0"/>
            <w:tcMar>
              <w:left w:w="57" w:type="dxa"/>
              <w:right w:w="57" w:type="dxa"/>
            </w:tcMar>
            <w:vAlign w:val="center"/>
          </w:tcPr>
          <w:p w14:paraId="0BD1704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原有排</w:t>
            </w:r>
          </w:p>
          <w:p w14:paraId="3B6CBC8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放量(1)</w:t>
            </w:r>
          </w:p>
        </w:tc>
        <w:tc>
          <w:tcPr>
            <w:tcW w:w="1379" w:type="dxa"/>
            <w:noWrap w:val="0"/>
            <w:tcMar>
              <w:left w:w="57" w:type="dxa"/>
              <w:right w:w="57" w:type="dxa"/>
            </w:tcMar>
            <w:vAlign w:val="center"/>
          </w:tcPr>
          <w:p w14:paraId="35973C3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本期工程实际排放浓度(2)</w:t>
            </w:r>
          </w:p>
        </w:tc>
        <w:tc>
          <w:tcPr>
            <w:tcW w:w="1097" w:type="dxa"/>
            <w:noWrap w:val="0"/>
            <w:tcMar>
              <w:left w:w="57" w:type="dxa"/>
              <w:right w:w="57" w:type="dxa"/>
            </w:tcMar>
            <w:vAlign w:val="center"/>
          </w:tcPr>
          <w:p w14:paraId="79C820D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本期工程允许排放浓度(3)</w:t>
            </w:r>
          </w:p>
        </w:tc>
        <w:tc>
          <w:tcPr>
            <w:tcW w:w="993" w:type="dxa"/>
            <w:gridSpan w:val="2"/>
            <w:noWrap w:val="0"/>
            <w:tcMar>
              <w:left w:w="57" w:type="dxa"/>
              <w:right w:w="57" w:type="dxa"/>
            </w:tcMar>
            <w:vAlign w:val="center"/>
          </w:tcPr>
          <w:p w14:paraId="4406F7E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本期工程产生量(4)</w:t>
            </w:r>
          </w:p>
        </w:tc>
        <w:tc>
          <w:tcPr>
            <w:tcW w:w="1099" w:type="dxa"/>
            <w:gridSpan w:val="2"/>
            <w:noWrap w:val="0"/>
            <w:tcMar>
              <w:left w:w="57" w:type="dxa"/>
              <w:right w:w="57" w:type="dxa"/>
            </w:tcMar>
            <w:vAlign w:val="center"/>
          </w:tcPr>
          <w:p w14:paraId="311461B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本期工程自身削减量(5)</w:t>
            </w:r>
          </w:p>
        </w:tc>
        <w:tc>
          <w:tcPr>
            <w:tcW w:w="1137" w:type="dxa"/>
            <w:noWrap w:val="0"/>
            <w:tcMar>
              <w:left w:w="57" w:type="dxa"/>
              <w:right w:w="57" w:type="dxa"/>
            </w:tcMar>
            <w:vAlign w:val="center"/>
          </w:tcPr>
          <w:p w14:paraId="6C7DDD5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本期工程实际排放量(6)</w:t>
            </w:r>
          </w:p>
        </w:tc>
        <w:tc>
          <w:tcPr>
            <w:tcW w:w="1189" w:type="dxa"/>
            <w:gridSpan w:val="2"/>
            <w:noWrap w:val="0"/>
            <w:tcMar>
              <w:left w:w="57" w:type="dxa"/>
              <w:right w:w="57" w:type="dxa"/>
            </w:tcMar>
            <w:vAlign w:val="center"/>
          </w:tcPr>
          <w:p w14:paraId="414233C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本期工程核定排放总量(7)</w:t>
            </w:r>
          </w:p>
        </w:tc>
        <w:tc>
          <w:tcPr>
            <w:tcW w:w="1593" w:type="dxa"/>
            <w:noWrap w:val="0"/>
            <w:tcMar>
              <w:left w:w="57" w:type="dxa"/>
              <w:right w:w="57" w:type="dxa"/>
            </w:tcMar>
            <w:vAlign w:val="center"/>
          </w:tcPr>
          <w:p w14:paraId="0349AE1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本期工程“以新带老”削减量(8)</w:t>
            </w:r>
          </w:p>
        </w:tc>
        <w:tc>
          <w:tcPr>
            <w:tcW w:w="1027" w:type="dxa"/>
            <w:noWrap w:val="0"/>
            <w:tcMar>
              <w:left w:w="57" w:type="dxa"/>
              <w:right w:w="57" w:type="dxa"/>
            </w:tcMar>
            <w:vAlign w:val="center"/>
          </w:tcPr>
          <w:p w14:paraId="1A49149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全厂实际排放总量(9)</w:t>
            </w:r>
          </w:p>
        </w:tc>
        <w:tc>
          <w:tcPr>
            <w:tcW w:w="1244" w:type="dxa"/>
            <w:gridSpan w:val="2"/>
            <w:noWrap w:val="0"/>
            <w:tcMar>
              <w:left w:w="57" w:type="dxa"/>
              <w:right w:w="57" w:type="dxa"/>
            </w:tcMar>
            <w:vAlign w:val="center"/>
          </w:tcPr>
          <w:p w14:paraId="7331EA9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全厂核定排放总量(10)</w:t>
            </w:r>
          </w:p>
        </w:tc>
        <w:tc>
          <w:tcPr>
            <w:tcW w:w="1102" w:type="dxa"/>
            <w:gridSpan w:val="2"/>
            <w:noWrap w:val="0"/>
            <w:tcMar>
              <w:left w:w="57" w:type="dxa"/>
              <w:right w:w="57" w:type="dxa"/>
            </w:tcMar>
            <w:vAlign w:val="center"/>
          </w:tcPr>
          <w:p w14:paraId="27E79DE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区域平衡替代削减量(11)</w:t>
            </w:r>
          </w:p>
        </w:tc>
        <w:tc>
          <w:tcPr>
            <w:tcW w:w="794" w:type="dxa"/>
            <w:noWrap w:val="0"/>
            <w:tcMar>
              <w:left w:w="57" w:type="dxa"/>
              <w:right w:w="57" w:type="dxa"/>
            </w:tcMar>
            <w:vAlign w:val="center"/>
          </w:tcPr>
          <w:p w14:paraId="4AD94C5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排放增减量(12)</w:t>
            </w:r>
          </w:p>
        </w:tc>
      </w:tr>
      <w:tr w14:paraId="716907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14:paraId="2BC5C3D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796" w:type="dxa"/>
            <w:gridSpan w:val="2"/>
            <w:noWrap w:val="0"/>
            <w:tcMar>
              <w:left w:w="57" w:type="dxa"/>
              <w:right w:w="57" w:type="dxa"/>
            </w:tcMar>
            <w:vAlign w:val="center"/>
          </w:tcPr>
          <w:p w14:paraId="4A337ED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废水</w:t>
            </w:r>
          </w:p>
        </w:tc>
        <w:tc>
          <w:tcPr>
            <w:tcW w:w="828" w:type="dxa"/>
            <w:noWrap w:val="0"/>
            <w:tcMar>
              <w:left w:w="57" w:type="dxa"/>
              <w:right w:w="57" w:type="dxa"/>
            </w:tcMar>
            <w:vAlign w:val="center"/>
          </w:tcPr>
          <w:p w14:paraId="6DD74ED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379" w:type="dxa"/>
            <w:noWrap w:val="0"/>
            <w:tcMar>
              <w:left w:w="57" w:type="dxa"/>
              <w:right w:w="57" w:type="dxa"/>
            </w:tcMar>
            <w:vAlign w:val="center"/>
          </w:tcPr>
          <w:p w14:paraId="7EDF60F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097" w:type="dxa"/>
            <w:noWrap w:val="0"/>
            <w:tcMar>
              <w:left w:w="57" w:type="dxa"/>
              <w:right w:w="57" w:type="dxa"/>
            </w:tcMar>
            <w:vAlign w:val="center"/>
          </w:tcPr>
          <w:p w14:paraId="0BD9BF1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993" w:type="dxa"/>
            <w:gridSpan w:val="2"/>
            <w:noWrap w:val="0"/>
            <w:tcMar>
              <w:left w:w="57" w:type="dxa"/>
              <w:right w:w="57" w:type="dxa"/>
            </w:tcMar>
            <w:vAlign w:val="center"/>
          </w:tcPr>
          <w:p w14:paraId="6540BBF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099" w:type="dxa"/>
            <w:gridSpan w:val="2"/>
            <w:noWrap w:val="0"/>
            <w:tcMar>
              <w:left w:w="57" w:type="dxa"/>
              <w:right w:w="57" w:type="dxa"/>
            </w:tcMar>
            <w:vAlign w:val="center"/>
          </w:tcPr>
          <w:p w14:paraId="7267FA0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137" w:type="dxa"/>
            <w:noWrap w:val="0"/>
            <w:tcMar>
              <w:left w:w="57" w:type="dxa"/>
              <w:right w:w="57" w:type="dxa"/>
            </w:tcMar>
            <w:vAlign w:val="center"/>
          </w:tcPr>
          <w:p w14:paraId="2BD528F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189" w:type="dxa"/>
            <w:gridSpan w:val="2"/>
            <w:noWrap w:val="0"/>
            <w:tcMar>
              <w:left w:w="57" w:type="dxa"/>
              <w:right w:w="57" w:type="dxa"/>
            </w:tcMar>
            <w:vAlign w:val="center"/>
          </w:tcPr>
          <w:p w14:paraId="5E396E9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593" w:type="dxa"/>
            <w:noWrap w:val="0"/>
            <w:tcMar>
              <w:left w:w="57" w:type="dxa"/>
              <w:right w:w="57" w:type="dxa"/>
            </w:tcMar>
            <w:vAlign w:val="center"/>
          </w:tcPr>
          <w:p w14:paraId="3E19C47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027" w:type="dxa"/>
            <w:noWrap w:val="0"/>
            <w:tcMar>
              <w:left w:w="57" w:type="dxa"/>
              <w:right w:w="57" w:type="dxa"/>
            </w:tcMar>
            <w:vAlign w:val="center"/>
          </w:tcPr>
          <w:p w14:paraId="7B50C45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244" w:type="dxa"/>
            <w:gridSpan w:val="2"/>
            <w:noWrap w:val="0"/>
            <w:tcMar>
              <w:left w:w="57" w:type="dxa"/>
              <w:right w:w="57" w:type="dxa"/>
            </w:tcMar>
            <w:vAlign w:val="center"/>
          </w:tcPr>
          <w:p w14:paraId="04ADD79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102" w:type="dxa"/>
            <w:gridSpan w:val="2"/>
            <w:noWrap w:val="0"/>
            <w:tcMar>
              <w:left w:w="57" w:type="dxa"/>
              <w:right w:w="57" w:type="dxa"/>
            </w:tcMar>
            <w:vAlign w:val="center"/>
          </w:tcPr>
          <w:p w14:paraId="633ECD1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794" w:type="dxa"/>
            <w:noWrap w:val="0"/>
            <w:tcMar>
              <w:left w:w="57" w:type="dxa"/>
              <w:right w:w="57" w:type="dxa"/>
            </w:tcMar>
            <w:vAlign w:val="center"/>
          </w:tcPr>
          <w:p w14:paraId="4CD7132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0</w:t>
            </w:r>
          </w:p>
        </w:tc>
      </w:tr>
      <w:tr w14:paraId="19565B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14:paraId="2014F57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796" w:type="dxa"/>
            <w:gridSpan w:val="2"/>
            <w:noWrap w:val="0"/>
            <w:tcMar>
              <w:left w:w="57" w:type="dxa"/>
              <w:right w:w="57" w:type="dxa"/>
            </w:tcMar>
            <w:vAlign w:val="center"/>
          </w:tcPr>
          <w:p w14:paraId="7A319CD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化学需氧量</w:t>
            </w:r>
          </w:p>
        </w:tc>
        <w:tc>
          <w:tcPr>
            <w:tcW w:w="828" w:type="dxa"/>
            <w:noWrap w:val="0"/>
            <w:tcMar>
              <w:left w:w="57" w:type="dxa"/>
              <w:right w:w="57" w:type="dxa"/>
            </w:tcMar>
            <w:vAlign w:val="center"/>
          </w:tcPr>
          <w:p w14:paraId="4EB1752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379" w:type="dxa"/>
            <w:noWrap w:val="0"/>
            <w:tcMar>
              <w:left w:w="57" w:type="dxa"/>
              <w:right w:w="57" w:type="dxa"/>
            </w:tcMar>
            <w:vAlign w:val="center"/>
          </w:tcPr>
          <w:p w14:paraId="356ABFE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rPr>
            </w:pPr>
            <w:r>
              <w:rPr>
                <w:rFonts w:hint="eastAsia" w:eastAsia="微软雅黑" w:cs="Times New Roman"/>
                <w:b/>
                <w:bCs/>
                <w:sz w:val="15"/>
                <w:szCs w:val="15"/>
                <w:lang w:val="en-US" w:eastAsia="zh-CN"/>
              </w:rPr>
              <w:t>27</w:t>
            </w:r>
          </w:p>
        </w:tc>
        <w:tc>
          <w:tcPr>
            <w:tcW w:w="1097" w:type="dxa"/>
            <w:noWrap w:val="0"/>
            <w:tcMar>
              <w:left w:w="57" w:type="dxa"/>
              <w:right w:w="57" w:type="dxa"/>
            </w:tcMar>
            <w:vAlign w:val="center"/>
          </w:tcPr>
          <w:p w14:paraId="594E745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rPr>
            </w:pPr>
            <w:r>
              <w:rPr>
                <w:rFonts w:hint="eastAsia" w:eastAsia="微软雅黑" w:cs="Times New Roman"/>
                <w:b/>
                <w:bCs/>
                <w:sz w:val="15"/>
                <w:szCs w:val="15"/>
                <w:lang w:val="en-US" w:eastAsia="zh-CN"/>
              </w:rPr>
              <w:t>300</w:t>
            </w:r>
          </w:p>
        </w:tc>
        <w:tc>
          <w:tcPr>
            <w:tcW w:w="993" w:type="dxa"/>
            <w:gridSpan w:val="2"/>
            <w:noWrap w:val="0"/>
            <w:tcMar>
              <w:left w:w="57" w:type="dxa"/>
              <w:right w:w="57" w:type="dxa"/>
            </w:tcMar>
            <w:vAlign w:val="center"/>
          </w:tcPr>
          <w:p w14:paraId="73193E5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099" w:type="dxa"/>
            <w:gridSpan w:val="2"/>
            <w:noWrap w:val="0"/>
            <w:tcMar>
              <w:left w:w="57" w:type="dxa"/>
              <w:right w:w="57" w:type="dxa"/>
            </w:tcMar>
            <w:vAlign w:val="center"/>
          </w:tcPr>
          <w:p w14:paraId="71BBFC5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37" w:type="dxa"/>
            <w:noWrap w:val="0"/>
            <w:tcMar>
              <w:left w:w="57" w:type="dxa"/>
              <w:right w:w="57" w:type="dxa"/>
            </w:tcMar>
            <w:vAlign w:val="center"/>
          </w:tcPr>
          <w:p w14:paraId="35D3597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color w:val="auto"/>
                <w:kern w:val="2"/>
                <w:sz w:val="15"/>
                <w:szCs w:val="15"/>
                <w:highlight w:val="none"/>
                <w:vertAlign w:val="baseline"/>
                <w:lang w:val="en-US" w:eastAsia="zh-CN" w:bidi="ar-SA"/>
              </w:rPr>
            </w:pPr>
            <w:r>
              <w:rPr>
                <w:rFonts w:hint="eastAsia" w:eastAsia="微软雅黑" w:cs="Times New Roman"/>
                <w:b/>
                <w:bCs/>
                <w:color w:val="auto"/>
                <w:sz w:val="15"/>
                <w:szCs w:val="15"/>
                <w:highlight w:val="none"/>
                <w:lang w:val="en-US" w:eastAsia="zh-CN"/>
              </w:rPr>
              <w:t>/</w:t>
            </w:r>
          </w:p>
        </w:tc>
        <w:tc>
          <w:tcPr>
            <w:tcW w:w="1189" w:type="dxa"/>
            <w:gridSpan w:val="2"/>
            <w:noWrap w:val="0"/>
            <w:tcMar>
              <w:left w:w="57" w:type="dxa"/>
              <w:right w:w="57" w:type="dxa"/>
            </w:tcMar>
            <w:vAlign w:val="center"/>
          </w:tcPr>
          <w:p w14:paraId="1AFCF8E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color w:val="auto"/>
                <w:sz w:val="15"/>
                <w:szCs w:val="15"/>
                <w:highlight w:val="none"/>
              </w:rPr>
            </w:pPr>
            <w:r>
              <w:rPr>
                <w:rFonts w:hint="eastAsia" w:eastAsia="微软雅黑" w:cs="Times New Roman"/>
                <w:b/>
                <w:bCs/>
                <w:color w:val="auto"/>
                <w:sz w:val="15"/>
                <w:szCs w:val="15"/>
                <w:highlight w:val="none"/>
                <w:lang w:val="en-US" w:eastAsia="zh-CN"/>
              </w:rPr>
              <w:t>/</w:t>
            </w:r>
          </w:p>
        </w:tc>
        <w:tc>
          <w:tcPr>
            <w:tcW w:w="1593" w:type="dxa"/>
            <w:noWrap w:val="0"/>
            <w:tcMar>
              <w:left w:w="57" w:type="dxa"/>
              <w:right w:w="57" w:type="dxa"/>
            </w:tcMar>
            <w:vAlign w:val="center"/>
          </w:tcPr>
          <w:p w14:paraId="04399E4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color w:val="auto"/>
                <w:sz w:val="15"/>
                <w:szCs w:val="15"/>
                <w:highlight w:val="none"/>
              </w:rPr>
            </w:pPr>
            <w:r>
              <w:rPr>
                <w:rFonts w:hint="eastAsia" w:eastAsia="微软雅黑" w:cs="Times New Roman"/>
                <w:b/>
                <w:bCs/>
                <w:color w:val="auto"/>
                <w:sz w:val="15"/>
                <w:szCs w:val="15"/>
                <w:highlight w:val="none"/>
                <w:lang w:val="en-US" w:eastAsia="zh-CN"/>
              </w:rPr>
              <w:t>/</w:t>
            </w:r>
          </w:p>
        </w:tc>
        <w:tc>
          <w:tcPr>
            <w:tcW w:w="1027" w:type="dxa"/>
            <w:noWrap w:val="0"/>
            <w:tcMar>
              <w:left w:w="57" w:type="dxa"/>
              <w:right w:w="57" w:type="dxa"/>
            </w:tcMar>
            <w:vAlign w:val="center"/>
          </w:tcPr>
          <w:p w14:paraId="16AEE18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highlight w:val="yellow"/>
                <w:vertAlign w:val="baseline"/>
                <w:lang w:val="en-US" w:eastAsia="zh-CN" w:bidi="ar-SA"/>
              </w:rPr>
            </w:pPr>
            <w:r>
              <w:rPr>
                <w:rFonts w:hint="eastAsia" w:eastAsia="微软雅黑" w:cs="Times New Roman"/>
                <w:b/>
                <w:bCs/>
                <w:sz w:val="15"/>
                <w:szCs w:val="15"/>
                <w:highlight w:val="none"/>
                <w:lang w:val="en-US" w:eastAsia="zh-CN"/>
              </w:rPr>
              <w:t>305.09</w:t>
            </w:r>
          </w:p>
        </w:tc>
        <w:tc>
          <w:tcPr>
            <w:tcW w:w="1244" w:type="dxa"/>
            <w:gridSpan w:val="2"/>
            <w:noWrap w:val="0"/>
            <w:tcMar>
              <w:left w:w="57" w:type="dxa"/>
              <w:right w:w="57" w:type="dxa"/>
            </w:tcMar>
            <w:vAlign w:val="center"/>
          </w:tcPr>
          <w:p w14:paraId="0A57091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highlight w:val="none"/>
                <w:vertAlign w:val="baseline"/>
                <w:lang w:val="en-US" w:eastAsia="zh-CN" w:bidi="ar-SA"/>
              </w:rPr>
            </w:pPr>
            <w:r>
              <w:rPr>
                <w:rFonts w:hint="eastAsia" w:eastAsia="微软雅黑" w:cs="Times New Roman"/>
                <w:b/>
                <w:bCs/>
                <w:sz w:val="15"/>
                <w:szCs w:val="15"/>
                <w:highlight w:val="none"/>
                <w:lang w:val="en-US" w:eastAsia="zh-CN"/>
              </w:rPr>
              <w:t>1143.2131</w:t>
            </w:r>
          </w:p>
        </w:tc>
        <w:tc>
          <w:tcPr>
            <w:tcW w:w="1102" w:type="dxa"/>
            <w:gridSpan w:val="2"/>
            <w:noWrap w:val="0"/>
            <w:tcMar>
              <w:left w:w="57" w:type="dxa"/>
              <w:right w:w="57" w:type="dxa"/>
            </w:tcMar>
            <w:vAlign w:val="center"/>
          </w:tcPr>
          <w:p w14:paraId="4CD9B0B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highlight w:val="none"/>
              </w:rPr>
            </w:pPr>
            <w:r>
              <w:rPr>
                <w:rFonts w:hint="eastAsia" w:eastAsia="微软雅黑" w:cs="Times New Roman"/>
                <w:b/>
                <w:bCs/>
                <w:sz w:val="15"/>
                <w:szCs w:val="15"/>
                <w:highlight w:val="none"/>
                <w:lang w:val="en-US" w:eastAsia="zh-CN"/>
              </w:rPr>
              <w:t>/</w:t>
            </w:r>
          </w:p>
        </w:tc>
        <w:tc>
          <w:tcPr>
            <w:tcW w:w="794" w:type="dxa"/>
            <w:noWrap w:val="0"/>
            <w:tcMar>
              <w:left w:w="57" w:type="dxa"/>
              <w:right w:w="57" w:type="dxa"/>
            </w:tcMar>
            <w:vAlign w:val="center"/>
          </w:tcPr>
          <w:p w14:paraId="3C5487A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highlight w:val="none"/>
                <w:vertAlign w:val="baseline"/>
                <w:lang w:val="en-US" w:eastAsia="zh-CN" w:bidi="ar-SA"/>
              </w:rPr>
            </w:pPr>
            <w:r>
              <w:rPr>
                <w:rFonts w:hint="eastAsia" w:eastAsia="微软雅黑" w:cs="Times New Roman"/>
                <w:b/>
                <w:bCs/>
                <w:sz w:val="15"/>
                <w:szCs w:val="15"/>
                <w:highlight w:val="none"/>
                <w:lang w:val="en-US" w:eastAsia="zh-CN"/>
              </w:rPr>
              <w:t>/</w:t>
            </w:r>
          </w:p>
        </w:tc>
      </w:tr>
      <w:tr w14:paraId="3F4DA5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14:paraId="175574C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796" w:type="dxa"/>
            <w:gridSpan w:val="2"/>
            <w:noWrap w:val="0"/>
            <w:tcMar>
              <w:left w:w="57" w:type="dxa"/>
              <w:right w:w="57" w:type="dxa"/>
            </w:tcMar>
            <w:vAlign w:val="center"/>
          </w:tcPr>
          <w:p w14:paraId="4E761D4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氨氮</w:t>
            </w:r>
          </w:p>
        </w:tc>
        <w:tc>
          <w:tcPr>
            <w:tcW w:w="828" w:type="dxa"/>
            <w:noWrap w:val="0"/>
            <w:tcMar>
              <w:left w:w="57" w:type="dxa"/>
              <w:right w:w="57" w:type="dxa"/>
            </w:tcMar>
            <w:vAlign w:val="center"/>
          </w:tcPr>
          <w:p w14:paraId="7007A1B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379" w:type="dxa"/>
            <w:shd w:val="clear" w:color="auto" w:fill="auto"/>
            <w:noWrap w:val="0"/>
            <w:tcMar>
              <w:left w:w="57" w:type="dxa"/>
              <w:right w:w="57" w:type="dxa"/>
            </w:tcMar>
            <w:vAlign w:val="center"/>
          </w:tcPr>
          <w:p w14:paraId="42C3ABA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097" w:type="dxa"/>
            <w:shd w:val="clear" w:color="auto" w:fill="auto"/>
            <w:noWrap w:val="0"/>
            <w:tcMar>
              <w:left w:w="57" w:type="dxa"/>
              <w:right w:w="57" w:type="dxa"/>
            </w:tcMar>
            <w:vAlign w:val="center"/>
          </w:tcPr>
          <w:p w14:paraId="10B8DA9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993" w:type="dxa"/>
            <w:gridSpan w:val="2"/>
            <w:shd w:val="clear" w:color="auto" w:fill="auto"/>
            <w:noWrap w:val="0"/>
            <w:tcMar>
              <w:left w:w="57" w:type="dxa"/>
              <w:right w:w="57" w:type="dxa"/>
            </w:tcMar>
            <w:vAlign w:val="center"/>
          </w:tcPr>
          <w:p w14:paraId="370E6EF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099" w:type="dxa"/>
            <w:gridSpan w:val="2"/>
            <w:shd w:val="clear" w:color="auto" w:fill="auto"/>
            <w:noWrap w:val="0"/>
            <w:tcMar>
              <w:left w:w="57" w:type="dxa"/>
              <w:right w:w="57" w:type="dxa"/>
            </w:tcMar>
            <w:vAlign w:val="center"/>
          </w:tcPr>
          <w:p w14:paraId="51A8119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137" w:type="dxa"/>
            <w:shd w:val="clear" w:color="auto" w:fill="auto"/>
            <w:noWrap w:val="0"/>
            <w:tcMar>
              <w:left w:w="57" w:type="dxa"/>
              <w:right w:w="57" w:type="dxa"/>
            </w:tcMar>
            <w:vAlign w:val="center"/>
          </w:tcPr>
          <w:p w14:paraId="271300A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189" w:type="dxa"/>
            <w:gridSpan w:val="2"/>
            <w:shd w:val="clear" w:color="auto" w:fill="auto"/>
            <w:noWrap w:val="0"/>
            <w:tcMar>
              <w:left w:w="57" w:type="dxa"/>
              <w:right w:w="57" w:type="dxa"/>
            </w:tcMar>
            <w:vAlign w:val="center"/>
          </w:tcPr>
          <w:p w14:paraId="3960F7B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593" w:type="dxa"/>
            <w:shd w:val="clear" w:color="auto" w:fill="auto"/>
            <w:noWrap w:val="0"/>
            <w:tcMar>
              <w:left w:w="57" w:type="dxa"/>
              <w:right w:w="57" w:type="dxa"/>
            </w:tcMar>
            <w:vAlign w:val="center"/>
          </w:tcPr>
          <w:p w14:paraId="2331AB3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027" w:type="dxa"/>
            <w:shd w:val="clear" w:color="auto" w:fill="auto"/>
            <w:noWrap w:val="0"/>
            <w:tcMar>
              <w:left w:w="57" w:type="dxa"/>
              <w:right w:w="57" w:type="dxa"/>
            </w:tcMar>
            <w:vAlign w:val="center"/>
          </w:tcPr>
          <w:p w14:paraId="2E2DA6A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244" w:type="dxa"/>
            <w:gridSpan w:val="2"/>
            <w:shd w:val="clear" w:color="auto" w:fill="auto"/>
            <w:noWrap w:val="0"/>
            <w:tcMar>
              <w:left w:w="57" w:type="dxa"/>
              <w:right w:w="57" w:type="dxa"/>
            </w:tcMar>
            <w:vAlign w:val="center"/>
          </w:tcPr>
          <w:p w14:paraId="3C62490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102" w:type="dxa"/>
            <w:gridSpan w:val="2"/>
            <w:shd w:val="clear" w:color="auto" w:fill="auto"/>
            <w:noWrap w:val="0"/>
            <w:tcMar>
              <w:left w:w="57" w:type="dxa"/>
              <w:right w:w="57" w:type="dxa"/>
            </w:tcMar>
            <w:vAlign w:val="center"/>
          </w:tcPr>
          <w:p w14:paraId="24093BC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794" w:type="dxa"/>
            <w:noWrap w:val="0"/>
            <w:tcMar>
              <w:left w:w="57" w:type="dxa"/>
              <w:right w:w="57" w:type="dxa"/>
            </w:tcMar>
            <w:vAlign w:val="center"/>
          </w:tcPr>
          <w:p w14:paraId="077A267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r>
      <w:tr w14:paraId="49FF23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14:paraId="041B7D6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796" w:type="dxa"/>
            <w:gridSpan w:val="2"/>
            <w:noWrap w:val="0"/>
            <w:tcMar>
              <w:left w:w="57" w:type="dxa"/>
              <w:right w:w="57" w:type="dxa"/>
            </w:tcMar>
            <w:vAlign w:val="center"/>
          </w:tcPr>
          <w:p w14:paraId="215D7FE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石油类</w:t>
            </w:r>
          </w:p>
        </w:tc>
        <w:tc>
          <w:tcPr>
            <w:tcW w:w="828" w:type="dxa"/>
            <w:noWrap w:val="0"/>
            <w:tcMar>
              <w:left w:w="57" w:type="dxa"/>
              <w:right w:w="57" w:type="dxa"/>
            </w:tcMar>
            <w:vAlign w:val="center"/>
          </w:tcPr>
          <w:p w14:paraId="749ADFC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379" w:type="dxa"/>
            <w:noWrap w:val="0"/>
            <w:tcMar>
              <w:left w:w="57" w:type="dxa"/>
              <w:right w:w="57" w:type="dxa"/>
            </w:tcMar>
            <w:vAlign w:val="center"/>
          </w:tcPr>
          <w:p w14:paraId="457DA42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97" w:type="dxa"/>
            <w:noWrap w:val="0"/>
            <w:tcMar>
              <w:left w:w="57" w:type="dxa"/>
              <w:right w:w="57" w:type="dxa"/>
            </w:tcMar>
            <w:vAlign w:val="center"/>
          </w:tcPr>
          <w:p w14:paraId="6D757AC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993" w:type="dxa"/>
            <w:gridSpan w:val="2"/>
            <w:noWrap w:val="0"/>
            <w:tcMar>
              <w:left w:w="57" w:type="dxa"/>
              <w:right w:w="57" w:type="dxa"/>
            </w:tcMar>
            <w:vAlign w:val="center"/>
          </w:tcPr>
          <w:p w14:paraId="7D990F9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99" w:type="dxa"/>
            <w:gridSpan w:val="2"/>
            <w:noWrap w:val="0"/>
            <w:tcMar>
              <w:left w:w="57" w:type="dxa"/>
              <w:right w:w="57" w:type="dxa"/>
            </w:tcMar>
            <w:vAlign w:val="center"/>
          </w:tcPr>
          <w:p w14:paraId="1FEAB09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37" w:type="dxa"/>
            <w:noWrap w:val="0"/>
            <w:tcMar>
              <w:left w:w="57" w:type="dxa"/>
              <w:right w:w="57" w:type="dxa"/>
            </w:tcMar>
            <w:vAlign w:val="center"/>
          </w:tcPr>
          <w:p w14:paraId="2B4F9DA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89" w:type="dxa"/>
            <w:gridSpan w:val="2"/>
            <w:noWrap w:val="0"/>
            <w:tcMar>
              <w:left w:w="57" w:type="dxa"/>
              <w:right w:w="57" w:type="dxa"/>
            </w:tcMar>
            <w:vAlign w:val="center"/>
          </w:tcPr>
          <w:p w14:paraId="3746530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593" w:type="dxa"/>
            <w:noWrap w:val="0"/>
            <w:tcMar>
              <w:left w:w="57" w:type="dxa"/>
              <w:right w:w="57" w:type="dxa"/>
            </w:tcMar>
            <w:vAlign w:val="center"/>
          </w:tcPr>
          <w:p w14:paraId="0A64C3D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27" w:type="dxa"/>
            <w:noWrap w:val="0"/>
            <w:tcMar>
              <w:left w:w="57" w:type="dxa"/>
              <w:right w:w="57" w:type="dxa"/>
            </w:tcMar>
            <w:vAlign w:val="center"/>
          </w:tcPr>
          <w:p w14:paraId="7240683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244" w:type="dxa"/>
            <w:gridSpan w:val="2"/>
            <w:noWrap w:val="0"/>
            <w:tcMar>
              <w:left w:w="57" w:type="dxa"/>
              <w:right w:w="57" w:type="dxa"/>
            </w:tcMar>
            <w:vAlign w:val="center"/>
          </w:tcPr>
          <w:p w14:paraId="6C7C81E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02" w:type="dxa"/>
            <w:gridSpan w:val="2"/>
            <w:noWrap w:val="0"/>
            <w:tcMar>
              <w:left w:w="57" w:type="dxa"/>
              <w:right w:w="57" w:type="dxa"/>
            </w:tcMar>
            <w:vAlign w:val="center"/>
          </w:tcPr>
          <w:p w14:paraId="4C687EC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794" w:type="dxa"/>
            <w:noWrap w:val="0"/>
            <w:tcMar>
              <w:left w:w="57" w:type="dxa"/>
              <w:right w:w="57" w:type="dxa"/>
            </w:tcMar>
            <w:vAlign w:val="center"/>
          </w:tcPr>
          <w:p w14:paraId="4C65AB6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r>
      <w:tr w14:paraId="466FAD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14:paraId="0735E85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796" w:type="dxa"/>
            <w:gridSpan w:val="2"/>
            <w:noWrap w:val="0"/>
            <w:tcMar>
              <w:left w:w="57" w:type="dxa"/>
              <w:right w:w="57" w:type="dxa"/>
            </w:tcMar>
            <w:vAlign w:val="center"/>
          </w:tcPr>
          <w:p w14:paraId="6858FA6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废气</w:t>
            </w:r>
          </w:p>
        </w:tc>
        <w:tc>
          <w:tcPr>
            <w:tcW w:w="828" w:type="dxa"/>
            <w:noWrap w:val="0"/>
            <w:tcMar>
              <w:left w:w="57" w:type="dxa"/>
              <w:right w:w="57" w:type="dxa"/>
            </w:tcMar>
            <w:vAlign w:val="center"/>
          </w:tcPr>
          <w:p w14:paraId="7F9E1B4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379" w:type="dxa"/>
            <w:noWrap w:val="0"/>
            <w:tcMar>
              <w:left w:w="57" w:type="dxa"/>
              <w:right w:w="57" w:type="dxa"/>
            </w:tcMar>
            <w:vAlign w:val="center"/>
          </w:tcPr>
          <w:p w14:paraId="4320450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97" w:type="dxa"/>
            <w:noWrap w:val="0"/>
            <w:tcMar>
              <w:left w:w="57" w:type="dxa"/>
              <w:right w:w="57" w:type="dxa"/>
            </w:tcMar>
            <w:vAlign w:val="center"/>
          </w:tcPr>
          <w:p w14:paraId="52D4FFF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993" w:type="dxa"/>
            <w:gridSpan w:val="2"/>
            <w:noWrap w:val="0"/>
            <w:tcMar>
              <w:left w:w="57" w:type="dxa"/>
              <w:right w:w="57" w:type="dxa"/>
            </w:tcMar>
            <w:vAlign w:val="center"/>
          </w:tcPr>
          <w:p w14:paraId="5590693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99" w:type="dxa"/>
            <w:gridSpan w:val="2"/>
            <w:noWrap w:val="0"/>
            <w:tcMar>
              <w:left w:w="57" w:type="dxa"/>
              <w:right w:w="57" w:type="dxa"/>
            </w:tcMar>
            <w:vAlign w:val="center"/>
          </w:tcPr>
          <w:p w14:paraId="1B18304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37" w:type="dxa"/>
            <w:noWrap w:val="0"/>
            <w:tcMar>
              <w:left w:w="57" w:type="dxa"/>
              <w:right w:w="57" w:type="dxa"/>
            </w:tcMar>
            <w:vAlign w:val="center"/>
          </w:tcPr>
          <w:p w14:paraId="188DF54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89" w:type="dxa"/>
            <w:gridSpan w:val="2"/>
            <w:noWrap w:val="0"/>
            <w:tcMar>
              <w:left w:w="57" w:type="dxa"/>
              <w:right w:w="57" w:type="dxa"/>
            </w:tcMar>
            <w:vAlign w:val="center"/>
          </w:tcPr>
          <w:p w14:paraId="4905D23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593" w:type="dxa"/>
            <w:noWrap w:val="0"/>
            <w:tcMar>
              <w:left w:w="57" w:type="dxa"/>
              <w:right w:w="57" w:type="dxa"/>
            </w:tcMar>
            <w:vAlign w:val="center"/>
          </w:tcPr>
          <w:p w14:paraId="41C2F5F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27" w:type="dxa"/>
            <w:noWrap w:val="0"/>
            <w:tcMar>
              <w:left w:w="57" w:type="dxa"/>
              <w:right w:w="57" w:type="dxa"/>
            </w:tcMar>
            <w:vAlign w:val="center"/>
          </w:tcPr>
          <w:p w14:paraId="5F869D0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244" w:type="dxa"/>
            <w:gridSpan w:val="2"/>
            <w:noWrap w:val="0"/>
            <w:tcMar>
              <w:left w:w="57" w:type="dxa"/>
              <w:right w:w="57" w:type="dxa"/>
            </w:tcMar>
            <w:vAlign w:val="center"/>
          </w:tcPr>
          <w:p w14:paraId="2555CC0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02" w:type="dxa"/>
            <w:gridSpan w:val="2"/>
            <w:noWrap w:val="0"/>
            <w:tcMar>
              <w:left w:w="57" w:type="dxa"/>
              <w:right w:w="57" w:type="dxa"/>
            </w:tcMar>
            <w:vAlign w:val="center"/>
          </w:tcPr>
          <w:p w14:paraId="094CCAC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794" w:type="dxa"/>
            <w:noWrap w:val="0"/>
            <w:tcMar>
              <w:left w:w="57" w:type="dxa"/>
              <w:right w:w="57" w:type="dxa"/>
            </w:tcMar>
            <w:vAlign w:val="center"/>
          </w:tcPr>
          <w:p w14:paraId="6C33AC5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r>
      <w:tr w14:paraId="671039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14:paraId="52764D1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796" w:type="dxa"/>
            <w:gridSpan w:val="2"/>
            <w:noWrap w:val="0"/>
            <w:tcMar>
              <w:left w:w="57" w:type="dxa"/>
              <w:right w:w="57" w:type="dxa"/>
            </w:tcMar>
            <w:vAlign w:val="center"/>
          </w:tcPr>
          <w:p w14:paraId="7874882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lang w:eastAsia="zh-CN"/>
              </w:rPr>
            </w:pPr>
            <w:r>
              <w:rPr>
                <w:rFonts w:hint="eastAsia" w:ascii="微软雅黑" w:hAnsi="微软雅黑" w:eastAsia="微软雅黑" w:cs="微软雅黑"/>
                <w:b/>
                <w:bCs/>
                <w:sz w:val="15"/>
                <w:szCs w:val="15"/>
                <w:lang w:val="en-US" w:eastAsia="zh-CN"/>
              </w:rPr>
              <w:t>颗粒物</w:t>
            </w:r>
          </w:p>
        </w:tc>
        <w:tc>
          <w:tcPr>
            <w:tcW w:w="828" w:type="dxa"/>
            <w:noWrap w:val="0"/>
            <w:tcMar>
              <w:left w:w="57" w:type="dxa"/>
              <w:right w:w="57" w:type="dxa"/>
            </w:tcMar>
            <w:vAlign w:val="center"/>
          </w:tcPr>
          <w:p w14:paraId="44C6A58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379" w:type="dxa"/>
            <w:noWrap w:val="0"/>
            <w:tcMar>
              <w:left w:w="57" w:type="dxa"/>
              <w:right w:w="57" w:type="dxa"/>
            </w:tcMar>
            <w:vAlign w:val="center"/>
          </w:tcPr>
          <w:p w14:paraId="3257DAE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7.2</w:t>
            </w:r>
          </w:p>
        </w:tc>
        <w:tc>
          <w:tcPr>
            <w:tcW w:w="1097" w:type="dxa"/>
            <w:noWrap w:val="0"/>
            <w:tcMar>
              <w:left w:w="57" w:type="dxa"/>
              <w:right w:w="57" w:type="dxa"/>
            </w:tcMar>
            <w:vAlign w:val="center"/>
          </w:tcPr>
          <w:p w14:paraId="7EA6915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10</w:t>
            </w:r>
          </w:p>
        </w:tc>
        <w:tc>
          <w:tcPr>
            <w:tcW w:w="993" w:type="dxa"/>
            <w:gridSpan w:val="2"/>
            <w:noWrap w:val="0"/>
            <w:tcMar>
              <w:left w:w="57" w:type="dxa"/>
              <w:right w:w="57" w:type="dxa"/>
            </w:tcMar>
            <w:vAlign w:val="center"/>
          </w:tcPr>
          <w:p w14:paraId="72FD811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highlight w:val="none"/>
                <w:vertAlign w:val="baseline"/>
                <w:lang w:val="en-US" w:eastAsia="zh-CN" w:bidi="ar-SA"/>
              </w:rPr>
            </w:pPr>
            <w:r>
              <w:rPr>
                <w:rFonts w:hint="eastAsia" w:eastAsia="微软雅黑" w:cs="Times New Roman"/>
                <w:b/>
                <w:bCs/>
                <w:sz w:val="15"/>
                <w:szCs w:val="15"/>
                <w:highlight w:val="none"/>
                <w:lang w:val="en-US" w:eastAsia="zh-CN"/>
              </w:rPr>
              <w:t>/</w:t>
            </w:r>
          </w:p>
        </w:tc>
        <w:tc>
          <w:tcPr>
            <w:tcW w:w="1099" w:type="dxa"/>
            <w:gridSpan w:val="2"/>
            <w:noWrap w:val="0"/>
            <w:tcMar>
              <w:left w:w="57" w:type="dxa"/>
              <w:right w:w="57" w:type="dxa"/>
            </w:tcMar>
            <w:vAlign w:val="center"/>
          </w:tcPr>
          <w:p w14:paraId="0FB3E3B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highlight w:val="none"/>
                <w:vertAlign w:val="baseline"/>
                <w:lang w:val="en-US" w:eastAsia="zh-CN" w:bidi="ar-SA"/>
              </w:rPr>
            </w:pPr>
            <w:r>
              <w:rPr>
                <w:rFonts w:hint="eastAsia" w:eastAsia="微软雅黑" w:cs="Times New Roman"/>
                <w:b/>
                <w:bCs/>
                <w:sz w:val="15"/>
                <w:szCs w:val="15"/>
                <w:highlight w:val="none"/>
                <w:lang w:val="en-US" w:eastAsia="zh-CN"/>
              </w:rPr>
              <w:t>/</w:t>
            </w:r>
          </w:p>
        </w:tc>
        <w:tc>
          <w:tcPr>
            <w:tcW w:w="1137" w:type="dxa"/>
            <w:noWrap w:val="0"/>
            <w:tcMar>
              <w:left w:w="57" w:type="dxa"/>
              <w:right w:w="57" w:type="dxa"/>
            </w:tcMar>
            <w:vAlign w:val="center"/>
          </w:tcPr>
          <w:p w14:paraId="77BEB36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highlight w:val="none"/>
                <w:vertAlign w:val="baseline"/>
                <w:lang w:val="en-US" w:eastAsia="zh-CN" w:bidi="ar-SA"/>
              </w:rPr>
            </w:pPr>
            <w:r>
              <w:rPr>
                <w:rFonts w:hint="eastAsia" w:eastAsia="微软雅黑" w:cs="Times New Roman"/>
                <w:b/>
                <w:bCs/>
                <w:sz w:val="15"/>
                <w:szCs w:val="15"/>
                <w:highlight w:val="none"/>
                <w:lang w:val="en-US" w:eastAsia="zh-CN"/>
              </w:rPr>
              <w:t>8.3235</w:t>
            </w:r>
          </w:p>
        </w:tc>
        <w:tc>
          <w:tcPr>
            <w:tcW w:w="1189" w:type="dxa"/>
            <w:gridSpan w:val="2"/>
            <w:noWrap w:val="0"/>
            <w:tcMar>
              <w:left w:w="57" w:type="dxa"/>
              <w:right w:w="57" w:type="dxa"/>
            </w:tcMar>
            <w:vAlign w:val="center"/>
          </w:tcPr>
          <w:p w14:paraId="774AD96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highlight w:val="none"/>
                <w:vertAlign w:val="baseline"/>
                <w:lang w:val="en-US" w:eastAsia="zh-CN" w:bidi="ar-SA"/>
              </w:rPr>
            </w:pPr>
            <w:r>
              <w:rPr>
                <w:rFonts w:hint="eastAsia" w:eastAsia="微软雅黑" w:cs="Times New Roman"/>
                <w:b/>
                <w:bCs/>
                <w:sz w:val="15"/>
                <w:szCs w:val="15"/>
                <w:highlight w:val="none"/>
                <w:lang w:val="en-US" w:eastAsia="zh-CN"/>
              </w:rPr>
              <w:t>25.8233</w:t>
            </w:r>
          </w:p>
        </w:tc>
        <w:tc>
          <w:tcPr>
            <w:tcW w:w="1593" w:type="dxa"/>
            <w:noWrap w:val="0"/>
            <w:tcMar>
              <w:left w:w="57" w:type="dxa"/>
              <w:right w:w="57" w:type="dxa"/>
            </w:tcMar>
            <w:vAlign w:val="center"/>
          </w:tcPr>
          <w:p w14:paraId="0E99386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highlight w:val="none"/>
                <w:vertAlign w:val="baseline"/>
                <w:lang w:val="en-US" w:eastAsia="zh-CN" w:bidi="ar-SA"/>
              </w:rPr>
            </w:pPr>
            <w:r>
              <w:rPr>
                <w:rFonts w:hint="eastAsia" w:eastAsia="微软雅黑" w:cs="Times New Roman"/>
                <w:b/>
                <w:bCs/>
                <w:sz w:val="15"/>
                <w:szCs w:val="15"/>
                <w:highlight w:val="none"/>
                <w:lang w:val="en-US" w:eastAsia="zh-CN"/>
              </w:rPr>
              <w:t>/</w:t>
            </w:r>
          </w:p>
        </w:tc>
        <w:tc>
          <w:tcPr>
            <w:tcW w:w="1027" w:type="dxa"/>
            <w:noWrap w:val="0"/>
            <w:tcMar>
              <w:left w:w="57" w:type="dxa"/>
              <w:right w:w="57" w:type="dxa"/>
            </w:tcMar>
            <w:vAlign w:val="center"/>
          </w:tcPr>
          <w:p w14:paraId="6C2657A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highlight w:val="none"/>
                <w:vertAlign w:val="baseline"/>
                <w:lang w:val="en-US" w:eastAsia="zh-CN" w:bidi="ar-SA"/>
              </w:rPr>
            </w:pPr>
            <w:r>
              <w:rPr>
                <w:rFonts w:hint="eastAsia" w:eastAsia="微软雅黑" w:cs="Times New Roman"/>
                <w:b/>
                <w:bCs/>
                <w:sz w:val="15"/>
                <w:szCs w:val="15"/>
                <w:highlight w:val="none"/>
                <w:lang w:val="en-US" w:eastAsia="zh-CN"/>
              </w:rPr>
              <w:t>/</w:t>
            </w:r>
          </w:p>
        </w:tc>
        <w:tc>
          <w:tcPr>
            <w:tcW w:w="1244" w:type="dxa"/>
            <w:gridSpan w:val="2"/>
            <w:noWrap w:val="0"/>
            <w:tcMar>
              <w:left w:w="57" w:type="dxa"/>
              <w:right w:w="57" w:type="dxa"/>
            </w:tcMar>
            <w:vAlign w:val="center"/>
          </w:tcPr>
          <w:p w14:paraId="5373056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highlight w:val="none"/>
                <w:vertAlign w:val="baseline"/>
                <w:lang w:val="en-US" w:eastAsia="zh-CN" w:bidi="ar-SA"/>
              </w:rPr>
            </w:pPr>
            <w:r>
              <w:rPr>
                <w:rFonts w:hint="eastAsia" w:eastAsia="微软雅黑" w:cs="Times New Roman"/>
                <w:b/>
                <w:bCs/>
                <w:sz w:val="15"/>
                <w:szCs w:val="15"/>
                <w:highlight w:val="none"/>
                <w:lang w:val="en-US" w:eastAsia="zh-CN"/>
              </w:rPr>
              <w:t>/</w:t>
            </w:r>
          </w:p>
        </w:tc>
        <w:tc>
          <w:tcPr>
            <w:tcW w:w="1102" w:type="dxa"/>
            <w:gridSpan w:val="2"/>
            <w:noWrap w:val="0"/>
            <w:tcMar>
              <w:left w:w="57" w:type="dxa"/>
              <w:right w:w="57" w:type="dxa"/>
            </w:tcMar>
            <w:vAlign w:val="center"/>
          </w:tcPr>
          <w:p w14:paraId="14BB6FF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highlight w:val="none"/>
                <w:vertAlign w:val="baseline"/>
                <w:lang w:val="en-US" w:eastAsia="zh-CN" w:bidi="ar-SA"/>
              </w:rPr>
            </w:pPr>
            <w:r>
              <w:rPr>
                <w:rFonts w:hint="eastAsia" w:eastAsia="微软雅黑" w:cs="Times New Roman"/>
                <w:b/>
                <w:bCs/>
                <w:sz w:val="15"/>
                <w:szCs w:val="15"/>
                <w:highlight w:val="none"/>
                <w:lang w:val="en-US" w:eastAsia="zh-CN"/>
              </w:rPr>
              <w:t>/</w:t>
            </w:r>
          </w:p>
        </w:tc>
        <w:tc>
          <w:tcPr>
            <w:tcW w:w="794" w:type="dxa"/>
            <w:shd w:val="clear" w:color="auto" w:fill="auto"/>
            <w:noWrap w:val="0"/>
            <w:tcMar>
              <w:left w:w="57" w:type="dxa"/>
              <w:right w:w="57" w:type="dxa"/>
            </w:tcMar>
            <w:vAlign w:val="center"/>
          </w:tcPr>
          <w:p w14:paraId="16305C8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r>
      <w:tr w14:paraId="62BC4F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14:paraId="55D1004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796" w:type="dxa"/>
            <w:gridSpan w:val="2"/>
            <w:noWrap w:val="0"/>
            <w:tcMar>
              <w:left w:w="57" w:type="dxa"/>
              <w:right w:w="57" w:type="dxa"/>
            </w:tcMar>
            <w:vAlign w:val="center"/>
          </w:tcPr>
          <w:p w14:paraId="5E369D1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w:hAnsi="微软雅黑" w:eastAsia="微软雅黑" w:cs="微软雅黑"/>
                <w:b/>
                <w:bCs/>
                <w:sz w:val="15"/>
                <w:szCs w:val="15"/>
                <w:lang w:val="en-US" w:eastAsia="zh-CN"/>
              </w:rPr>
            </w:pPr>
            <w:r>
              <w:rPr>
                <w:rFonts w:hint="eastAsia" w:ascii="微软雅黑" w:hAnsi="微软雅黑" w:eastAsia="微软雅黑" w:cs="微软雅黑"/>
                <w:b/>
                <w:bCs/>
                <w:sz w:val="15"/>
                <w:szCs w:val="15"/>
                <w:lang w:val="en-US" w:eastAsia="zh-CN"/>
              </w:rPr>
              <w:t>二氧化硫</w:t>
            </w:r>
          </w:p>
        </w:tc>
        <w:tc>
          <w:tcPr>
            <w:tcW w:w="828" w:type="dxa"/>
            <w:noWrap w:val="0"/>
            <w:tcMar>
              <w:left w:w="57" w:type="dxa"/>
              <w:right w:w="57" w:type="dxa"/>
            </w:tcMar>
            <w:vAlign w:val="center"/>
          </w:tcPr>
          <w:p w14:paraId="139B38C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微软雅黑" w:cs="Times New Roman"/>
                <w:b/>
                <w:bCs/>
                <w:sz w:val="15"/>
                <w:szCs w:val="15"/>
                <w:lang w:val="en-US" w:eastAsia="zh-CN"/>
              </w:rPr>
            </w:pPr>
          </w:p>
        </w:tc>
        <w:tc>
          <w:tcPr>
            <w:tcW w:w="1379" w:type="dxa"/>
            <w:noWrap w:val="0"/>
            <w:tcMar>
              <w:left w:w="57" w:type="dxa"/>
              <w:right w:w="57" w:type="dxa"/>
            </w:tcMar>
            <w:vAlign w:val="center"/>
          </w:tcPr>
          <w:p w14:paraId="000EE71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微软雅黑" w:cs="Times New Roman"/>
                <w:b/>
                <w:bCs/>
                <w:sz w:val="15"/>
                <w:szCs w:val="15"/>
                <w:lang w:val="en-US" w:eastAsia="zh-CN"/>
              </w:rPr>
            </w:pPr>
            <w:r>
              <w:rPr>
                <w:rFonts w:hint="eastAsia" w:eastAsia="微软雅黑" w:cs="Times New Roman"/>
                <w:b/>
                <w:bCs/>
                <w:sz w:val="15"/>
                <w:szCs w:val="15"/>
                <w:lang w:val="en-US" w:eastAsia="zh-CN"/>
              </w:rPr>
              <w:t>10</w:t>
            </w:r>
          </w:p>
        </w:tc>
        <w:tc>
          <w:tcPr>
            <w:tcW w:w="1097" w:type="dxa"/>
            <w:noWrap w:val="0"/>
            <w:tcMar>
              <w:left w:w="57" w:type="dxa"/>
              <w:right w:w="57" w:type="dxa"/>
            </w:tcMar>
            <w:vAlign w:val="center"/>
          </w:tcPr>
          <w:p w14:paraId="6DD0D47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微软雅黑" w:cs="Times New Roman"/>
                <w:b/>
                <w:bCs/>
                <w:sz w:val="15"/>
                <w:szCs w:val="15"/>
                <w:lang w:val="en-US" w:eastAsia="zh-CN"/>
              </w:rPr>
            </w:pPr>
            <w:r>
              <w:rPr>
                <w:rFonts w:hint="eastAsia" w:eastAsia="微软雅黑" w:cs="Times New Roman"/>
                <w:b/>
                <w:bCs/>
                <w:sz w:val="15"/>
                <w:szCs w:val="15"/>
                <w:lang w:val="en-US" w:eastAsia="zh-CN"/>
              </w:rPr>
              <w:t>35</w:t>
            </w:r>
          </w:p>
        </w:tc>
        <w:tc>
          <w:tcPr>
            <w:tcW w:w="993" w:type="dxa"/>
            <w:gridSpan w:val="2"/>
            <w:shd w:val="clear" w:color="auto" w:fill="auto"/>
            <w:noWrap w:val="0"/>
            <w:tcMar>
              <w:left w:w="57" w:type="dxa"/>
              <w:right w:w="57" w:type="dxa"/>
            </w:tcMar>
            <w:vAlign w:val="center"/>
          </w:tcPr>
          <w:p w14:paraId="33C7FDD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highlight w:val="none"/>
                <w:vertAlign w:val="baseline"/>
                <w:lang w:val="en-US" w:eastAsia="zh-CN" w:bidi="ar-SA"/>
              </w:rPr>
            </w:pPr>
            <w:r>
              <w:rPr>
                <w:rFonts w:hint="eastAsia" w:eastAsia="微软雅黑" w:cs="Times New Roman"/>
                <w:b/>
                <w:bCs/>
                <w:sz w:val="15"/>
                <w:szCs w:val="15"/>
                <w:highlight w:val="none"/>
                <w:lang w:val="en-US" w:eastAsia="zh-CN"/>
              </w:rPr>
              <w:t>/</w:t>
            </w:r>
          </w:p>
        </w:tc>
        <w:tc>
          <w:tcPr>
            <w:tcW w:w="1099" w:type="dxa"/>
            <w:gridSpan w:val="2"/>
            <w:shd w:val="clear" w:color="auto" w:fill="auto"/>
            <w:noWrap w:val="0"/>
            <w:tcMar>
              <w:left w:w="57" w:type="dxa"/>
              <w:right w:w="57" w:type="dxa"/>
            </w:tcMar>
            <w:vAlign w:val="center"/>
          </w:tcPr>
          <w:p w14:paraId="555B050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highlight w:val="none"/>
                <w:vertAlign w:val="baseline"/>
                <w:lang w:val="en-US" w:eastAsia="zh-CN" w:bidi="ar-SA"/>
              </w:rPr>
            </w:pPr>
            <w:r>
              <w:rPr>
                <w:rFonts w:hint="eastAsia" w:eastAsia="微软雅黑" w:cs="Times New Roman"/>
                <w:b/>
                <w:bCs/>
                <w:sz w:val="15"/>
                <w:szCs w:val="15"/>
                <w:highlight w:val="none"/>
                <w:lang w:val="en-US" w:eastAsia="zh-CN"/>
              </w:rPr>
              <w:t>/</w:t>
            </w:r>
          </w:p>
        </w:tc>
        <w:tc>
          <w:tcPr>
            <w:tcW w:w="1137" w:type="dxa"/>
            <w:shd w:val="clear" w:color="auto" w:fill="auto"/>
            <w:noWrap w:val="0"/>
            <w:tcMar>
              <w:left w:w="57" w:type="dxa"/>
              <w:right w:w="57" w:type="dxa"/>
            </w:tcMar>
            <w:vAlign w:val="center"/>
          </w:tcPr>
          <w:p w14:paraId="7C54762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highlight w:val="none"/>
                <w:vertAlign w:val="baseline"/>
                <w:lang w:val="en-US" w:eastAsia="zh-CN" w:bidi="ar-SA"/>
              </w:rPr>
            </w:pPr>
            <w:r>
              <w:rPr>
                <w:rFonts w:hint="eastAsia" w:eastAsia="微软雅黑" w:cs="Times New Roman"/>
                <w:b/>
                <w:bCs/>
                <w:sz w:val="15"/>
                <w:szCs w:val="15"/>
                <w:highlight w:val="none"/>
                <w:lang w:val="en-US" w:eastAsia="zh-CN"/>
              </w:rPr>
              <w:t>27.1317</w:t>
            </w:r>
          </w:p>
        </w:tc>
        <w:tc>
          <w:tcPr>
            <w:tcW w:w="1189" w:type="dxa"/>
            <w:gridSpan w:val="2"/>
            <w:shd w:val="clear" w:color="auto" w:fill="auto"/>
            <w:noWrap w:val="0"/>
            <w:tcMar>
              <w:left w:w="57" w:type="dxa"/>
              <w:right w:w="57" w:type="dxa"/>
            </w:tcMar>
            <w:vAlign w:val="center"/>
          </w:tcPr>
          <w:p w14:paraId="2CDE265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highlight w:val="none"/>
                <w:vertAlign w:val="baseline"/>
                <w:lang w:val="en-US" w:eastAsia="zh-CN" w:bidi="ar-SA"/>
              </w:rPr>
            </w:pPr>
            <w:r>
              <w:rPr>
                <w:rFonts w:hint="eastAsia" w:eastAsia="微软雅黑" w:cs="Times New Roman"/>
                <w:b/>
                <w:bCs/>
                <w:sz w:val="15"/>
                <w:szCs w:val="15"/>
                <w:highlight w:val="none"/>
                <w:lang w:val="en-US" w:eastAsia="zh-CN"/>
              </w:rPr>
              <w:t>87.6355</w:t>
            </w:r>
          </w:p>
        </w:tc>
        <w:tc>
          <w:tcPr>
            <w:tcW w:w="1593" w:type="dxa"/>
            <w:shd w:val="clear" w:color="auto" w:fill="auto"/>
            <w:noWrap w:val="0"/>
            <w:tcMar>
              <w:left w:w="57" w:type="dxa"/>
              <w:right w:w="57" w:type="dxa"/>
            </w:tcMar>
            <w:vAlign w:val="center"/>
          </w:tcPr>
          <w:p w14:paraId="1F0B990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highlight w:val="none"/>
                <w:vertAlign w:val="baseline"/>
                <w:lang w:val="en-US" w:eastAsia="zh-CN" w:bidi="ar-SA"/>
              </w:rPr>
            </w:pPr>
            <w:r>
              <w:rPr>
                <w:rFonts w:hint="eastAsia" w:eastAsia="微软雅黑" w:cs="Times New Roman"/>
                <w:b/>
                <w:bCs/>
                <w:sz w:val="15"/>
                <w:szCs w:val="15"/>
                <w:highlight w:val="none"/>
                <w:lang w:val="en-US" w:eastAsia="zh-CN"/>
              </w:rPr>
              <w:t>/</w:t>
            </w:r>
          </w:p>
        </w:tc>
        <w:tc>
          <w:tcPr>
            <w:tcW w:w="1027" w:type="dxa"/>
            <w:shd w:val="clear" w:color="auto" w:fill="auto"/>
            <w:noWrap w:val="0"/>
            <w:tcMar>
              <w:left w:w="57" w:type="dxa"/>
              <w:right w:w="57" w:type="dxa"/>
            </w:tcMar>
            <w:vAlign w:val="center"/>
          </w:tcPr>
          <w:p w14:paraId="372C1B9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highlight w:val="none"/>
                <w:vertAlign w:val="baseline"/>
                <w:lang w:val="en-US" w:eastAsia="zh-CN" w:bidi="ar-SA"/>
              </w:rPr>
            </w:pPr>
            <w:r>
              <w:rPr>
                <w:rFonts w:hint="eastAsia" w:eastAsia="微软雅黑" w:cs="Times New Roman"/>
                <w:b/>
                <w:bCs/>
                <w:sz w:val="15"/>
                <w:szCs w:val="15"/>
                <w:highlight w:val="none"/>
                <w:lang w:val="en-US" w:eastAsia="zh-CN"/>
              </w:rPr>
              <w:t>/</w:t>
            </w:r>
          </w:p>
        </w:tc>
        <w:tc>
          <w:tcPr>
            <w:tcW w:w="1244" w:type="dxa"/>
            <w:gridSpan w:val="2"/>
            <w:shd w:val="clear" w:color="auto" w:fill="auto"/>
            <w:noWrap w:val="0"/>
            <w:tcMar>
              <w:left w:w="57" w:type="dxa"/>
              <w:right w:w="57" w:type="dxa"/>
            </w:tcMar>
            <w:vAlign w:val="center"/>
          </w:tcPr>
          <w:p w14:paraId="3456EE3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highlight w:val="none"/>
                <w:vertAlign w:val="baseline"/>
                <w:lang w:val="en-US" w:eastAsia="zh-CN" w:bidi="ar-SA"/>
              </w:rPr>
            </w:pPr>
            <w:r>
              <w:rPr>
                <w:rFonts w:hint="eastAsia" w:eastAsia="微软雅黑" w:cs="Times New Roman"/>
                <w:b/>
                <w:bCs/>
                <w:sz w:val="15"/>
                <w:szCs w:val="15"/>
                <w:highlight w:val="none"/>
                <w:lang w:val="en-US" w:eastAsia="zh-CN"/>
              </w:rPr>
              <w:t>/</w:t>
            </w:r>
          </w:p>
        </w:tc>
        <w:tc>
          <w:tcPr>
            <w:tcW w:w="1102" w:type="dxa"/>
            <w:gridSpan w:val="2"/>
            <w:shd w:val="clear" w:color="auto" w:fill="auto"/>
            <w:noWrap w:val="0"/>
            <w:tcMar>
              <w:left w:w="57" w:type="dxa"/>
              <w:right w:w="57" w:type="dxa"/>
            </w:tcMar>
            <w:vAlign w:val="center"/>
          </w:tcPr>
          <w:p w14:paraId="7BAC2A1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highlight w:val="none"/>
                <w:vertAlign w:val="baseline"/>
                <w:lang w:val="en-US" w:eastAsia="zh-CN" w:bidi="ar-SA"/>
              </w:rPr>
            </w:pPr>
            <w:r>
              <w:rPr>
                <w:rFonts w:hint="eastAsia" w:eastAsia="微软雅黑" w:cs="Times New Roman"/>
                <w:b/>
                <w:bCs/>
                <w:sz w:val="15"/>
                <w:szCs w:val="15"/>
                <w:highlight w:val="none"/>
                <w:lang w:val="en-US" w:eastAsia="zh-CN"/>
              </w:rPr>
              <w:t>/</w:t>
            </w:r>
          </w:p>
        </w:tc>
        <w:tc>
          <w:tcPr>
            <w:tcW w:w="794" w:type="dxa"/>
            <w:shd w:val="clear" w:color="auto" w:fill="auto"/>
            <w:noWrap w:val="0"/>
            <w:tcMar>
              <w:left w:w="57" w:type="dxa"/>
              <w:right w:w="57" w:type="dxa"/>
            </w:tcMar>
            <w:vAlign w:val="center"/>
          </w:tcPr>
          <w:p w14:paraId="5EEA6D4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r>
      <w:tr w14:paraId="0423C8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14:paraId="7463FFE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796" w:type="dxa"/>
            <w:gridSpan w:val="2"/>
            <w:noWrap w:val="0"/>
            <w:tcMar>
              <w:left w:w="57" w:type="dxa"/>
              <w:right w:w="57" w:type="dxa"/>
            </w:tcMar>
            <w:vAlign w:val="center"/>
          </w:tcPr>
          <w:p w14:paraId="086CDB9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氮氧化物</w:t>
            </w:r>
          </w:p>
        </w:tc>
        <w:tc>
          <w:tcPr>
            <w:tcW w:w="828" w:type="dxa"/>
            <w:noWrap w:val="0"/>
            <w:tcMar>
              <w:left w:w="57" w:type="dxa"/>
              <w:right w:w="57" w:type="dxa"/>
            </w:tcMar>
            <w:vAlign w:val="center"/>
          </w:tcPr>
          <w:p w14:paraId="5EF2B6F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rPr>
            </w:pPr>
            <w:r>
              <w:rPr>
                <w:rFonts w:hint="eastAsia" w:eastAsia="微软雅黑" w:cs="Times New Roman"/>
                <w:b/>
                <w:bCs/>
                <w:sz w:val="15"/>
                <w:szCs w:val="15"/>
                <w:lang w:val="en-US" w:eastAsia="zh-CN"/>
              </w:rPr>
              <w:t>/</w:t>
            </w:r>
          </w:p>
        </w:tc>
        <w:tc>
          <w:tcPr>
            <w:tcW w:w="1379" w:type="dxa"/>
            <w:noWrap w:val="0"/>
            <w:tcMar>
              <w:left w:w="57" w:type="dxa"/>
              <w:right w:w="57" w:type="dxa"/>
            </w:tcMar>
            <w:vAlign w:val="center"/>
          </w:tcPr>
          <w:p w14:paraId="20C6728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rPr>
            </w:pPr>
            <w:r>
              <w:rPr>
                <w:rFonts w:hint="eastAsia" w:eastAsia="微软雅黑" w:cs="Times New Roman"/>
                <w:b/>
                <w:bCs/>
                <w:sz w:val="15"/>
                <w:szCs w:val="15"/>
                <w:lang w:val="en-US" w:eastAsia="zh-CN"/>
              </w:rPr>
              <w:t>35</w:t>
            </w:r>
          </w:p>
        </w:tc>
        <w:tc>
          <w:tcPr>
            <w:tcW w:w="1097" w:type="dxa"/>
            <w:noWrap w:val="0"/>
            <w:tcMar>
              <w:left w:w="57" w:type="dxa"/>
              <w:right w:w="57" w:type="dxa"/>
            </w:tcMar>
            <w:vAlign w:val="center"/>
          </w:tcPr>
          <w:p w14:paraId="1AD08B4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rPr>
            </w:pPr>
            <w:r>
              <w:rPr>
                <w:rFonts w:hint="eastAsia" w:eastAsia="微软雅黑" w:cs="Times New Roman"/>
                <w:b/>
                <w:bCs/>
                <w:sz w:val="15"/>
                <w:szCs w:val="15"/>
                <w:lang w:val="en-US" w:eastAsia="zh-CN"/>
              </w:rPr>
              <w:t>50</w:t>
            </w:r>
          </w:p>
        </w:tc>
        <w:tc>
          <w:tcPr>
            <w:tcW w:w="993" w:type="dxa"/>
            <w:gridSpan w:val="2"/>
            <w:noWrap w:val="0"/>
            <w:tcMar>
              <w:left w:w="57" w:type="dxa"/>
              <w:right w:w="57" w:type="dxa"/>
            </w:tcMar>
            <w:vAlign w:val="center"/>
          </w:tcPr>
          <w:p w14:paraId="2C76FBB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highlight w:val="none"/>
              </w:rPr>
            </w:pPr>
            <w:r>
              <w:rPr>
                <w:rFonts w:hint="eastAsia" w:eastAsia="微软雅黑" w:cs="Times New Roman"/>
                <w:b/>
                <w:bCs/>
                <w:sz w:val="15"/>
                <w:szCs w:val="15"/>
                <w:highlight w:val="none"/>
                <w:lang w:val="en-US" w:eastAsia="zh-CN"/>
              </w:rPr>
              <w:t>/</w:t>
            </w:r>
          </w:p>
        </w:tc>
        <w:tc>
          <w:tcPr>
            <w:tcW w:w="1099" w:type="dxa"/>
            <w:gridSpan w:val="2"/>
            <w:noWrap w:val="0"/>
            <w:tcMar>
              <w:left w:w="57" w:type="dxa"/>
              <w:right w:w="57" w:type="dxa"/>
            </w:tcMar>
            <w:vAlign w:val="center"/>
          </w:tcPr>
          <w:p w14:paraId="6958A1D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highlight w:val="none"/>
              </w:rPr>
            </w:pPr>
            <w:r>
              <w:rPr>
                <w:rFonts w:hint="eastAsia" w:eastAsia="微软雅黑" w:cs="Times New Roman"/>
                <w:b/>
                <w:bCs/>
                <w:sz w:val="15"/>
                <w:szCs w:val="15"/>
                <w:highlight w:val="none"/>
                <w:lang w:val="en-US" w:eastAsia="zh-CN"/>
              </w:rPr>
              <w:t>/</w:t>
            </w:r>
          </w:p>
        </w:tc>
        <w:tc>
          <w:tcPr>
            <w:tcW w:w="1137" w:type="dxa"/>
            <w:noWrap w:val="0"/>
            <w:tcMar>
              <w:left w:w="57" w:type="dxa"/>
              <w:right w:w="57" w:type="dxa"/>
            </w:tcMar>
            <w:vAlign w:val="center"/>
          </w:tcPr>
          <w:p w14:paraId="21BAB39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highlight w:val="none"/>
              </w:rPr>
            </w:pPr>
            <w:r>
              <w:rPr>
                <w:rFonts w:hint="eastAsia" w:eastAsia="微软雅黑" w:cs="Times New Roman"/>
                <w:b/>
                <w:bCs/>
                <w:sz w:val="15"/>
                <w:szCs w:val="15"/>
                <w:highlight w:val="none"/>
                <w:lang w:val="en-US" w:eastAsia="zh-CN"/>
              </w:rPr>
              <w:t>94.8293</w:t>
            </w:r>
          </w:p>
        </w:tc>
        <w:tc>
          <w:tcPr>
            <w:tcW w:w="1189" w:type="dxa"/>
            <w:gridSpan w:val="2"/>
            <w:noWrap w:val="0"/>
            <w:tcMar>
              <w:left w:w="57" w:type="dxa"/>
              <w:right w:w="57" w:type="dxa"/>
            </w:tcMar>
            <w:vAlign w:val="center"/>
          </w:tcPr>
          <w:p w14:paraId="2D2E0C6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highlight w:val="none"/>
              </w:rPr>
            </w:pPr>
            <w:r>
              <w:rPr>
                <w:rFonts w:hint="eastAsia" w:eastAsia="微软雅黑" w:cs="Times New Roman"/>
                <w:b/>
                <w:bCs/>
                <w:sz w:val="15"/>
                <w:szCs w:val="15"/>
                <w:highlight w:val="none"/>
                <w:lang w:val="en-US" w:eastAsia="zh-CN"/>
              </w:rPr>
              <w:t>142.56</w:t>
            </w:r>
          </w:p>
        </w:tc>
        <w:tc>
          <w:tcPr>
            <w:tcW w:w="1593" w:type="dxa"/>
            <w:noWrap w:val="0"/>
            <w:tcMar>
              <w:left w:w="57" w:type="dxa"/>
              <w:right w:w="57" w:type="dxa"/>
            </w:tcMar>
            <w:vAlign w:val="center"/>
          </w:tcPr>
          <w:p w14:paraId="3657D16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highlight w:val="none"/>
              </w:rPr>
            </w:pPr>
            <w:r>
              <w:rPr>
                <w:rFonts w:hint="eastAsia" w:eastAsia="微软雅黑" w:cs="Times New Roman"/>
                <w:b/>
                <w:bCs/>
                <w:sz w:val="15"/>
                <w:szCs w:val="15"/>
                <w:highlight w:val="none"/>
                <w:lang w:val="en-US" w:eastAsia="zh-CN"/>
              </w:rPr>
              <w:t>/</w:t>
            </w:r>
          </w:p>
        </w:tc>
        <w:tc>
          <w:tcPr>
            <w:tcW w:w="1027" w:type="dxa"/>
            <w:noWrap w:val="0"/>
            <w:tcMar>
              <w:left w:w="57" w:type="dxa"/>
              <w:right w:w="57" w:type="dxa"/>
            </w:tcMar>
            <w:vAlign w:val="center"/>
          </w:tcPr>
          <w:p w14:paraId="273AE2F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highlight w:val="none"/>
              </w:rPr>
            </w:pPr>
            <w:r>
              <w:rPr>
                <w:rFonts w:hint="eastAsia" w:eastAsia="微软雅黑" w:cs="Times New Roman"/>
                <w:b/>
                <w:bCs/>
                <w:sz w:val="15"/>
                <w:szCs w:val="15"/>
                <w:highlight w:val="none"/>
                <w:lang w:val="en-US" w:eastAsia="zh-CN"/>
              </w:rPr>
              <w:t>/</w:t>
            </w:r>
          </w:p>
        </w:tc>
        <w:tc>
          <w:tcPr>
            <w:tcW w:w="1244" w:type="dxa"/>
            <w:gridSpan w:val="2"/>
            <w:noWrap w:val="0"/>
            <w:tcMar>
              <w:left w:w="57" w:type="dxa"/>
              <w:right w:w="57" w:type="dxa"/>
            </w:tcMar>
            <w:vAlign w:val="center"/>
          </w:tcPr>
          <w:p w14:paraId="61DD3E1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highlight w:val="none"/>
              </w:rPr>
            </w:pPr>
            <w:r>
              <w:rPr>
                <w:rFonts w:hint="eastAsia" w:eastAsia="微软雅黑" w:cs="Times New Roman"/>
                <w:b/>
                <w:bCs/>
                <w:sz w:val="15"/>
                <w:szCs w:val="15"/>
                <w:highlight w:val="none"/>
                <w:lang w:val="en-US" w:eastAsia="zh-CN"/>
              </w:rPr>
              <w:t>/</w:t>
            </w:r>
          </w:p>
        </w:tc>
        <w:tc>
          <w:tcPr>
            <w:tcW w:w="1102" w:type="dxa"/>
            <w:gridSpan w:val="2"/>
            <w:noWrap w:val="0"/>
            <w:tcMar>
              <w:left w:w="57" w:type="dxa"/>
              <w:right w:w="57" w:type="dxa"/>
            </w:tcMar>
            <w:vAlign w:val="center"/>
          </w:tcPr>
          <w:p w14:paraId="5BBE59E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highlight w:val="none"/>
              </w:rPr>
            </w:pPr>
            <w:r>
              <w:rPr>
                <w:rFonts w:hint="eastAsia" w:eastAsia="微软雅黑" w:cs="Times New Roman"/>
                <w:b/>
                <w:bCs/>
                <w:sz w:val="15"/>
                <w:szCs w:val="15"/>
                <w:highlight w:val="none"/>
                <w:lang w:val="en-US" w:eastAsia="zh-CN"/>
              </w:rPr>
              <w:t>/</w:t>
            </w:r>
          </w:p>
        </w:tc>
        <w:tc>
          <w:tcPr>
            <w:tcW w:w="794" w:type="dxa"/>
            <w:shd w:val="clear" w:color="auto" w:fill="auto"/>
            <w:noWrap w:val="0"/>
            <w:tcMar>
              <w:left w:w="57" w:type="dxa"/>
              <w:right w:w="57" w:type="dxa"/>
            </w:tcMar>
            <w:vAlign w:val="center"/>
          </w:tcPr>
          <w:p w14:paraId="3779F75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r>
      <w:tr w14:paraId="58767C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14:paraId="179D2AB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796" w:type="dxa"/>
            <w:gridSpan w:val="2"/>
            <w:noWrap w:val="0"/>
            <w:tcMar>
              <w:left w:w="57" w:type="dxa"/>
              <w:right w:w="57" w:type="dxa"/>
            </w:tcMar>
            <w:vAlign w:val="center"/>
          </w:tcPr>
          <w:p w14:paraId="459DAF8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工业固体废物</w:t>
            </w:r>
          </w:p>
        </w:tc>
        <w:tc>
          <w:tcPr>
            <w:tcW w:w="828" w:type="dxa"/>
            <w:noWrap w:val="0"/>
            <w:tcMar>
              <w:left w:w="57" w:type="dxa"/>
              <w:right w:w="57" w:type="dxa"/>
            </w:tcMar>
            <w:vAlign w:val="center"/>
          </w:tcPr>
          <w:p w14:paraId="033E4B8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379" w:type="dxa"/>
            <w:noWrap w:val="0"/>
            <w:tcMar>
              <w:left w:w="57" w:type="dxa"/>
              <w:right w:w="57" w:type="dxa"/>
            </w:tcMar>
            <w:vAlign w:val="center"/>
          </w:tcPr>
          <w:p w14:paraId="021E971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97" w:type="dxa"/>
            <w:noWrap w:val="0"/>
            <w:tcMar>
              <w:left w:w="57" w:type="dxa"/>
              <w:right w:w="57" w:type="dxa"/>
            </w:tcMar>
            <w:vAlign w:val="center"/>
          </w:tcPr>
          <w:p w14:paraId="0EFC4C6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993" w:type="dxa"/>
            <w:gridSpan w:val="2"/>
            <w:noWrap w:val="0"/>
            <w:tcMar>
              <w:left w:w="57" w:type="dxa"/>
              <w:right w:w="57" w:type="dxa"/>
            </w:tcMar>
            <w:vAlign w:val="center"/>
          </w:tcPr>
          <w:p w14:paraId="1A0CC23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99" w:type="dxa"/>
            <w:gridSpan w:val="2"/>
            <w:noWrap w:val="0"/>
            <w:tcMar>
              <w:left w:w="57" w:type="dxa"/>
              <w:right w:w="57" w:type="dxa"/>
            </w:tcMar>
            <w:vAlign w:val="center"/>
          </w:tcPr>
          <w:p w14:paraId="2F85D7E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37" w:type="dxa"/>
            <w:noWrap w:val="0"/>
            <w:tcMar>
              <w:left w:w="57" w:type="dxa"/>
              <w:right w:w="57" w:type="dxa"/>
            </w:tcMar>
            <w:vAlign w:val="center"/>
          </w:tcPr>
          <w:p w14:paraId="62408C5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89" w:type="dxa"/>
            <w:gridSpan w:val="2"/>
            <w:noWrap w:val="0"/>
            <w:tcMar>
              <w:left w:w="57" w:type="dxa"/>
              <w:right w:w="57" w:type="dxa"/>
            </w:tcMar>
            <w:vAlign w:val="center"/>
          </w:tcPr>
          <w:p w14:paraId="0B88D5D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593" w:type="dxa"/>
            <w:noWrap w:val="0"/>
            <w:tcMar>
              <w:left w:w="57" w:type="dxa"/>
              <w:right w:w="57" w:type="dxa"/>
            </w:tcMar>
            <w:vAlign w:val="center"/>
          </w:tcPr>
          <w:p w14:paraId="214B0DE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27" w:type="dxa"/>
            <w:noWrap w:val="0"/>
            <w:tcMar>
              <w:left w:w="57" w:type="dxa"/>
              <w:right w:w="57" w:type="dxa"/>
            </w:tcMar>
            <w:vAlign w:val="center"/>
          </w:tcPr>
          <w:p w14:paraId="7091565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244" w:type="dxa"/>
            <w:gridSpan w:val="2"/>
            <w:noWrap w:val="0"/>
            <w:tcMar>
              <w:left w:w="57" w:type="dxa"/>
              <w:right w:w="57" w:type="dxa"/>
            </w:tcMar>
            <w:vAlign w:val="center"/>
          </w:tcPr>
          <w:p w14:paraId="1816945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02" w:type="dxa"/>
            <w:gridSpan w:val="2"/>
            <w:noWrap w:val="0"/>
            <w:tcMar>
              <w:left w:w="57" w:type="dxa"/>
              <w:right w:w="57" w:type="dxa"/>
            </w:tcMar>
            <w:vAlign w:val="center"/>
          </w:tcPr>
          <w:p w14:paraId="0663B65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794" w:type="dxa"/>
            <w:shd w:val="clear" w:color="auto" w:fill="auto"/>
            <w:noWrap w:val="0"/>
            <w:tcMar>
              <w:left w:w="57" w:type="dxa"/>
              <w:right w:w="57" w:type="dxa"/>
            </w:tcMar>
            <w:vAlign w:val="center"/>
          </w:tcPr>
          <w:p w14:paraId="6C55746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r>
      <w:tr w14:paraId="1D5AB6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7" w:hRule="atLeast"/>
          <w:jc w:val="center"/>
        </w:trPr>
        <w:tc>
          <w:tcPr>
            <w:tcW w:w="598" w:type="dxa"/>
            <w:gridSpan w:val="2"/>
            <w:vMerge w:val="continue"/>
            <w:noWrap w:val="0"/>
            <w:tcMar>
              <w:left w:w="57" w:type="dxa"/>
              <w:right w:w="57" w:type="dxa"/>
            </w:tcMar>
            <w:vAlign w:val="center"/>
          </w:tcPr>
          <w:p w14:paraId="1B54B96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932" w:type="dxa"/>
            <w:vMerge w:val="restart"/>
            <w:noWrap w:val="0"/>
            <w:tcMar>
              <w:left w:w="57" w:type="dxa"/>
              <w:right w:w="57" w:type="dxa"/>
            </w:tcMar>
            <w:vAlign w:val="center"/>
          </w:tcPr>
          <w:p w14:paraId="4C186A2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与项目有关的其他特征污染物</w:t>
            </w:r>
          </w:p>
        </w:tc>
        <w:tc>
          <w:tcPr>
            <w:tcW w:w="864" w:type="dxa"/>
            <w:noWrap w:val="0"/>
            <w:tcMar>
              <w:left w:w="57" w:type="dxa"/>
              <w:right w:w="57" w:type="dxa"/>
            </w:tcMar>
            <w:vAlign w:val="center"/>
          </w:tcPr>
          <w:p w14:paraId="32E7C4A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非甲烷总烃</w:t>
            </w:r>
          </w:p>
        </w:tc>
        <w:tc>
          <w:tcPr>
            <w:tcW w:w="828" w:type="dxa"/>
            <w:noWrap w:val="0"/>
            <w:tcMar>
              <w:left w:w="57" w:type="dxa"/>
              <w:right w:w="57" w:type="dxa"/>
            </w:tcMar>
            <w:vAlign w:val="center"/>
          </w:tcPr>
          <w:p w14:paraId="1B77BE7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379" w:type="dxa"/>
            <w:noWrap w:val="0"/>
            <w:tcMar>
              <w:left w:w="57" w:type="dxa"/>
              <w:right w:w="57" w:type="dxa"/>
            </w:tcMar>
            <w:vAlign w:val="center"/>
          </w:tcPr>
          <w:p w14:paraId="57D21AE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0</w:t>
            </w:r>
          </w:p>
        </w:tc>
        <w:tc>
          <w:tcPr>
            <w:tcW w:w="1097" w:type="dxa"/>
            <w:noWrap w:val="0"/>
            <w:tcMar>
              <w:left w:w="57" w:type="dxa"/>
              <w:right w:w="57" w:type="dxa"/>
            </w:tcMar>
            <w:vAlign w:val="center"/>
          </w:tcPr>
          <w:p w14:paraId="324FD2F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80</w:t>
            </w:r>
          </w:p>
        </w:tc>
        <w:tc>
          <w:tcPr>
            <w:tcW w:w="993" w:type="dxa"/>
            <w:gridSpan w:val="2"/>
            <w:noWrap w:val="0"/>
            <w:tcMar>
              <w:left w:w="57" w:type="dxa"/>
              <w:right w:w="57" w:type="dxa"/>
            </w:tcMar>
            <w:vAlign w:val="center"/>
          </w:tcPr>
          <w:p w14:paraId="3DF6EDC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099" w:type="dxa"/>
            <w:gridSpan w:val="2"/>
            <w:noWrap w:val="0"/>
            <w:tcMar>
              <w:left w:w="57" w:type="dxa"/>
              <w:right w:w="57" w:type="dxa"/>
            </w:tcMar>
            <w:vAlign w:val="center"/>
          </w:tcPr>
          <w:p w14:paraId="4E33363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137" w:type="dxa"/>
            <w:noWrap w:val="0"/>
            <w:tcMar>
              <w:left w:w="57" w:type="dxa"/>
              <w:right w:w="57" w:type="dxa"/>
            </w:tcMar>
            <w:vAlign w:val="center"/>
          </w:tcPr>
          <w:p w14:paraId="2F53A97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highlight w:val="none"/>
                <w:vertAlign w:val="baseline"/>
                <w:lang w:val="en-US" w:eastAsia="zh-CN" w:bidi="ar-SA"/>
              </w:rPr>
            </w:pPr>
            <w:r>
              <w:rPr>
                <w:rFonts w:hint="eastAsia" w:eastAsia="微软雅黑" w:cs="Times New Roman"/>
                <w:b/>
                <w:bCs/>
                <w:sz w:val="15"/>
                <w:szCs w:val="15"/>
                <w:highlight w:val="none"/>
                <w:lang w:val="en-US" w:eastAsia="zh-CN"/>
              </w:rPr>
              <w:t>0</w:t>
            </w:r>
          </w:p>
        </w:tc>
        <w:tc>
          <w:tcPr>
            <w:tcW w:w="1189" w:type="dxa"/>
            <w:gridSpan w:val="2"/>
            <w:noWrap w:val="0"/>
            <w:tcMar>
              <w:left w:w="57" w:type="dxa"/>
              <w:right w:w="57" w:type="dxa"/>
            </w:tcMar>
            <w:vAlign w:val="center"/>
          </w:tcPr>
          <w:p w14:paraId="24CC67E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highlight w:val="none"/>
                <w:vertAlign w:val="baseline"/>
                <w:lang w:val="en-US" w:eastAsia="zh-CN" w:bidi="ar-SA"/>
              </w:rPr>
            </w:pPr>
            <w:r>
              <w:rPr>
                <w:rFonts w:hint="eastAsia" w:eastAsia="微软雅黑" w:cs="Times New Roman"/>
                <w:b/>
                <w:bCs/>
                <w:sz w:val="15"/>
                <w:szCs w:val="15"/>
                <w:highlight w:val="none"/>
                <w:lang w:val="en-US" w:eastAsia="zh-CN"/>
              </w:rPr>
              <w:t>0.0006</w:t>
            </w:r>
          </w:p>
        </w:tc>
        <w:tc>
          <w:tcPr>
            <w:tcW w:w="1593" w:type="dxa"/>
            <w:noWrap w:val="0"/>
            <w:tcMar>
              <w:left w:w="57" w:type="dxa"/>
              <w:right w:w="57" w:type="dxa"/>
            </w:tcMar>
            <w:vAlign w:val="center"/>
          </w:tcPr>
          <w:p w14:paraId="5BBA15A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highlight w:val="none"/>
                <w:vertAlign w:val="baseline"/>
                <w:lang w:val="en-US" w:eastAsia="zh-CN" w:bidi="ar-SA"/>
              </w:rPr>
            </w:pPr>
            <w:r>
              <w:rPr>
                <w:rFonts w:hint="eastAsia" w:eastAsia="微软雅黑" w:cs="Times New Roman"/>
                <w:b/>
                <w:bCs/>
                <w:sz w:val="15"/>
                <w:szCs w:val="15"/>
                <w:highlight w:val="none"/>
                <w:lang w:val="en-US" w:eastAsia="zh-CN"/>
              </w:rPr>
              <w:t>/</w:t>
            </w:r>
          </w:p>
        </w:tc>
        <w:tc>
          <w:tcPr>
            <w:tcW w:w="1027" w:type="dxa"/>
            <w:shd w:val="clear" w:color="auto" w:fill="auto"/>
            <w:noWrap w:val="0"/>
            <w:tcMar>
              <w:left w:w="57" w:type="dxa"/>
              <w:right w:w="57" w:type="dxa"/>
            </w:tcMar>
            <w:vAlign w:val="center"/>
          </w:tcPr>
          <w:p w14:paraId="5147C4C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highlight w:val="none"/>
                <w:vertAlign w:val="baseline"/>
                <w:lang w:val="en-US" w:eastAsia="zh-CN" w:bidi="ar-SA"/>
              </w:rPr>
            </w:pPr>
            <w:r>
              <w:rPr>
                <w:rFonts w:hint="eastAsia" w:eastAsia="微软雅黑" w:cs="Times New Roman"/>
                <w:b/>
                <w:bCs/>
                <w:sz w:val="15"/>
                <w:szCs w:val="15"/>
                <w:highlight w:val="none"/>
                <w:lang w:val="en-US" w:eastAsia="zh-CN"/>
              </w:rPr>
              <w:t>/</w:t>
            </w:r>
          </w:p>
        </w:tc>
        <w:tc>
          <w:tcPr>
            <w:tcW w:w="1244" w:type="dxa"/>
            <w:gridSpan w:val="2"/>
            <w:shd w:val="clear" w:color="auto" w:fill="auto"/>
            <w:noWrap w:val="0"/>
            <w:tcMar>
              <w:left w:w="57" w:type="dxa"/>
              <w:right w:w="57" w:type="dxa"/>
            </w:tcMar>
            <w:vAlign w:val="center"/>
          </w:tcPr>
          <w:p w14:paraId="76B6793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highlight w:val="none"/>
                <w:vertAlign w:val="baseline"/>
                <w:lang w:val="en-US" w:eastAsia="zh-CN" w:bidi="ar-SA"/>
              </w:rPr>
            </w:pPr>
            <w:r>
              <w:rPr>
                <w:rFonts w:hint="eastAsia" w:eastAsia="微软雅黑" w:cs="Times New Roman"/>
                <w:b/>
                <w:bCs/>
                <w:sz w:val="15"/>
                <w:szCs w:val="15"/>
                <w:highlight w:val="none"/>
                <w:lang w:val="en-US" w:eastAsia="zh-CN"/>
              </w:rPr>
              <w:t>/</w:t>
            </w:r>
          </w:p>
        </w:tc>
        <w:tc>
          <w:tcPr>
            <w:tcW w:w="1102" w:type="dxa"/>
            <w:gridSpan w:val="2"/>
            <w:shd w:val="clear" w:color="auto" w:fill="auto"/>
            <w:noWrap w:val="0"/>
            <w:tcMar>
              <w:left w:w="57" w:type="dxa"/>
              <w:right w:w="57" w:type="dxa"/>
            </w:tcMar>
            <w:vAlign w:val="center"/>
          </w:tcPr>
          <w:p w14:paraId="5F30E89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794" w:type="dxa"/>
            <w:shd w:val="clear" w:color="auto" w:fill="auto"/>
            <w:noWrap w:val="0"/>
            <w:tcMar>
              <w:left w:w="57" w:type="dxa"/>
              <w:right w:w="57" w:type="dxa"/>
            </w:tcMar>
            <w:vAlign w:val="center"/>
          </w:tcPr>
          <w:p w14:paraId="68DF037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highlight w:val="yellow"/>
                <w:vertAlign w:val="baseline"/>
                <w:lang w:val="en-US" w:eastAsia="zh-CN" w:bidi="ar-SA"/>
              </w:rPr>
            </w:pPr>
            <w:r>
              <w:rPr>
                <w:rFonts w:hint="eastAsia" w:eastAsia="微软雅黑" w:cs="Times New Roman"/>
                <w:b/>
                <w:bCs/>
                <w:sz w:val="15"/>
                <w:szCs w:val="15"/>
                <w:highlight w:val="none"/>
                <w:lang w:val="en-US" w:eastAsia="zh-CN"/>
              </w:rPr>
              <w:t>/</w:t>
            </w:r>
          </w:p>
        </w:tc>
      </w:tr>
      <w:tr w14:paraId="5650C7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7" w:hRule="atLeast"/>
          <w:jc w:val="center"/>
        </w:trPr>
        <w:tc>
          <w:tcPr>
            <w:tcW w:w="598" w:type="dxa"/>
            <w:gridSpan w:val="2"/>
            <w:vMerge w:val="continue"/>
            <w:noWrap w:val="0"/>
            <w:tcMar>
              <w:left w:w="57" w:type="dxa"/>
              <w:right w:w="57" w:type="dxa"/>
            </w:tcMar>
            <w:vAlign w:val="center"/>
          </w:tcPr>
          <w:p w14:paraId="01F6473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932" w:type="dxa"/>
            <w:vMerge w:val="continue"/>
            <w:noWrap w:val="0"/>
            <w:tcMar>
              <w:left w:w="57" w:type="dxa"/>
              <w:right w:w="57" w:type="dxa"/>
            </w:tcMar>
            <w:vAlign w:val="center"/>
          </w:tcPr>
          <w:p w14:paraId="2F35A20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864" w:type="dxa"/>
            <w:shd w:val="clear" w:color="auto" w:fill="auto"/>
            <w:noWrap w:val="0"/>
            <w:tcMar>
              <w:left w:w="57" w:type="dxa"/>
              <w:right w:w="57" w:type="dxa"/>
            </w:tcMar>
            <w:vAlign w:val="center"/>
          </w:tcPr>
          <w:p w14:paraId="284BE8B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氨</w:t>
            </w:r>
          </w:p>
        </w:tc>
        <w:tc>
          <w:tcPr>
            <w:tcW w:w="828" w:type="dxa"/>
            <w:shd w:val="clear" w:color="auto" w:fill="auto"/>
            <w:noWrap w:val="0"/>
            <w:tcMar>
              <w:left w:w="57" w:type="dxa"/>
              <w:right w:w="57" w:type="dxa"/>
            </w:tcMar>
            <w:vAlign w:val="center"/>
          </w:tcPr>
          <w:p w14:paraId="27397A0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379" w:type="dxa"/>
            <w:shd w:val="clear" w:color="auto" w:fill="auto"/>
            <w:noWrap w:val="0"/>
            <w:tcMar>
              <w:left w:w="57" w:type="dxa"/>
              <w:right w:w="57" w:type="dxa"/>
            </w:tcMar>
            <w:vAlign w:val="center"/>
          </w:tcPr>
          <w:p w14:paraId="393CB9E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6.85</w:t>
            </w:r>
          </w:p>
        </w:tc>
        <w:tc>
          <w:tcPr>
            <w:tcW w:w="1097" w:type="dxa"/>
            <w:shd w:val="clear" w:color="auto" w:fill="auto"/>
            <w:noWrap w:val="0"/>
            <w:tcMar>
              <w:left w:w="57" w:type="dxa"/>
              <w:right w:w="57" w:type="dxa"/>
            </w:tcMar>
            <w:vAlign w:val="center"/>
          </w:tcPr>
          <w:p w14:paraId="0BA419B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8.0</w:t>
            </w:r>
          </w:p>
        </w:tc>
        <w:tc>
          <w:tcPr>
            <w:tcW w:w="993" w:type="dxa"/>
            <w:gridSpan w:val="2"/>
            <w:shd w:val="clear" w:color="auto" w:fill="auto"/>
            <w:noWrap w:val="0"/>
            <w:tcMar>
              <w:left w:w="57" w:type="dxa"/>
              <w:right w:w="57" w:type="dxa"/>
            </w:tcMar>
            <w:vAlign w:val="center"/>
          </w:tcPr>
          <w:p w14:paraId="474675A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099" w:type="dxa"/>
            <w:gridSpan w:val="2"/>
            <w:shd w:val="clear" w:color="auto" w:fill="auto"/>
            <w:noWrap w:val="0"/>
            <w:tcMar>
              <w:left w:w="57" w:type="dxa"/>
              <w:right w:w="57" w:type="dxa"/>
            </w:tcMar>
            <w:vAlign w:val="center"/>
          </w:tcPr>
          <w:p w14:paraId="7777C4A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137" w:type="dxa"/>
            <w:shd w:val="clear" w:color="auto" w:fill="auto"/>
            <w:noWrap w:val="0"/>
            <w:tcMar>
              <w:left w:w="57" w:type="dxa"/>
              <w:right w:w="57" w:type="dxa"/>
            </w:tcMar>
            <w:vAlign w:val="center"/>
          </w:tcPr>
          <w:p w14:paraId="57F630A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highlight w:val="none"/>
                <w:vertAlign w:val="baseline"/>
                <w:lang w:val="en-US" w:eastAsia="zh-CN" w:bidi="ar-SA"/>
              </w:rPr>
            </w:pPr>
            <w:r>
              <w:rPr>
                <w:rFonts w:hint="eastAsia" w:eastAsia="微软雅黑" w:cs="Times New Roman"/>
                <w:b/>
                <w:bCs/>
                <w:sz w:val="15"/>
                <w:szCs w:val="15"/>
                <w:highlight w:val="none"/>
                <w:lang w:val="en-US" w:eastAsia="zh-CN"/>
              </w:rPr>
              <w:t>/</w:t>
            </w:r>
          </w:p>
        </w:tc>
        <w:tc>
          <w:tcPr>
            <w:tcW w:w="1189" w:type="dxa"/>
            <w:gridSpan w:val="2"/>
            <w:shd w:val="clear" w:color="auto" w:fill="auto"/>
            <w:noWrap w:val="0"/>
            <w:tcMar>
              <w:left w:w="57" w:type="dxa"/>
              <w:right w:w="57" w:type="dxa"/>
            </w:tcMar>
            <w:vAlign w:val="center"/>
          </w:tcPr>
          <w:p w14:paraId="41F5AE3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highlight w:val="none"/>
                <w:vertAlign w:val="baseline"/>
                <w:lang w:val="en-US" w:eastAsia="zh-CN" w:bidi="ar-SA"/>
              </w:rPr>
            </w:pPr>
            <w:r>
              <w:rPr>
                <w:rFonts w:hint="eastAsia" w:eastAsia="微软雅黑" w:cs="Times New Roman"/>
                <w:b/>
                <w:bCs/>
                <w:sz w:val="15"/>
                <w:szCs w:val="15"/>
                <w:highlight w:val="none"/>
                <w:lang w:val="en-US" w:eastAsia="zh-CN"/>
              </w:rPr>
              <w:t>/</w:t>
            </w:r>
          </w:p>
        </w:tc>
        <w:tc>
          <w:tcPr>
            <w:tcW w:w="1593" w:type="dxa"/>
            <w:shd w:val="clear" w:color="auto" w:fill="auto"/>
            <w:noWrap w:val="0"/>
            <w:tcMar>
              <w:left w:w="57" w:type="dxa"/>
              <w:right w:w="57" w:type="dxa"/>
            </w:tcMar>
            <w:vAlign w:val="center"/>
          </w:tcPr>
          <w:p w14:paraId="4AA4C14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highlight w:val="none"/>
                <w:vertAlign w:val="baseline"/>
                <w:lang w:val="en-US" w:eastAsia="zh-CN" w:bidi="ar-SA"/>
              </w:rPr>
            </w:pPr>
            <w:r>
              <w:rPr>
                <w:rFonts w:hint="eastAsia" w:eastAsia="微软雅黑" w:cs="Times New Roman"/>
                <w:b/>
                <w:bCs/>
                <w:sz w:val="15"/>
                <w:szCs w:val="15"/>
                <w:highlight w:val="none"/>
                <w:lang w:val="en-US" w:eastAsia="zh-CN"/>
              </w:rPr>
              <w:t>/</w:t>
            </w:r>
          </w:p>
        </w:tc>
        <w:tc>
          <w:tcPr>
            <w:tcW w:w="1027" w:type="dxa"/>
            <w:shd w:val="clear" w:color="auto" w:fill="auto"/>
            <w:noWrap w:val="0"/>
            <w:tcMar>
              <w:left w:w="57" w:type="dxa"/>
              <w:right w:w="57" w:type="dxa"/>
            </w:tcMar>
            <w:vAlign w:val="center"/>
          </w:tcPr>
          <w:p w14:paraId="72C579F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highlight w:val="none"/>
                <w:vertAlign w:val="baseline"/>
                <w:lang w:val="en-US" w:eastAsia="zh-CN" w:bidi="ar-SA"/>
              </w:rPr>
            </w:pPr>
            <w:r>
              <w:rPr>
                <w:rFonts w:hint="eastAsia" w:eastAsia="微软雅黑" w:cs="Times New Roman"/>
                <w:b/>
                <w:bCs/>
                <w:sz w:val="15"/>
                <w:szCs w:val="15"/>
                <w:highlight w:val="none"/>
                <w:lang w:val="en-US" w:eastAsia="zh-CN"/>
              </w:rPr>
              <w:t>/</w:t>
            </w:r>
          </w:p>
        </w:tc>
        <w:tc>
          <w:tcPr>
            <w:tcW w:w="1244" w:type="dxa"/>
            <w:gridSpan w:val="2"/>
            <w:shd w:val="clear" w:color="auto" w:fill="auto"/>
            <w:noWrap w:val="0"/>
            <w:tcMar>
              <w:left w:w="57" w:type="dxa"/>
              <w:right w:w="57" w:type="dxa"/>
            </w:tcMar>
            <w:vAlign w:val="center"/>
          </w:tcPr>
          <w:p w14:paraId="3D558D9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highlight w:val="none"/>
                <w:vertAlign w:val="baseline"/>
                <w:lang w:val="en-US" w:eastAsia="zh-CN" w:bidi="ar-SA"/>
              </w:rPr>
            </w:pPr>
            <w:r>
              <w:rPr>
                <w:rFonts w:hint="eastAsia" w:eastAsia="微软雅黑" w:cs="Times New Roman"/>
                <w:b/>
                <w:bCs/>
                <w:sz w:val="15"/>
                <w:szCs w:val="15"/>
                <w:highlight w:val="none"/>
                <w:lang w:val="en-US" w:eastAsia="zh-CN"/>
              </w:rPr>
              <w:t>/</w:t>
            </w:r>
          </w:p>
        </w:tc>
        <w:tc>
          <w:tcPr>
            <w:tcW w:w="1102" w:type="dxa"/>
            <w:gridSpan w:val="2"/>
            <w:shd w:val="clear" w:color="auto" w:fill="auto"/>
            <w:noWrap w:val="0"/>
            <w:tcMar>
              <w:left w:w="57" w:type="dxa"/>
              <w:right w:w="57" w:type="dxa"/>
            </w:tcMar>
            <w:vAlign w:val="center"/>
          </w:tcPr>
          <w:p w14:paraId="349CEC9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794" w:type="dxa"/>
            <w:shd w:val="clear" w:color="auto" w:fill="auto"/>
            <w:noWrap w:val="0"/>
            <w:tcMar>
              <w:left w:w="57" w:type="dxa"/>
              <w:right w:w="57" w:type="dxa"/>
            </w:tcMar>
            <w:vAlign w:val="center"/>
          </w:tcPr>
          <w:p w14:paraId="18855DD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highlight w:val="yellow"/>
                <w:vertAlign w:val="baseline"/>
                <w:lang w:val="en-US" w:eastAsia="zh-CN" w:bidi="ar-SA"/>
              </w:rPr>
            </w:pPr>
            <w:r>
              <w:rPr>
                <w:rFonts w:hint="eastAsia" w:eastAsia="微软雅黑" w:cs="Times New Roman"/>
                <w:b/>
                <w:bCs/>
                <w:sz w:val="15"/>
                <w:szCs w:val="15"/>
                <w:highlight w:val="none"/>
                <w:lang w:val="en-US" w:eastAsia="zh-CN"/>
              </w:rPr>
              <w:t>/</w:t>
            </w:r>
          </w:p>
        </w:tc>
      </w:tr>
      <w:tr w14:paraId="7AF219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14:paraId="5DA4D97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932" w:type="dxa"/>
            <w:vMerge w:val="continue"/>
            <w:noWrap w:val="0"/>
            <w:tcMar>
              <w:left w:w="57" w:type="dxa"/>
              <w:right w:w="57" w:type="dxa"/>
            </w:tcMar>
            <w:vAlign w:val="center"/>
          </w:tcPr>
          <w:p w14:paraId="6A93E49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864" w:type="dxa"/>
            <w:noWrap w:val="0"/>
            <w:tcMar>
              <w:left w:w="57" w:type="dxa"/>
              <w:right w:w="57" w:type="dxa"/>
            </w:tcMar>
            <w:vAlign w:val="center"/>
          </w:tcPr>
          <w:p w14:paraId="0614094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微软雅黑" w:cs="Times New Roman"/>
                <w:b/>
                <w:bCs/>
                <w:sz w:val="15"/>
                <w:szCs w:val="15"/>
                <w:lang w:val="en-US" w:eastAsia="zh-CN"/>
              </w:rPr>
            </w:pPr>
            <w:r>
              <w:rPr>
                <w:rFonts w:hint="eastAsia" w:eastAsia="微软雅黑" w:cs="Times New Roman"/>
                <w:b/>
                <w:bCs/>
                <w:sz w:val="15"/>
                <w:szCs w:val="15"/>
                <w:lang w:val="en-US" w:eastAsia="zh-CN"/>
              </w:rPr>
              <w:t>汞及其化合物</w:t>
            </w:r>
          </w:p>
        </w:tc>
        <w:tc>
          <w:tcPr>
            <w:tcW w:w="828" w:type="dxa"/>
            <w:noWrap w:val="0"/>
            <w:tcMar>
              <w:left w:w="57" w:type="dxa"/>
              <w:right w:w="57" w:type="dxa"/>
            </w:tcMar>
            <w:vAlign w:val="center"/>
          </w:tcPr>
          <w:p w14:paraId="6485A58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379" w:type="dxa"/>
            <w:noWrap w:val="0"/>
            <w:tcMar>
              <w:left w:w="57" w:type="dxa"/>
              <w:right w:w="57" w:type="dxa"/>
            </w:tcMar>
            <w:vAlign w:val="center"/>
          </w:tcPr>
          <w:p w14:paraId="1FB5455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0</w:t>
            </w:r>
          </w:p>
        </w:tc>
        <w:tc>
          <w:tcPr>
            <w:tcW w:w="1097" w:type="dxa"/>
            <w:noWrap w:val="0"/>
            <w:tcMar>
              <w:left w:w="57" w:type="dxa"/>
              <w:right w:w="57" w:type="dxa"/>
            </w:tcMar>
            <w:vAlign w:val="center"/>
          </w:tcPr>
          <w:p w14:paraId="6E7049D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kern w:val="2"/>
                <w:sz w:val="15"/>
                <w:szCs w:val="15"/>
                <w:vertAlign w:val="baseline"/>
                <w:lang w:val="en-US" w:eastAsia="zh-CN" w:bidi="ar-SA"/>
              </w:rPr>
              <w:t>0.03</w:t>
            </w:r>
          </w:p>
        </w:tc>
        <w:tc>
          <w:tcPr>
            <w:tcW w:w="993" w:type="dxa"/>
            <w:gridSpan w:val="2"/>
            <w:noWrap w:val="0"/>
            <w:tcMar>
              <w:left w:w="57" w:type="dxa"/>
              <w:right w:w="57" w:type="dxa"/>
            </w:tcMar>
            <w:vAlign w:val="center"/>
          </w:tcPr>
          <w:p w14:paraId="3A0E713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099" w:type="dxa"/>
            <w:gridSpan w:val="2"/>
            <w:noWrap w:val="0"/>
            <w:tcMar>
              <w:left w:w="57" w:type="dxa"/>
              <w:right w:w="57" w:type="dxa"/>
            </w:tcMar>
            <w:vAlign w:val="center"/>
          </w:tcPr>
          <w:p w14:paraId="6113288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137" w:type="dxa"/>
            <w:shd w:val="clear" w:color="auto" w:fill="auto"/>
            <w:noWrap w:val="0"/>
            <w:tcMar>
              <w:left w:w="57" w:type="dxa"/>
              <w:right w:w="57" w:type="dxa"/>
            </w:tcMar>
            <w:vAlign w:val="center"/>
          </w:tcPr>
          <w:p w14:paraId="20BE77F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highlight w:val="none"/>
                <w:vertAlign w:val="baseline"/>
                <w:lang w:val="en-US" w:eastAsia="zh-CN" w:bidi="ar-SA"/>
              </w:rPr>
            </w:pPr>
            <w:r>
              <w:rPr>
                <w:rFonts w:hint="eastAsia" w:eastAsia="微软雅黑" w:cs="Times New Roman"/>
                <w:b/>
                <w:bCs/>
                <w:sz w:val="15"/>
                <w:szCs w:val="15"/>
                <w:highlight w:val="none"/>
                <w:lang w:val="en-US" w:eastAsia="zh-CN"/>
              </w:rPr>
              <w:t>/</w:t>
            </w:r>
          </w:p>
        </w:tc>
        <w:tc>
          <w:tcPr>
            <w:tcW w:w="1189" w:type="dxa"/>
            <w:gridSpan w:val="2"/>
            <w:noWrap w:val="0"/>
            <w:tcMar>
              <w:left w:w="57" w:type="dxa"/>
              <w:right w:w="57" w:type="dxa"/>
            </w:tcMar>
            <w:vAlign w:val="center"/>
          </w:tcPr>
          <w:p w14:paraId="3A908DD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highlight w:val="none"/>
                <w:vertAlign w:val="baseline"/>
                <w:lang w:val="en-US" w:eastAsia="zh-CN" w:bidi="ar-SA"/>
              </w:rPr>
            </w:pPr>
            <w:r>
              <w:rPr>
                <w:rFonts w:hint="eastAsia" w:eastAsia="微软雅黑" w:cs="Times New Roman"/>
                <w:b/>
                <w:bCs/>
                <w:sz w:val="15"/>
                <w:szCs w:val="15"/>
                <w:highlight w:val="none"/>
                <w:lang w:val="en-US" w:eastAsia="zh-CN"/>
              </w:rPr>
              <w:t>/</w:t>
            </w:r>
          </w:p>
        </w:tc>
        <w:tc>
          <w:tcPr>
            <w:tcW w:w="1593" w:type="dxa"/>
            <w:noWrap w:val="0"/>
            <w:tcMar>
              <w:left w:w="57" w:type="dxa"/>
              <w:right w:w="57" w:type="dxa"/>
            </w:tcMar>
            <w:vAlign w:val="center"/>
          </w:tcPr>
          <w:p w14:paraId="5EB72BA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highlight w:val="none"/>
                <w:vertAlign w:val="baseline"/>
                <w:lang w:val="en-US" w:eastAsia="zh-CN" w:bidi="ar-SA"/>
              </w:rPr>
            </w:pPr>
            <w:r>
              <w:rPr>
                <w:rFonts w:hint="eastAsia" w:eastAsia="微软雅黑" w:cs="Times New Roman"/>
                <w:b/>
                <w:bCs/>
                <w:sz w:val="15"/>
                <w:szCs w:val="15"/>
                <w:highlight w:val="none"/>
                <w:lang w:val="en-US" w:eastAsia="zh-CN"/>
              </w:rPr>
              <w:t>/</w:t>
            </w:r>
          </w:p>
        </w:tc>
        <w:tc>
          <w:tcPr>
            <w:tcW w:w="1027" w:type="dxa"/>
            <w:shd w:val="clear" w:color="auto" w:fill="auto"/>
            <w:noWrap w:val="0"/>
            <w:tcMar>
              <w:left w:w="57" w:type="dxa"/>
              <w:right w:w="57" w:type="dxa"/>
            </w:tcMar>
            <w:vAlign w:val="center"/>
          </w:tcPr>
          <w:p w14:paraId="6B3BE94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244" w:type="dxa"/>
            <w:gridSpan w:val="2"/>
            <w:shd w:val="clear" w:color="auto" w:fill="auto"/>
            <w:noWrap w:val="0"/>
            <w:tcMar>
              <w:left w:w="57" w:type="dxa"/>
              <w:right w:w="57" w:type="dxa"/>
            </w:tcMar>
            <w:vAlign w:val="center"/>
          </w:tcPr>
          <w:p w14:paraId="34D9AA5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102" w:type="dxa"/>
            <w:gridSpan w:val="2"/>
            <w:shd w:val="clear" w:color="auto" w:fill="auto"/>
            <w:noWrap w:val="0"/>
            <w:tcMar>
              <w:left w:w="57" w:type="dxa"/>
              <w:right w:w="57" w:type="dxa"/>
            </w:tcMar>
            <w:vAlign w:val="center"/>
          </w:tcPr>
          <w:p w14:paraId="314C259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794" w:type="dxa"/>
            <w:noWrap w:val="0"/>
            <w:tcMar>
              <w:left w:w="57" w:type="dxa"/>
              <w:right w:w="57" w:type="dxa"/>
            </w:tcMar>
            <w:vAlign w:val="center"/>
          </w:tcPr>
          <w:p w14:paraId="6FB4CCB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highlight w:val="yellow"/>
                <w:vertAlign w:val="baseline"/>
                <w:lang w:val="en-US" w:eastAsia="zh-CN" w:bidi="ar-SA"/>
              </w:rPr>
            </w:pPr>
            <w:r>
              <w:rPr>
                <w:rFonts w:hint="eastAsia" w:eastAsia="微软雅黑" w:cs="Times New Roman"/>
                <w:b/>
                <w:bCs/>
                <w:sz w:val="15"/>
                <w:szCs w:val="15"/>
                <w:highlight w:val="none"/>
                <w:lang w:val="en-US" w:eastAsia="zh-CN"/>
              </w:rPr>
              <w:t>/</w:t>
            </w:r>
          </w:p>
        </w:tc>
      </w:tr>
    </w:tbl>
    <w:p w14:paraId="15F84202">
      <w:pPr>
        <w:bidi w:val="0"/>
        <w:ind w:left="0" w:leftChars="0" w:firstLine="0" w:firstLineChars="0"/>
      </w:pPr>
      <w:r>
        <w:rPr>
          <w:rFonts w:hint="eastAsia" w:ascii="Times New Roman" w:hAnsi="Times New Roman" w:eastAsia="宋体" w:cs="Times New Roman"/>
          <w:color w:val="auto"/>
          <w:sz w:val="18"/>
          <w:szCs w:val="15"/>
          <w:highlight w:val="none"/>
          <w:lang w:val="en-US" w:eastAsia="zh-CN"/>
        </w:rPr>
        <mc:AlternateContent>
          <mc:Choice Requires="wps">
            <w:drawing>
              <wp:anchor distT="0" distB="0" distL="114300" distR="114300" simplePos="0" relativeHeight="251659264" behindDoc="0" locked="0" layoutInCell="1" allowOverlap="1">
                <wp:simplePos x="0" y="0"/>
                <wp:positionH relativeFrom="column">
                  <wp:posOffset>-121285</wp:posOffset>
                </wp:positionH>
                <wp:positionV relativeFrom="paragraph">
                  <wp:posOffset>115570</wp:posOffset>
                </wp:positionV>
                <wp:extent cx="9905365" cy="414020"/>
                <wp:effectExtent l="0" t="0" r="0" b="0"/>
                <wp:wrapNone/>
                <wp:docPr id="28" name="矩形 28"/>
                <wp:cNvGraphicFramePr/>
                <a:graphic xmlns:a="http://schemas.openxmlformats.org/drawingml/2006/main">
                  <a:graphicData uri="http://schemas.microsoft.com/office/word/2010/wordprocessingShape">
                    <wps:wsp>
                      <wps:cNvSpPr/>
                      <wps:spPr>
                        <a:xfrm>
                          <a:off x="414655" y="6734810"/>
                          <a:ext cx="9905365"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3A20F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b w:val="0"/>
                                <w:bCs w:val="0"/>
                                <w:color w:val="000000" w:themeColor="text1"/>
                                <w:sz w:val="18"/>
                                <w:szCs w:val="18"/>
                                <w14:textFill>
                                  <w14:solidFill>
                                    <w14:schemeClr w14:val="tx1"/>
                                  </w14:solidFill>
                                </w14:textFill>
                              </w:rPr>
                            </w:pPr>
                            <w:r>
                              <w:rPr>
                                <w:rFonts w:hint="default" w:ascii="Times New Roman" w:hAnsi="Times New Roman" w:eastAsia="宋体" w:cs="Times New Roman"/>
                                <w:b w:val="0"/>
                                <w:bCs w:val="0"/>
                                <w:color w:val="000000" w:themeColor="text1"/>
                                <w:sz w:val="18"/>
                                <w:szCs w:val="18"/>
                                <w14:textFill>
                                  <w14:solidFill>
                                    <w14:schemeClr w14:val="tx1"/>
                                  </w14:solidFill>
                                </w14:textFill>
                              </w:rPr>
                              <w:t>注：1、排放增减量：</w:t>
                            </w:r>
                            <w:r>
                              <w:rPr>
                                <w:rFonts w:hint="eastAsia" w:ascii="宋体" w:hAnsi="宋体" w:eastAsia="宋体" w:cs="宋体"/>
                                <w:b w:val="0"/>
                                <w:bCs w:val="0"/>
                                <w:color w:val="000000" w:themeColor="text1"/>
                                <w:sz w:val="18"/>
                                <w:szCs w:val="18"/>
                                <w14:textFill>
                                  <w14:solidFill>
                                    <w14:schemeClr w14:val="tx1"/>
                                  </w14:solidFill>
                                </w14:textFill>
                              </w:rPr>
                              <w:t>(+)表示增加，(-)表</w:t>
                            </w:r>
                            <w:r>
                              <w:rPr>
                                <w:rFonts w:hint="default" w:ascii="Times New Roman" w:hAnsi="Times New Roman" w:eastAsia="宋体" w:cs="Times New Roman"/>
                                <w:b w:val="0"/>
                                <w:bCs w:val="0"/>
                                <w:color w:val="000000" w:themeColor="text1"/>
                                <w:sz w:val="18"/>
                                <w:szCs w:val="18"/>
                                <w14:textFill>
                                  <w14:solidFill>
                                    <w14:schemeClr w14:val="tx1"/>
                                  </w14:solidFill>
                                </w14:textFill>
                              </w:rPr>
                              <w:t>示减少。2、(12)=(6)-(8)-(11)，(9)=(4)-(5)-(8)-(11)+(1)。3、计量单位：废水排放量——万吨/年；废气排放量——万标立方米/年；工业固体废物排放量——万吨/年；水污染物排放浓度——毫克/升</w:t>
                            </w:r>
                            <w:r>
                              <w:rPr>
                                <w:rFonts w:hint="default" w:ascii="Times New Roman" w:hAnsi="Times New Roman" w:eastAsia="宋体" w:cs="Times New Roman"/>
                                <w:b w:val="0"/>
                                <w:bCs w:val="0"/>
                                <w:color w:val="000000" w:themeColor="text1"/>
                                <w:sz w:val="18"/>
                                <w:szCs w:val="18"/>
                                <w:lang w:eastAsia="zh-CN"/>
                                <w14:textFill>
                                  <w14:solidFill>
                                    <w14:schemeClr w14:val="tx1"/>
                                  </w14:solidFill>
                                </w14:textFill>
                              </w:rPr>
                              <w:t>。</w:t>
                            </w:r>
                          </w:p>
                          <w:p w14:paraId="67E9EFB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55pt;margin-top:9.1pt;height:32.6pt;width:779.95pt;z-index:251659264;v-text-anchor:middle;mso-width-relative:page;mso-height-relative:page;" filled="f" stroked="f" coordsize="21600,21600" o:gfxdata="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YmlqdgAAAAKAQAADwAAAAAAAAABACAAAAAiAAAAZHJzL2Rvd25yZXYu&#10;eG1sUEsBAhQAFAAAAAgAh07iQBxgdzltAgAAugQAAA4AAAAAAAAAAQAgAAAAJwEAAGRycy9lMm9E&#10;b2MueG1sUEsFBgAAAAAGAAYAWQEAAAYGAAAAAA==&#10;">
                <v:fill on="f" focussize="0,0"/>
                <v:stroke on="f" weight="1pt" miterlimit="8" joinstyle="miter"/>
                <v:imagedata o:title=""/>
                <o:lock v:ext="edit" aspectratio="f"/>
                <v:textbox>
                  <w:txbxContent>
                    <w:p w14:paraId="663A20F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b w:val="0"/>
                          <w:bCs w:val="0"/>
                          <w:color w:val="000000" w:themeColor="text1"/>
                          <w:sz w:val="18"/>
                          <w:szCs w:val="18"/>
                          <w14:textFill>
                            <w14:solidFill>
                              <w14:schemeClr w14:val="tx1"/>
                            </w14:solidFill>
                          </w14:textFill>
                        </w:rPr>
                      </w:pPr>
                      <w:r>
                        <w:rPr>
                          <w:rFonts w:hint="default" w:ascii="Times New Roman" w:hAnsi="Times New Roman" w:eastAsia="宋体" w:cs="Times New Roman"/>
                          <w:b w:val="0"/>
                          <w:bCs w:val="0"/>
                          <w:color w:val="000000" w:themeColor="text1"/>
                          <w:sz w:val="18"/>
                          <w:szCs w:val="18"/>
                          <w14:textFill>
                            <w14:solidFill>
                              <w14:schemeClr w14:val="tx1"/>
                            </w14:solidFill>
                          </w14:textFill>
                        </w:rPr>
                        <w:t>注：1、排放增减量：</w:t>
                      </w:r>
                      <w:r>
                        <w:rPr>
                          <w:rFonts w:hint="eastAsia" w:ascii="宋体" w:hAnsi="宋体" w:eastAsia="宋体" w:cs="宋体"/>
                          <w:b w:val="0"/>
                          <w:bCs w:val="0"/>
                          <w:color w:val="000000" w:themeColor="text1"/>
                          <w:sz w:val="18"/>
                          <w:szCs w:val="18"/>
                          <w14:textFill>
                            <w14:solidFill>
                              <w14:schemeClr w14:val="tx1"/>
                            </w14:solidFill>
                          </w14:textFill>
                        </w:rPr>
                        <w:t>(+)表示增加，(-)表</w:t>
                      </w:r>
                      <w:r>
                        <w:rPr>
                          <w:rFonts w:hint="default" w:ascii="Times New Roman" w:hAnsi="Times New Roman" w:eastAsia="宋体" w:cs="Times New Roman"/>
                          <w:b w:val="0"/>
                          <w:bCs w:val="0"/>
                          <w:color w:val="000000" w:themeColor="text1"/>
                          <w:sz w:val="18"/>
                          <w:szCs w:val="18"/>
                          <w14:textFill>
                            <w14:solidFill>
                              <w14:schemeClr w14:val="tx1"/>
                            </w14:solidFill>
                          </w14:textFill>
                        </w:rPr>
                        <w:t>示减少。2、(12)=(6)-(8)-(11)，(9)=(4)-(5)-(8)-(11)+(1)。3、计量单位：废水排放量——万吨/年；废气排放量——万标立方米/年；工业固体废物排放量——万吨/年；水污染物排放浓度——毫克/升</w:t>
                      </w:r>
                      <w:r>
                        <w:rPr>
                          <w:rFonts w:hint="default" w:ascii="Times New Roman" w:hAnsi="Times New Roman" w:eastAsia="宋体" w:cs="Times New Roman"/>
                          <w:b w:val="0"/>
                          <w:bCs w:val="0"/>
                          <w:color w:val="000000" w:themeColor="text1"/>
                          <w:sz w:val="18"/>
                          <w:szCs w:val="18"/>
                          <w:lang w:eastAsia="zh-CN"/>
                          <w14:textFill>
                            <w14:solidFill>
                              <w14:schemeClr w14:val="tx1"/>
                            </w14:solidFill>
                          </w14:textFill>
                        </w:rPr>
                        <w:t>。</w:t>
                      </w:r>
                    </w:p>
                    <w:p w14:paraId="67E9EFB7">
                      <w:pPr>
                        <w:jc w:val="center"/>
                      </w:pPr>
                    </w:p>
                  </w:txbxContent>
                </v:textbox>
              </v:rect>
            </w:pict>
          </mc:Fallback>
        </mc:AlternateContent>
      </w:r>
    </w:p>
    <w:sectPr>
      <w:pgSz w:w="16838" w:h="11906" w:orient="landscape"/>
      <w:pgMar w:top="720" w:right="720" w:bottom="720" w:left="720" w:header="851" w:footer="567"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Wingdings 2">
    <w:panose1 w:val="05020102010507070707"/>
    <w:charset w:val="00"/>
    <w:family w:val="auto"/>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 w:name="Calibri Light">
    <w:panose1 w:val="020F0302020204030204"/>
    <w:charset w:val="00"/>
    <w:family w:val="auto"/>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260DB">
    <w:pPr>
      <w:tabs>
        <w:tab w:val="center" w:pos="4153"/>
        <w:tab w:val="right" w:pos="8306"/>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68C01">
    <w:pPr>
      <w:tabs>
        <w:tab w:val="center" w:pos="4153"/>
        <w:tab w:val="right" w:pos="8306"/>
      </w:tabs>
      <w:ind w:left="0" w:leftChars="0" w:firstLine="0" w:firstLineChars="0"/>
      <w:jc w:val="both"/>
    </w:pPr>
  </w:p>
  <w:p w14:paraId="568585A4">
    <w:pPr>
      <w:tabs>
        <w:tab w:val="center" w:pos="4153"/>
        <w:tab w:val="right" w:pos="8306"/>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1BFCE">
    <w:pPr>
      <w:tabs>
        <w:tab w:val="center" w:pos="4153"/>
        <w:tab w:val="right" w:pos="8306"/>
      </w:tabs>
      <w:ind w:left="0" w:leftChars="0" w:firstLine="0" w:firstLineChars="0"/>
      <w:jc w:val="both"/>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D0C35D">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76D0C35D">
                    <w:pPr>
                      <w:pStyle w:val="12"/>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EF1606">
                          <w:pPr>
                            <w:tabs>
                              <w:tab w:val="center" w:pos="4153"/>
                              <w:tab w:val="right" w:pos="8306"/>
                            </w:tabs>
                            <w:rPr>
                              <w:rFonts w:hint="default" w:eastAsiaTheme="minorEastAsia"/>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36EF1606">
                    <w:pPr>
                      <w:tabs>
                        <w:tab w:val="center" w:pos="4153"/>
                        <w:tab w:val="right" w:pos="8306"/>
                      </w:tabs>
                      <w:rPr>
                        <w:rFonts w:hint="default" w:eastAsiaTheme="minorEastAsia"/>
                        <w:lang w:val="en-US" w:eastAsia="zh-CN"/>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0AF971"/>
    <w:multiLevelType w:val="multilevel"/>
    <w:tmpl w:val="A10AF971"/>
    <w:lvl w:ilvl="0" w:tentative="0">
      <w:start w:val="1"/>
      <w:numFmt w:val="decimal"/>
      <w:pStyle w:val="23"/>
      <w:lvlText w:val="图%1"/>
      <w:lvlJc w:val="left"/>
      <w:pPr>
        <w:tabs>
          <w:tab w:val="left" w:pos="0"/>
        </w:tabs>
        <w:ind w:left="0" w:leftChars="0" w:firstLine="0" w:firstLineChars="0"/>
      </w:pPr>
      <w:rPr>
        <w:rFonts w:hint="default"/>
        <w:vertAlign w:val="baseline"/>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DE8B7423"/>
    <w:multiLevelType w:val="multilevel"/>
    <w:tmpl w:val="DE8B7423"/>
    <w:lvl w:ilvl="0" w:tentative="0">
      <w:start w:val="1"/>
      <w:numFmt w:val="decimal"/>
      <w:pStyle w:val="19"/>
      <w:suff w:val="nothing"/>
      <w:lvlText w:val="表%1"/>
      <w:lvlJc w:val="left"/>
      <w:pPr>
        <w:tabs>
          <w:tab w:val="left" w:pos="0"/>
        </w:tabs>
        <w:ind w:left="0" w:leftChars="0" w:firstLine="0" w:firstLineChars="0"/>
      </w:pPr>
      <w:rPr>
        <w:rFonts w:hint="default" w:ascii="Times New Roman" w:hAnsi="Times New Roman" w:cs="仿宋_GB2312"/>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E4F2787A"/>
    <w:multiLevelType w:val="multilevel"/>
    <w:tmpl w:val="E4F2787A"/>
    <w:lvl w:ilvl="0" w:tentative="0">
      <w:start w:val="1"/>
      <w:numFmt w:val="decimal"/>
      <w:suff w:val="space"/>
      <w:lvlText w:val="%1"/>
      <w:lvlJc w:val="left"/>
      <w:pPr>
        <w:tabs>
          <w:tab w:val="left" w:pos="0"/>
        </w:tabs>
        <w:ind w:left="0" w:leftChars="0" w:firstLine="0" w:firstLineChars="0"/>
      </w:pPr>
      <w:rPr>
        <w:rFonts w:hint="default"/>
      </w:rPr>
    </w:lvl>
    <w:lvl w:ilvl="1" w:tentative="0">
      <w:start w:val="1"/>
      <w:numFmt w:val="decimal"/>
      <w:suff w:val="space"/>
      <w:lvlText w:val="%1.%2"/>
      <w:lvlJc w:val="left"/>
      <w:pPr>
        <w:tabs>
          <w:tab w:val="left" w:pos="420"/>
        </w:tabs>
        <w:ind w:left="0" w:leftChars="0" w:firstLine="0" w:firstLineChars="0"/>
      </w:pPr>
      <w:rPr>
        <w:rFonts w:hint="default"/>
      </w:rPr>
    </w:lvl>
    <w:lvl w:ilvl="2" w:tentative="0">
      <w:start w:val="1"/>
      <w:numFmt w:val="decimal"/>
      <w:suff w:val="nothing"/>
      <w:lvlText w:val="%1.%2.%3"/>
      <w:lvlJc w:val="left"/>
      <w:pPr>
        <w:tabs>
          <w:tab w:val="left" w:pos="420"/>
        </w:tabs>
        <w:ind w:left="0" w:leftChars="0" w:firstLine="0" w:firstLineChars="0"/>
      </w:pPr>
      <w:rPr>
        <w:rFonts w:hint="default"/>
      </w:rPr>
    </w:lvl>
    <w:lvl w:ilvl="3" w:tentative="0">
      <w:start w:val="1"/>
      <w:numFmt w:val="decimal"/>
      <w:isLgl/>
      <w:suff w:val="nothing"/>
      <w:lvlText w:val="%1.%2.%3.%4"/>
      <w:lvlJc w:val="left"/>
      <w:pPr>
        <w:tabs>
          <w:tab w:val="left" w:pos="0"/>
        </w:tabs>
        <w:ind w:left="0" w:leftChars="0" w:firstLine="0" w:firstLineChars="0"/>
      </w:pPr>
      <w:rPr>
        <w:rFonts w:hint="default"/>
      </w:rPr>
    </w:lvl>
    <w:lvl w:ilvl="4" w:tentative="0">
      <w:start w:val="1"/>
      <w:numFmt w:val="decimal"/>
      <w:lvlRestart w:val="3"/>
      <w:suff w:val="nothing"/>
      <w:lvlText w:val="%5、"/>
      <w:lvlJc w:val="left"/>
      <w:pPr>
        <w:tabs>
          <w:tab w:val="left" w:pos="0"/>
        </w:tabs>
        <w:ind w:left="0" w:leftChars="0" w:firstLine="476" w:firstLineChars="0"/>
      </w:pPr>
      <w:rPr>
        <w:rFonts w:hint="default"/>
        <w:sz w:val="24"/>
        <w:szCs w:val="24"/>
      </w:rPr>
    </w:lvl>
    <w:lvl w:ilvl="5" w:tentative="0">
      <w:start w:val="1"/>
      <w:numFmt w:val="decimal"/>
      <w:lvlRestart w:val="3"/>
      <w:suff w:val="nothing"/>
      <w:lvlText w:val="（%6）"/>
      <w:lvlJc w:val="left"/>
      <w:pPr>
        <w:tabs>
          <w:tab w:val="left" w:pos="0"/>
        </w:tabs>
        <w:ind w:left="0" w:leftChars="0" w:firstLine="476" w:firstLineChars="0"/>
      </w:pPr>
      <w:rPr>
        <w:rFonts w:hint="default"/>
        <w:sz w:val="24"/>
        <w:szCs w:val="24"/>
      </w:rPr>
    </w:lvl>
    <w:lvl w:ilvl="6" w:tentative="0">
      <w:start w:val="1"/>
      <w:numFmt w:val="decimal"/>
      <w:lvlText w:val="%1.%2.%3.%4.%5.%6.%7."/>
      <w:lvlJc w:val="left"/>
      <w:pPr>
        <w:tabs>
          <w:tab w:val="left" w:pos="420"/>
        </w:tabs>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3">
    <w:nsid w:val="169E76DA"/>
    <w:multiLevelType w:val="singleLevel"/>
    <w:tmpl w:val="169E76DA"/>
    <w:lvl w:ilvl="0" w:tentative="0">
      <w:start w:val="1"/>
      <w:numFmt w:val="decimal"/>
      <w:pStyle w:val="25"/>
      <w:suff w:val="nothing"/>
      <w:lvlText w:val="%1"/>
      <w:lvlJc w:val="left"/>
      <w:pPr>
        <w:tabs>
          <w:tab w:val="left" w:pos="0"/>
        </w:tabs>
        <w:ind w:left="0" w:leftChars="0" w:firstLine="0" w:firstLineChars="0"/>
      </w:pPr>
      <w:rPr>
        <w:rFonts w:hint="default"/>
      </w:rPr>
    </w:lvl>
  </w:abstractNum>
  <w:abstractNum w:abstractNumId="4">
    <w:nsid w:val="70501D7F"/>
    <w:multiLevelType w:val="multilevel"/>
    <w:tmpl w:val="70501D7F"/>
    <w:lvl w:ilvl="0" w:tentative="0">
      <w:start w:val="1"/>
      <w:numFmt w:val="decimal"/>
      <w:suff w:val="space"/>
      <w:lvlText w:val="%1"/>
      <w:lvlJc w:val="left"/>
      <w:pPr>
        <w:tabs>
          <w:tab w:val="left" w:pos="0"/>
        </w:tabs>
        <w:ind w:left="0" w:leftChars="0" w:firstLine="0" w:firstLineChars="0"/>
      </w:pPr>
      <w:rPr>
        <w:rFonts w:hint="default"/>
      </w:rPr>
    </w:lvl>
    <w:lvl w:ilvl="1" w:tentative="0">
      <w:start w:val="1"/>
      <w:numFmt w:val="decimal"/>
      <w:suff w:val="space"/>
      <w:lvlText w:val="%1.%2"/>
      <w:lvlJc w:val="left"/>
      <w:pPr>
        <w:tabs>
          <w:tab w:val="left" w:pos="420"/>
        </w:tabs>
        <w:ind w:left="0" w:leftChars="0" w:firstLine="0" w:firstLineChars="0"/>
      </w:pPr>
      <w:rPr>
        <w:rFonts w:hint="default"/>
      </w:rPr>
    </w:lvl>
    <w:lvl w:ilvl="2" w:tentative="0">
      <w:start w:val="1"/>
      <w:numFmt w:val="decimal"/>
      <w:suff w:val="nothing"/>
      <w:lvlText w:val="%1.%2.%3"/>
      <w:lvlJc w:val="left"/>
      <w:pPr>
        <w:tabs>
          <w:tab w:val="left" w:pos="420"/>
        </w:tabs>
        <w:ind w:left="0" w:leftChars="0" w:firstLine="0" w:firstLineChars="0"/>
      </w:pPr>
      <w:rPr>
        <w:rFonts w:hint="default"/>
      </w:rPr>
    </w:lvl>
    <w:lvl w:ilvl="3" w:tentative="0">
      <w:start w:val="1"/>
      <w:numFmt w:val="decimal"/>
      <w:isLgl/>
      <w:suff w:val="nothing"/>
      <w:lvlText w:val="%1.%2.%3.%4"/>
      <w:lvlJc w:val="left"/>
      <w:pPr>
        <w:tabs>
          <w:tab w:val="left" w:pos="0"/>
        </w:tabs>
        <w:ind w:left="0" w:leftChars="0" w:firstLine="0" w:firstLineChars="0"/>
      </w:pPr>
      <w:rPr>
        <w:rFonts w:hint="default"/>
      </w:rPr>
    </w:lvl>
    <w:lvl w:ilvl="4" w:tentative="0">
      <w:start w:val="1"/>
      <w:numFmt w:val="decimal"/>
      <w:lvlRestart w:val="3"/>
      <w:suff w:val="nothing"/>
      <w:lvlText w:val="%5、"/>
      <w:lvlJc w:val="left"/>
      <w:pPr>
        <w:tabs>
          <w:tab w:val="left" w:pos="0"/>
        </w:tabs>
        <w:ind w:left="0" w:leftChars="0" w:firstLine="476" w:firstLineChars="0"/>
      </w:pPr>
      <w:rPr>
        <w:rFonts w:hint="default"/>
        <w:sz w:val="24"/>
        <w:szCs w:val="24"/>
      </w:rPr>
    </w:lvl>
    <w:lvl w:ilvl="5" w:tentative="0">
      <w:start w:val="1"/>
      <w:numFmt w:val="decimal"/>
      <w:lvlRestart w:val="3"/>
      <w:suff w:val="nothing"/>
      <w:lvlText w:val="（%6）"/>
      <w:lvlJc w:val="left"/>
      <w:pPr>
        <w:tabs>
          <w:tab w:val="left" w:pos="420"/>
        </w:tabs>
        <w:ind w:left="0" w:leftChars="0" w:firstLine="476" w:firstLineChars="0"/>
      </w:pPr>
      <w:rPr>
        <w:rFonts w:hint="default"/>
        <w:sz w:val="24"/>
        <w:szCs w:val="24"/>
      </w:rPr>
    </w:lvl>
    <w:lvl w:ilvl="6" w:tentative="0">
      <w:start w:val="1"/>
      <w:numFmt w:val="decimal"/>
      <w:pStyle w:val="8"/>
      <w:lvlText w:val="%1.%2.%3.%4.%5.%6.%7."/>
      <w:lvlJc w:val="left"/>
      <w:pPr>
        <w:tabs>
          <w:tab w:val="left" w:pos="420"/>
        </w:tabs>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5">
    <w:nsid w:val="7370BE94"/>
    <w:multiLevelType w:val="multilevel"/>
    <w:tmpl w:val="7370BE94"/>
    <w:lvl w:ilvl="0" w:tentative="0">
      <w:start w:val="1"/>
      <w:numFmt w:val="decimal"/>
      <w:pStyle w:val="2"/>
      <w:suff w:val="space"/>
      <w:lvlText w:val="%1"/>
      <w:lvlJc w:val="left"/>
      <w:pPr>
        <w:tabs>
          <w:tab w:val="left" w:pos="0"/>
        </w:tabs>
        <w:ind w:left="0" w:leftChars="0" w:firstLine="0" w:firstLineChars="0"/>
      </w:pPr>
      <w:rPr>
        <w:rFonts w:hint="default"/>
      </w:rPr>
    </w:lvl>
    <w:lvl w:ilvl="1" w:tentative="0">
      <w:start w:val="1"/>
      <w:numFmt w:val="decimal"/>
      <w:pStyle w:val="3"/>
      <w:suff w:val="space"/>
      <w:lvlText w:val="%1.%2"/>
      <w:lvlJc w:val="left"/>
      <w:pPr>
        <w:tabs>
          <w:tab w:val="left" w:pos="420"/>
        </w:tabs>
        <w:ind w:left="0" w:leftChars="0" w:firstLine="0" w:firstLineChars="0"/>
      </w:pPr>
      <w:rPr>
        <w:rFonts w:hint="default"/>
      </w:rPr>
    </w:lvl>
    <w:lvl w:ilvl="2" w:tentative="0">
      <w:start w:val="1"/>
      <w:numFmt w:val="decimal"/>
      <w:pStyle w:val="4"/>
      <w:suff w:val="space"/>
      <w:lvlText w:val="%1.%2.%3"/>
      <w:lvlJc w:val="left"/>
      <w:pPr>
        <w:tabs>
          <w:tab w:val="left" w:pos="420"/>
        </w:tabs>
        <w:ind w:left="0" w:leftChars="0" w:firstLine="0" w:firstLineChars="0"/>
      </w:pPr>
      <w:rPr>
        <w:rFonts w:hint="default"/>
      </w:rPr>
    </w:lvl>
    <w:lvl w:ilvl="3" w:tentative="0">
      <w:start w:val="1"/>
      <w:numFmt w:val="decimal"/>
      <w:pStyle w:val="5"/>
      <w:isLgl/>
      <w:suff w:val="nothing"/>
      <w:lvlText w:val="%1.%2.%3.%4"/>
      <w:lvlJc w:val="left"/>
      <w:pPr>
        <w:tabs>
          <w:tab w:val="left" w:pos="0"/>
        </w:tabs>
        <w:ind w:left="0" w:leftChars="0" w:firstLine="0" w:firstLineChars="0"/>
      </w:pPr>
      <w:rPr>
        <w:rFonts w:hint="default"/>
      </w:rPr>
    </w:lvl>
    <w:lvl w:ilvl="4" w:tentative="0">
      <w:start w:val="1"/>
      <w:numFmt w:val="decimal"/>
      <w:lvlRestart w:val="3"/>
      <w:pStyle w:val="6"/>
      <w:suff w:val="nothing"/>
      <w:lvlText w:val="%5、"/>
      <w:lvlJc w:val="left"/>
      <w:pPr>
        <w:tabs>
          <w:tab w:val="left" w:pos="420"/>
        </w:tabs>
        <w:ind w:left="0" w:leftChars="0" w:firstLine="476" w:firstLineChars="0"/>
      </w:pPr>
      <w:rPr>
        <w:rFonts w:hint="default"/>
        <w:sz w:val="24"/>
        <w:szCs w:val="24"/>
      </w:rPr>
    </w:lvl>
    <w:lvl w:ilvl="5" w:tentative="0">
      <w:start w:val="1"/>
      <w:numFmt w:val="decimal"/>
      <w:lvlRestart w:val="3"/>
      <w:pStyle w:val="7"/>
      <w:suff w:val="nothing"/>
      <w:lvlText w:val="（%6）"/>
      <w:lvlJc w:val="left"/>
      <w:pPr>
        <w:tabs>
          <w:tab w:val="left" w:pos="420"/>
        </w:tabs>
        <w:ind w:left="0" w:leftChars="0" w:firstLine="476" w:firstLineChars="0"/>
      </w:pPr>
      <w:rPr>
        <w:rFonts w:hint="default"/>
        <w:sz w:val="24"/>
        <w:szCs w:val="24"/>
      </w:rPr>
    </w:lvl>
    <w:lvl w:ilvl="6" w:tentative="0">
      <w:start w:val="1"/>
      <w:numFmt w:val="decimal"/>
      <w:lvlText w:val="%1.%2.%3.%4.%5.%6.%7."/>
      <w:lvlJc w:val="left"/>
      <w:pPr>
        <w:tabs>
          <w:tab w:val="left" w:pos="420"/>
        </w:tabs>
        <w:ind w:left="1296" w:hanging="1296"/>
      </w:pPr>
      <w:rPr>
        <w:rFonts w:hint="default"/>
      </w:rPr>
    </w:lvl>
    <w:lvl w:ilvl="7" w:tentative="0">
      <w:start w:val="1"/>
      <w:numFmt w:val="decimal"/>
      <w:lvlRestart w:val="3"/>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5"/>
  </w:num>
  <w:num w:numId="2">
    <w:abstractNumId w:val="4"/>
  </w:num>
  <w:num w:numId="3">
    <w:abstractNumId w:val="2"/>
  </w:num>
  <w:num w:numId="4">
    <w:abstractNumId w:val="1"/>
  </w:num>
  <w:num w:numId="5">
    <w:abstractNumId w:val="0"/>
  </w:num>
  <w:num w:numId="6">
    <w:abstractNumId w:val="3"/>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EzMWU1Yjc3Zjk2ZWFmZGI1YTEzNTM0NTM2NDNmNWUifQ=="/>
  </w:docVars>
  <w:rsids>
    <w:rsidRoot w:val="00172A27"/>
    <w:rsid w:val="00040B71"/>
    <w:rsid w:val="000B4C26"/>
    <w:rsid w:val="001F18D0"/>
    <w:rsid w:val="0054508A"/>
    <w:rsid w:val="005574C8"/>
    <w:rsid w:val="00654166"/>
    <w:rsid w:val="00A16FE2"/>
    <w:rsid w:val="00A609AB"/>
    <w:rsid w:val="00A8408F"/>
    <w:rsid w:val="00BE4E1D"/>
    <w:rsid w:val="00C548B1"/>
    <w:rsid w:val="00C621A8"/>
    <w:rsid w:val="00D97966"/>
    <w:rsid w:val="0109689F"/>
    <w:rsid w:val="013E61E2"/>
    <w:rsid w:val="015E1092"/>
    <w:rsid w:val="01D47621"/>
    <w:rsid w:val="01DB5D41"/>
    <w:rsid w:val="01E274B5"/>
    <w:rsid w:val="01EB034D"/>
    <w:rsid w:val="020E364B"/>
    <w:rsid w:val="02135FE8"/>
    <w:rsid w:val="02280207"/>
    <w:rsid w:val="022B0D66"/>
    <w:rsid w:val="02331ABF"/>
    <w:rsid w:val="02344027"/>
    <w:rsid w:val="0244793D"/>
    <w:rsid w:val="028F26EA"/>
    <w:rsid w:val="02A05AB6"/>
    <w:rsid w:val="02BA5D3C"/>
    <w:rsid w:val="02C37F32"/>
    <w:rsid w:val="02CA1157"/>
    <w:rsid w:val="02D154AC"/>
    <w:rsid w:val="02D37BB6"/>
    <w:rsid w:val="02D818AD"/>
    <w:rsid w:val="02E66A80"/>
    <w:rsid w:val="02F13221"/>
    <w:rsid w:val="03042F54"/>
    <w:rsid w:val="031235BB"/>
    <w:rsid w:val="03302F7D"/>
    <w:rsid w:val="03322FD8"/>
    <w:rsid w:val="033F0D61"/>
    <w:rsid w:val="034B4BE6"/>
    <w:rsid w:val="03575F49"/>
    <w:rsid w:val="03652B20"/>
    <w:rsid w:val="036D06CF"/>
    <w:rsid w:val="038A1B1E"/>
    <w:rsid w:val="03975895"/>
    <w:rsid w:val="03BC5E69"/>
    <w:rsid w:val="03F434D0"/>
    <w:rsid w:val="040F5AE1"/>
    <w:rsid w:val="0434515F"/>
    <w:rsid w:val="0459032E"/>
    <w:rsid w:val="0475016D"/>
    <w:rsid w:val="047A71CD"/>
    <w:rsid w:val="048A1A86"/>
    <w:rsid w:val="04910CE2"/>
    <w:rsid w:val="049329AF"/>
    <w:rsid w:val="04965824"/>
    <w:rsid w:val="04C579CE"/>
    <w:rsid w:val="04DD3E04"/>
    <w:rsid w:val="04E23328"/>
    <w:rsid w:val="04FF3EDA"/>
    <w:rsid w:val="05030478"/>
    <w:rsid w:val="05076467"/>
    <w:rsid w:val="051861B9"/>
    <w:rsid w:val="0530264D"/>
    <w:rsid w:val="0536218C"/>
    <w:rsid w:val="05414F4B"/>
    <w:rsid w:val="055C5F53"/>
    <w:rsid w:val="05607A03"/>
    <w:rsid w:val="059B4EEA"/>
    <w:rsid w:val="05AB0C88"/>
    <w:rsid w:val="05B50C0D"/>
    <w:rsid w:val="05CA273A"/>
    <w:rsid w:val="05F35617"/>
    <w:rsid w:val="05F50593"/>
    <w:rsid w:val="0609596A"/>
    <w:rsid w:val="062154EE"/>
    <w:rsid w:val="062C6F51"/>
    <w:rsid w:val="066466EB"/>
    <w:rsid w:val="068E3768"/>
    <w:rsid w:val="069D1BFD"/>
    <w:rsid w:val="06A44F6E"/>
    <w:rsid w:val="06BF1B73"/>
    <w:rsid w:val="0711706C"/>
    <w:rsid w:val="07362E5F"/>
    <w:rsid w:val="077A38A1"/>
    <w:rsid w:val="07A12019"/>
    <w:rsid w:val="07A4456D"/>
    <w:rsid w:val="07AD2986"/>
    <w:rsid w:val="07C338E5"/>
    <w:rsid w:val="07DA62A1"/>
    <w:rsid w:val="07EC7039"/>
    <w:rsid w:val="08002443"/>
    <w:rsid w:val="080C603B"/>
    <w:rsid w:val="081A26AF"/>
    <w:rsid w:val="08216DD1"/>
    <w:rsid w:val="08305E5E"/>
    <w:rsid w:val="08825CB3"/>
    <w:rsid w:val="088712C0"/>
    <w:rsid w:val="089A6553"/>
    <w:rsid w:val="08A40BE4"/>
    <w:rsid w:val="08B20206"/>
    <w:rsid w:val="08D40077"/>
    <w:rsid w:val="08D41CC7"/>
    <w:rsid w:val="08D76796"/>
    <w:rsid w:val="08E04023"/>
    <w:rsid w:val="08E37B2C"/>
    <w:rsid w:val="09267AF2"/>
    <w:rsid w:val="093966C8"/>
    <w:rsid w:val="09456110"/>
    <w:rsid w:val="094B3871"/>
    <w:rsid w:val="09562AEB"/>
    <w:rsid w:val="095C7B4D"/>
    <w:rsid w:val="09640779"/>
    <w:rsid w:val="096E03B2"/>
    <w:rsid w:val="0987012F"/>
    <w:rsid w:val="09AC2EE6"/>
    <w:rsid w:val="09D516AE"/>
    <w:rsid w:val="09E33D53"/>
    <w:rsid w:val="09FD1E6C"/>
    <w:rsid w:val="0A534949"/>
    <w:rsid w:val="0A694348"/>
    <w:rsid w:val="0A702640"/>
    <w:rsid w:val="0A801619"/>
    <w:rsid w:val="0AC81BF1"/>
    <w:rsid w:val="0AC91212"/>
    <w:rsid w:val="0AE47E6C"/>
    <w:rsid w:val="0AE575EF"/>
    <w:rsid w:val="0AF03208"/>
    <w:rsid w:val="0AFB4839"/>
    <w:rsid w:val="0B154CAD"/>
    <w:rsid w:val="0B21104E"/>
    <w:rsid w:val="0B2B56EA"/>
    <w:rsid w:val="0B2B5A29"/>
    <w:rsid w:val="0B2E50C3"/>
    <w:rsid w:val="0B3D39AE"/>
    <w:rsid w:val="0B483E64"/>
    <w:rsid w:val="0B5036E2"/>
    <w:rsid w:val="0B5C144E"/>
    <w:rsid w:val="0B7E53C2"/>
    <w:rsid w:val="0B9A4561"/>
    <w:rsid w:val="0BAA3BAF"/>
    <w:rsid w:val="0BB51797"/>
    <w:rsid w:val="0BEC0E2E"/>
    <w:rsid w:val="0BF95B27"/>
    <w:rsid w:val="0C1173D6"/>
    <w:rsid w:val="0C8B005D"/>
    <w:rsid w:val="0CB06B79"/>
    <w:rsid w:val="0D0522AA"/>
    <w:rsid w:val="0D240982"/>
    <w:rsid w:val="0D2637E0"/>
    <w:rsid w:val="0D3570E5"/>
    <w:rsid w:val="0D4C55BE"/>
    <w:rsid w:val="0D6647F2"/>
    <w:rsid w:val="0D683513"/>
    <w:rsid w:val="0DA7666B"/>
    <w:rsid w:val="0DCC5246"/>
    <w:rsid w:val="0DDF6E53"/>
    <w:rsid w:val="0DF17CEB"/>
    <w:rsid w:val="0DF23826"/>
    <w:rsid w:val="0E06452B"/>
    <w:rsid w:val="0E2449B2"/>
    <w:rsid w:val="0E3A7CB1"/>
    <w:rsid w:val="0E400459"/>
    <w:rsid w:val="0E421C53"/>
    <w:rsid w:val="0E463AAC"/>
    <w:rsid w:val="0E470868"/>
    <w:rsid w:val="0E517E94"/>
    <w:rsid w:val="0E700351"/>
    <w:rsid w:val="0E7616B1"/>
    <w:rsid w:val="0E7923CB"/>
    <w:rsid w:val="0E871BAA"/>
    <w:rsid w:val="0E8813E4"/>
    <w:rsid w:val="0E8E3BDC"/>
    <w:rsid w:val="0EA55AF2"/>
    <w:rsid w:val="0EA70AC6"/>
    <w:rsid w:val="0EB5401E"/>
    <w:rsid w:val="0EFE6CE8"/>
    <w:rsid w:val="0F0A7572"/>
    <w:rsid w:val="0F125AF2"/>
    <w:rsid w:val="0F2904D1"/>
    <w:rsid w:val="0F69741B"/>
    <w:rsid w:val="0FED3DA4"/>
    <w:rsid w:val="0FF14AD4"/>
    <w:rsid w:val="0FF16BF8"/>
    <w:rsid w:val="1022461B"/>
    <w:rsid w:val="10260EB5"/>
    <w:rsid w:val="10370C01"/>
    <w:rsid w:val="1041672A"/>
    <w:rsid w:val="10466E02"/>
    <w:rsid w:val="104B091B"/>
    <w:rsid w:val="10572E1C"/>
    <w:rsid w:val="105B5341"/>
    <w:rsid w:val="105B70D8"/>
    <w:rsid w:val="10991F71"/>
    <w:rsid w:val="109A2C9C"/>
    <w:rsid w:val="10A51DDA"/>
    <w:rsid w:val="10A93E89"/>
    <w:rsid w:val="10AE26AC"/>
    <w:rsid w:val="10B95885"/>
    <w:rsid w:val="10BA1A52"/>
    <w:rsid w:val="10C67BD8"/>
    <w:rsid w:val="10DD5B5F"/>
    <w:rsid w:val="110D35B3"/>
    <w:rsid w:val="11401B02"/>
    <w:rsid w:val="114D677E"/>
    <w:rsid w:val="114F2A88"/>
    <w:rsid w:val="114F78DE"/>
    <w:rsid w:val="11815D5E"/>
    <w:rsid w:val="11AF6175"/>
    <w:rsid w:val="11BF3E96"/>
    <w:rsid w:val="11CB5AA5"/>
    <w:rsid w:val="11DA4938"/>
    <w:rsid w:val="11E05EDE"/>
    <w:rsid w:val="11E209E0"/>
    <w:rsid w:val="11E35E9B"/>
    <w:rsid w:val="11EE612C"/>
    <w:rsid w:val="11F07E01"/>
    <w:rsid w:val="12234A08"/>
    <w:rsid w:val="123442B3"/>
    <w:rsid w:val="125606F6"/>
    <w:rsid w:val="12581A0E"/>
    <w:rsid w:val="126961AF"/>
    <w:rsid w:val="12A81384"/>
    <w:rsid w:val="12B06B0B"/>
    <w:rsid w:val="12B26777"/>
    <w:rsid w:val="12D6161E"/>
    <w:rsid w:val="12E0534B"/>
    <w:rsid w:val="12E95602"/>
    <w:rsid w:val="13066C89"/>
    <w:rsid w:val="136A0EE3"/>
    <w:rsid w:val="136A265D"/>
    <w:rsid w:val="13756A6E"/>
    <w:rsid w:val="137912FC"/>
    <w:rsid w:val="13927844"/>
    <w:rsid w:val="13995C2C"/>
    <w:rsid w:val="13BE48CC"/>
    <w:rsid w:val="13C02EEF"/>
    <w:rsid w:val="13CB74DA"/>
    <w:rsid w:val="13DA623E"/>
    <w:rsid w:val="13F03D22"/>
    <w:rsid w:val="140A7D16"/>
    <w:rsid w:val="14287308"/>
    <w:rsid w:val="144B7D94"/>
    <w:rsid w:val="14551D69"/>
    <w:rsid w:val="145C30F7"/>
    <w:rsid w:val="147322C3"/>
    <w:rsid w:val="148610D5"/>
    <w:rsid w:val="14861DFA"/>
    <w:rsid w:val="14A35169"/>
    <w:rsid w:val="14A4497E"/>
    <w:rsid w:val="14DA0DCA"/>
    <w:rsid w:val="150223A3"/>
    <w:rsid w:val="15053175"/>
    <w:rsid w:val="1523176A"/>
    <w:rsid w:val="152D239E"/>
    <w:rsid w:val="152F028D"/>
    <w:rsid w:val="1532440A"/>
    <w:rsid w:val="153F08CA"/>
    <w:rsid w:val="15557480"/>
    <w:rsid w:val="1593461C"/>
    <w:rsid w:val="15A06AEA"/>
    <w:rsid w:val="15B5456F"/>
    <w:rsid w:val="15C23AFF"/>
    <w:rsid w:val="15C9054D"/>
    <w:rsid w:val="15D21AA7"/>
    <w:rsid w:val="15F62BD1"/>
    <w:rsid w:val="15FB249C"/>
    <w:rsid w:val="1618304E"/>
    <w:rsid w:val="162A7978"/>
    <w:rsid w:val="16412E71"/>
    <w:rsid w:val="1644252D"/>
    <w:rsid w:val="16720896"/>
    <w:rsid w:val="167F7929"/>
    <w:rsid w:val="1684652A"/>
    <w:rsid w:val="168A2AF7"/>
    <w:rsid w:val="16924BAE"/>
    <w:rsid w:val="16BE28AD"/>
    <w:rsid w:val="16C637B0"/>
    <w:rsid w:val="16DD73DE"/>
    <w:rsid w:val="16E75D71"/>
    <w:rsid w:val="17083F06"/>
    <w:rsid w:val="17173305"/>
    <w:rsid w:val="1741793A"/>
    <w:rsid w:val="17725CE9"/>
    <w:rsid w:val="17931F74"/>
    <w:rsid w:val="17A54DB5"/>
    <w:rsid w:val="17A86FB9"/>
    <w:rsid w:val="17C65CFB"/>
    <w:rsid w:val="17C809A9"/>
    <w:rsid w:val="17E5117B"/>
    <w:rsid w:val="17E8444C"/>
    <w:rsid w:val="17F14B47"/>
    <w:rsid w:val="18082F3F"/>
    <w:rsid w:val="18104CC5"/>
    <w:rsid w:val="182757CA"/>
    <w:rsid w:val="185F1F41"/>
    <w:rsid w:val="18803747"/>
    <w:rsid w:val="18BE3B53"/>
    <w:rsid w:val="18BE74AC"/>
    <w:rsid w:val="18C46036"/>
    <w:rsid w:val="18D47700"/>
    <w:rsid w:val="18D771F0"/>
    <w:rsid w:val="18DF60A5"/>
    <w:rsid w:val="190D54F1"/>
    <w:rsid w:val="192B0A27"/>
    <w:rsid w:val="193D18B1"/>
    <w:rsid w:val="194F1DA8"/>
    <w:rsid w:val="19555E60"/>
    <w:rsid w:val="195C449A"/>
    <w:rsid w:val="197354A0"/>
    <w:rsid w:val="1997542E"/>
    <w:rsid w:val="19B93ADA"/>
    <w:rsid w:val="19BB14E6"/>
    <w:rsid w:val="19FF6181"/>
    <w:rsid w:val="1A09735C"/>
    <w:rsid w:val="1A3511CE"/>
    <w:rsid w:val="1A445A4A"/>
    <w:rsid w:val="1A822353"/>
    <w:rsid w:val="1A8272BB"/>
    <w:rsid w:val="1A9A6727"/>
    <w:rsid w:val="1AB4027C"/>
    <w:rsid w:val="1AB623ED"/>
    <w:rsid w:val="1ABF618E"/>
    <w:rsid w:val="1AC15A62"/>
    <w:rsid w:val="1AD05CA5"/>
    <w:rsid w:val="1B005207"/>
    <w:rsid w:val="1B2B7823"/>
    <w:rsid w:val="1B37398D"/>
    <w:rsid w:val="1B4E00F9"/>
    <w:rsid w:val="1B6034CD"/>
    <w:rsid w:val="1B95439B"/>
    <w:rsid w:val="1BA1210E"/>
    <w:rsid w:val="1BA63FC5"/>
    <w:rsid w:val="1BAE65C8"/>
    <w:rsid w:val="1BC0765E"/>
    <w:rsid w:val="1BF87169"/>
    <w:rsid w:val="1BFD0A92"/>
    <w:rsid w:val="1C280F77"/>
    <w:rsid w:val="1C314E69"/>
    <w:rsid w:val="1C463390"/>
    <w:rsid w:val="1C4B004D"/>
    <w:rsid w:val="1C676B8A"/>
    <w:rsid w:val="1C784846"/>
    <w:rsid w:val="1C827473"/>
    <w:rsid w:val="1CFD3F23"/>
    <w:rsid w:val="1D200E82"/>
    <w:rsid w:val="1D28008A"/>
    <w:rsid w:val="1D31275A"/>
    <w:rsid w:val="1D662F66"/>
    <w:rsid w:val="1D6A459D"/>
    <w:rsid w:val="1D743260"/>
    <w:rsid w:val="1D7B6E09"/>
    <w:rsid w:val="1D7D0051"/>
    <w:rsid w:val="1D822FCD"/>
    <w:rsid w:val="1D853810"/>
    <w:rsid w:val="1D9B59B9"/>
    <w:rsid w:val="1DA761CE"/>
    <w:rsid w:val="1DD42A7D"/>
    <w:rsid w:val="1DD86EC2"/>
    <w:rsid w:val="1DE10B17"/>
    <w:rsid w:val="1E07127E"/>
    <w:rsid w:val="1E087E4C"/>
    <w:rsid w:val="1E1249C9"/>
    <w:rsid w:val="1E29046A"/>
    <w:rsid w:val="1E312EFF"/>
    <w:rsid w:val="1E3964F6"/>
    <w:rsid w:val="1E6D7111"/>
    <w:rsid w:val="1E752D52"/>
    <w:rsid w:val="1EAB4FA8"/>
    <w:rsid w:val="1EF53F2C"/>
    <w:rsid w:val="1EFA0EE6"/>
    <w:rsid w:val="1F26200D"/>
    <w:rsid w:val="1F2731B3"/>
    <w:rsid w:val="1F2E38E2"/>
    <w:rsid w:val="1F3377AD"/>
    <w:rsid w:val="1F4F1A7A"/>
    <w:rsid w:val="1F8B3CB8"/>
    <w:rsid w:val="1FCF0C21"/>
    <w:rsid w:val="1FD110E8"/>
    <w:rsid w:val="1FE51C17"/>
    <w:rsid w:val="1FE81CE3"/>
    <w:rsid w:val="20000DDB"/>
    <w:rsid w:val="200768CB"/>
    <w:rsid w:val="200E2C47"/>
    <w:rsid w:val="200E78F3"/>
    <w:rsid w:val="201E1A51"/>
    <w:rsid w:val="2031781E"/>
    <w:rsid w:val="204B341A"/>
    <w:rsid w:val="206C2914"/>
    <w:rsid w:val="20AF45AF"/>
    <w:rsid w:val="20D34741"/>
    <w:rsid w:val="20F070A1"/>
    <w:rsid w:val="20F11DFE"/>
    <w:rsid w:val="20F6042F"/>
    <w:rsid w:val="21244D7F"/>
    <w:rsid w:val="214453B8"/>
    <w:rsid w:val="214F28C1"/>
    <w:rsid w:val="21543588"/>
    <w:rsid w:val="216567FF"/>
    <w:rsid w:val="21852C8B"/>
    <w:rsid w:val="21856D0A"/>
    <w:rsid w:val="2191603E"/>
    <w:rsid w:val="219A303E"/>
    <w:rsid w:val="21B20F58"/>
    <w:rsid w:val="21EB27A9"/>
    <w:rsid w:val="220529E0"/>
    <w:rsid w:val="221E5F16"/>
    <w:rsid w:val="2248687E"/>
    <w:rsid w:val="224913C5"/>
    <w:rsid w:val="22562288"/>
    <w:rsid w:val="2258076F"/>
    <w:rsid w:val="226A7D59"/>
    <w:rsid w:val="227401A7"/>
    <w:rsid w:val="22771616"/>
    <w:rsid w:val="228B15C1"/>
    <w:rsid w:val="22AB5377"/>
    <w:rsid w:val="232B005C"/>
    <w:rsid w:val="233174FD"/>
    <w:rsid w:val="234731C4"/>
    <w:rsid w:val="239F4DAE"/>
    <w:rsid w:val="23B458BA"/>
    <w:rsid w:val="23BA3996"/>
    <w:rsid w:val="23C8198B"/>
    <w:rsid w:val="23CA0C85"/>
    <w:rsid w:val="23E64CC0"/>
    <w:rsid w:val="23EE0EC1"/>
    <w:rsid w:val="23F724F4"/>
    <w:rsid w:val="23FC2B57"/>
    <w:rsid w:val="24093CF5"/>
    <w:rsid w:val="2409755B"/>
    <w:rsid w:val="242C2A29"/>
    <w:rsid w:val="243A6398"/>
    <w:rsid w:val="248F322E"/>
    <w:rsid w:val="24AB3DE9"/>
    <w:rsid w:val="24B85E45"/>
    <w:rsid w:val="24BF61EC"/>
    <w:rsid w:val="24C90617"/>
    <w:rsid w:val="250B3C8D"/>
    <w:rsid w:val="2531549E"/>
    <w:rsid w:val="253512E9"/>
    <w:rsid w:val="253942C9"/>
    <w:rsid w:val="25553977"/>
    <w:rsid w:val="255C794E"/>
    <w:rsid w:val="256A4F48"/>
    <w:rsid w:val="257316C3"/>
    <w:rsid w:val="258160E4"/>
    <w:rsid w:val="25907D30"/>
    <w:rsid w:val="25A246E2"/>
    <w:rsid w:val="25A80A2A"/>
    <w:rsid w:val="25AF37F4"/>
    <w:rsid w:val="25BD21AD"/>
    <w:rsid w:val="25C603D0"/>
    <w:rsid w:val="25E4191F"/>
    <w:rsid w:val="262D78EB"/>
    <w:rsid w:val="26437E3E"/>
    <w:rsid w:val="268564DD"/>
    <w:rsid w:val="268F456F"/>
    <w:rsid w:val="26973F47"/>
    <w:rsid w:val="26AA6753"/>
    <w:rsid w:val="26D04D3C"/>
    <w:rsid w:val="26DF0807"/>
    <w:rsid w:val="26E242FE"/>
    <w:rsid w:val="26E36D60"/>
    <w:rsid w:val="26F176CF"/>
    <w:rsid w:val="270E557F"/>
    <w:rsid w:val="271368F1"/>
    <w:rsid w:val="272C0707"/>
    <w:rsid w:val="272F3D46"/>
    <w:rsid w:val="27304943"/>
    <w:rsid w:val="27371D05"/>
    <w:rsid w:val="273B6B9C"/>
    <w:rsid w:val="27454731"/>
    <w:rsid w:val="27AA5AD0"/>
    <w:rsid w:val="27C272BD"/>
    <w:rsid w:val="27C34BEB"/>
    <w:rsid w:val="27EB05C2"/>
    <w:rsid w:val="27FD7DB6"/>
    <w:rsid w:val="28024857"/>
    <w:rsid w:val="280A1776"/>
    <w:rsid w:val="28254857"/>
    <w:rsid w:val="284B22DA"/>
    <w:rsid w:val="286B21EF"/>
    <w:rsid w:val="288F57D0"/>
    <w:rsid w:val="28937CBE"/>
    <w:rsid w:val="28A323B3"/>
    <w:rsid w:val="28C0322D"/>
    <w:rsid w:val="28C858B9"/>
    <w:rsid w:val="28C9029D"/>
    <w:rsid w:val="28CA2D73"/>
    <w:rsid w:val="28D6476B"/>
    <w:rsid w:val="28E05B40"/>
    <w:rsid w:val="28E05C4D"/>
    <w:rsid w:val="28E96042"/>
    <w:rsid w:val="28ED72AE"/>
    <w:rsid w:val="28FD1ED6"/>
    <w:rsid w:val="29246D7D"/>
    <w:rsid w:val="293B2D11"/>
    <w:rsid w:val="293E2974"/>
    <w:rsid w:val="29852351"/>
    <w:rsid w:val="29A83BEC"/>
    <w:rsid w:val="29B71388"/>
    <w:rsid w:val="29E614B4"/>
    <w:rsid w:val="2A087EB6"/>
    <w:rsid w:val="2A1D6EBF"/>
    <w:rsid w:val="2A5D4622"/>
    <w:rsid w:val="2A6F5586"/>
    <w:rsid w:val="2A735F3A"/>
    <w:rsid w:val="2A7D19C3"/>
    <w:rsid w:val="2A88232D"/>
    <w:rsid w:val="2A8D6052"/>
    <w:rsid w:val="2A8F41A9"/>
    <w:rsid w:val="2AB078A1"/>
    <w:rsid w:val="2AB24C8B"/>
    <w:rsid w:val="2ACC2D7E"/>
    <w:rsid w:val="2AED5DE5"/>
    <w:rsid w:val="2AFA276B"/>
    <w:rsid w:val="2AFF2CA7"/>
    <w:rsid w:val="2B5C239C"/>
    <w:rsid w:val="2B7C5DC4"/>
    <w:rsid w:val="2B8277E3"/>
    <w:rsid w:val="2B8E33E4"/>
    <w:rsid w:val="2B9B69E6"/>
    <w:rsid w:val="2BBC6656"/>
    <w:rsid w:val="2BC01D66"/>
    <w:rsid w:val="2BC158D9"/>
    <w:rsid w:val="2BEF4826"/>
    <w:rsid w:val="2C071743"/>
    <w:rsid w:val="2C1B4687"/>
    <w:rsid w:val="2C1B6F9C"/>
    <w:rsid w:val="2C1E6586"/>
    <w:rsid w:val="2C1F083A"/>
    <w:rsid w:val="2C494AA3"/>
    <w:rsid w:val="2C706870"/>
    <w:rsid w:val="2C7548FE"/>
    <w:rsid w:val="2C866204"/>
    <w:rsid w:val="2C9520D8"/>
    <w:rsid w:val="2C9E63E9"/>
    <w:rsid w:val="2CAB1CFD"/>
    <w:rsid w:val="2CB066C6"/>
    <w:rsid w:val="2CB22F2C"/>
    <w:rsid w:val="2CB92545"/>
    <w:rsid w:val="2CC27FC4"/>
    <w:rsid w:val="2CE224C2"/>
    <w:rsid w:val="2CFB1E6D"/>
    <w:rsid w:val="2D013C9B"/>
    <w:rsid w:val="2D0B7011"/>
    <w:rsid w:val="2D281398"/>
    <w:rsid w:val="2D2D2481"/>
    <w:rsid w:val="2D355C98"/>
    <w:rsid w:val="2D391DD0"/>
    <w:rsid w:val="2D686211"/>
    <w:rsid w:val="2D77226D"/>
    <w:rsid w:val="2D8566CB"/>
    <w:rsid w:val="2DB63B41"/>
    <w:rsid w:val="2DCB75EC"/>
    <w:rsid w:val="2DF06932"/>
    <w:rsid w:val="2E0C3A5E"/>
    <w:rsid w:val="2E287985"/>
    <w:rsid w:val="2E2E745B"/>
    <w:rsid w:val="2E300E0A"/>
    <w:rsid w:val="2E4A23DC"/>
    <w:rsid w:val="2E8C3807"/>
    <w:rsid w:val="2EA50FF3"/>
    <w:rsid w:val="2EAE22B5"/>
    <w:rsid w:val="2ECE3C79"/>
    <w:rsid w:val="2EEC7D58"/>
    <w:rsid w:val="2F0247C0"/>
    <w:rsid w:val="2F0D5BF3"/>
    <w:rsid w:val="2F1C5505"/>
    <w:rsid w:val="2F3C0A04"/>
    <w:rsid w:val="2F3E0970"/>
    <w:rsid w:val="2F813141"/>
    <w:rsid w:val="2F8D22B9"/>
    <w:rsid w:val="2FB834FB"/>
    <w:rsid w:val="2FB94D54"/>
    <w:rsid w:val="2FBB4D1E"/>
    <w:rsid w:val="2FBE0A45"/>
    <w:rsid w:val="2FBE748A"/>
    <w:rsid w:val="2FC62C37"/>
    <w:rsid w:val="2FC82A42"/>
    <w:rsid w:val="2FD1764E"/>
    <w:rsid w:val="2FD2524B"/>
    <w:rsid w:val="2FE04785"/>
    <w:rsid w:val="2FFF66CE"/>
    <w:rsid w:val="30155C7D"/>
    <w:rsid w:val="30202DD3"/>
    <w:rsid w:val="3031266B"/>
    <w:rsid w:val="30313CD1"/>
    <w:rsid w:val="30556F21"/>
    <w:rsid w:val="3075353C"/>
    <w:rsid w:val="307D4739"/>
    <w:rsid w:val="308A3E3D"/>
    <w:rsid w:val="30B023A9"/>
    <w:rsid w:val="30B83A54"/>
    <w:rsid w:val="30C776F3"/>
    <w:rsid w:val="30D31BAB"/>
    <w:rsid w:val="30D50F9A"/>
    <w:rsid w:val="30E77331"/>
    <w:rsid w:val="312D7966"/>
    <w:rsid w:val="31324EFB"/>
    <w:rsid w:val="31395838"/>
    <w:rsid w:val="314865DC"/>
    <w:rsid w:val="315343A9"/>
    <w:rsid w:val="3163741B"/>
    <w:rsid w:val="319D619F"/>
    <w:rsid w:val="31A812D2"/>
    <w:rsid w:val="31AB491E"/>
    <w:rsid w:val="31B01D73"/>
    <w:rsid w:val="31B34C77"/>
    <w:rsid w:val="31C0661C"/>
    <w:rsid w:val="31C320FE"/>
    <w:rsid w:val="31CA3B0F"/>
    <w:rsid w:val="321B5448"/>
    <w:rsid w:val="326A5885"/>
    <w:rsid w:val="329075C6"/>
    <w:rsid w:val="3291620A"/>
    <w:rsid w:val="329D6467"/>
    <w:rsid w:val="32A2188A"/>
    <w:rsid w:val="32AB63B3"/>
    <w:rsid w:val="32B33417"/>
    <w:rsid w:val="32B83797"/>
    <w:rsid w:val="32E7076E"/>
    <w:rsid w:val="32FA0324"/>
    <w:rsid w:val="33010C9A"/>
    <w:rsid w:val="330322D6"/>
    <w:rsid w:val="33244F5A"/>
    <w:rsid w:val="33361B7D"/>
    <w:rsid w:val="333A7D5A"/>
    <w:rsid w:val="333E1D8C"/>
    <w:rsid w:val="33843E1B"/>
    <w:rsid w:val="338F15EB"/>
    <w:rsid w:val="339506F9"/>
    <w:rsid w:val="339D5944"/>
    <w:rsid w:val="33F84096"/>
    <w:rsid w:val="34083A74"/>
    <w:rsid w:val="342F7A89"/>
    <w:rsid w:val="343432F1"/>
    <w:rsid w:val="34541527"/>
    <w:rsid w:val="34565D9D"/>
    <w:rsid w:val="3460603B"/>
    <w:rsid w:val="346C4839"/>
    <w:rsid w:val="34792126"/>
    <w:rsid w:val="34822315"/>
    <w:rsid w:val="349A1014"/>
    <w:rsid w:val="34AC158E"/>
    <w:rsid w:val="34C91CEA"/>
    <w:rsid w:val="34CB5A03"/>
    <w:rsid w:val="34E27D1B"/>
    <w:rsid w:val="35082926"/>
    <w:rsid w:val="35161319"/>
    <w:rsid w:val="351D3294"/>
    <w:rsid w:val="351E64AB"/>
    <w:rsid w:val="35270760"/>
    <w:rsid w:val="3529272A"/>
    <w:rsid w:val="354475D9"/>
    <w:rsid w:val="355F4213"/>
    <w:rsid w:val="356F0B97"/>
    <w:rsid w:val="35745468"/>
    <w:rsid w:val="35753BC1"/>
    <w:rsid w:val="357B028B"/>
    <w:rsid w:val="3599165E"/>
    <w:rsid w:val="35AD1845"/>
    <w:rsid w:val="35BF4E3C"/>
    <w:rsid w:val="35D470E2"/>
    <w:rsid w:val="35F2323C"/>
    <w:rsid w:val="3631593F"/>
    <w:rsid w:val="36465910"/>
    <w:rsid w:val="36631C6B"/>
    <w:rsid w:val="366A191D"/>
    <w:rsid w:val="36C26378"/>
    <w:rsid w:val="36C95800"/>
    <w:rsid w:val="36D84407"/>
    <w:rsid w:val="36E25286"/>
    <w:rsid w:val="36F20CBC"/>
    <w:rsid w:val="371603BD"/>
    <w:rsid w:val="3732121D"/>
    <w:rsid w:val="37522919"/>
    <w:rsid w:val="375B3017"/>
    <w:rsid w:val="376B61F0"/>
    <w:rsid w:val="378B705D"/>
    <w:rsid w:val="379C3687"/>
    <w:rsid w:val="37AA5A7B"/>
    <w:rsid w:val="37C12BFE"/>
    <w:rsid w:val="380C21BE"/>
    <w:rsid w:val="3810372D"/>
    <w:rsid w:val="381B1FBC"/>
    <w:rsid w:val="38206066"/>
    <w:rsid w:val="38290394"/>
    <w:rsid w:val="386A02CB"/>
    <w:rsid w:val="388B08B9"/>
    <w:rsid w:val="38B247E4"/>
    <w:rsid w:val="38D004F4"/>
    <w:rsid w:val="38DD7AB3"/>
    <w:rsid w:val="38E92B5A"/>
    <w:rsid w:val="38F55823"/>
    <w:rsid w:val="38FD17F0"/>
    <w:rsid w:val="390239BE"/>
    <w:rsid w:val="391A6147"/>
    <w:rsid w:val="3923286D"/>
    <w:rsid w:val="392C27E9"/>
    <w:rsid w:val="39513F13"/>
    <w:rsid w:val="39693A3D"/>
    <w:rsid w:val="396B3311"/>
    <w:rsid w:val="39826D30"/>
    <w:rsid w:val="399136D1"/>
    <w:rsid w:val="399A59A4"/>
    <w:rsid w:val="39AD2A7E"/>
    <w:rsid w:val="39EF2333"/>
    <w:rsid w:val="39F01A06"/>
    <w:rsid w:val="3A1273C6"/>
    <w:rsid w:val="3A172D87"/>
    <w:rsid w:val="3A1963A5"/>
    <w:rsid w:val="3A3163F9"/>
    <w:rsid w:val="3A340FF7"/>
    <w:rsid w:val="3A543DA5"/>
    <w:rsid w:val="3A5C7D43"/>
    <w:rsid w:val="3A6B7EDF"/>
    <w:rsid w:val="3A7B57D6"/>
    <w:rsid w:val="3AE96BE3"/>
    <w:rsid w:val="3B2D43E9"/>
    <w:rsid w:val="3B397BBD"/>
    <w:rsid w:val="3B5132D1"/>
    <w:rsid w:val="3B6D1DCB"/>
    <w:rsid w:val="3B70502D"/>
    <w:rsid w:val="3B7A4AE7"/>
    <w:rsid w:val="3B8936A8"/>
    <w:rsid w:val="3B9659D1"/>
    <w:rsid w:val="3C005D06"/>
    <w:rsid w:val="3C166CD8"/>
    <w:rsid w:val="3C3C11A5"/>
    <w:rsid w:val="3C3E2797"/>
    <w:rsid w:val="3C4C2C5A"/>
    <w:rsid w:val="3C7079E7"/>
    <w:rsid w:val="3C7D70DA"/>
    <w:rsid w:val="3C8435A0"/>
    <w:rsid w:val="3C920660"/>
    <w:rsid w:val="3CA17D09"/>
    <w:rsid w:val="3CAB0E63"/>
    <w:rsid w:val="3CE050A9"/>
    <w:rsid w:val="3D055486"/>
    <w:rsid w:val="3D282919"/>
    <w:rsid w:val="3D43196D"/>
    <w:rsid w:val="3D5016CC"/>
    <w:rsid w:val="3D576A73"/>
    <w:rsid w:val="3D7309E6"/>
    <w:rsid w:val="3D743A60"/>
    <w:rsid w:val="3D7B3233"/>
    <w:rsid w:val="3DAC573E"/>
    <w:rsid w:val="3DD60F75"/>
    <w:rsid w:val="3DF46596"/>
    <w:rsid w:val="3E1A18E1"/>
    <w:rsid w:val="3E353EED"/>
    <w:rsid w:val="3E3642DC"/>
    <w:rsid w:val="3E385855"/>
    <w:rsid w:val="3E52684D"/>
    <w:rsid w:val="3E6F4D4D"/>
    <w:rsid w:val="3E80785E"/>
    <w:rsid w:val="3EB46FC0"/>
    <w:rsid w:val="3EBE7E93"/>
    <w:rsid w:val="3EC536A5"/>
    <w:rsid w:val="3ECE7988"/>
    <w:rsid w:val="3ED50869"/>
    <w:rsid w:val="3F100A67"/>
    <w:rsid w:val="3F1C70CA"/>
    <w:rsid w:val="3F323EEB"/>
    <w:rsid w:val="3F585BC8"/>
    <w:rsid w:val="3F5F0E3E"/>
    <w:rsid w:val="3FA94B93"/>
    <w:rsid w:val="3FAC4683"/>
    <w:rsid w:val="3FDD420B"/>
    <w:rsid w:val="401845A9"/>
    <w:rsid w:val="4021297B"/>
    <w:rsid w:val="403B68A3"/>
    <w:rsid w:val="404D333D"/>
    <w:rsid w:val="4061451C"/>
    <w:rsid w:val="40696FAF"/>
    <w:rsid w:val="407B7706"/>
    <w:rsid w:val="408A4117"/>
    <w:rsid w:val="408D211F"/>
    <w:rsid w:val="40CE6A82"/>
    <w:rsid w:val="40E5543B"/>
    <w:rsid w:val="40E92EE0"/>
    <w:rsid w:val="40ED406A"/>
    <w:rsid w:val="40F05649"/>
    <w:rsid w:val="410556E6"/>
    <w:rsid w:val="41160006"/>
    <w:rsid w:val="412D3359"/>
    <w:rsid w:val="41314D4D"/>
    <w:rsid w:val="41327B9E"/>
    <w:rsid w:val="413D1A37"/>
    <w:rsid w:val="41467C6B"/>
    <w:rsid w:val="41495951"/>
    <w:rsid w:val="415543A0"/>
    <w:rsid w:val="41557947"/>
    <w:rsid w:val="415A08CA"/>
    <w:rsid w:val="418331C2"/>
    <w:rsid w:val="418D2021"/>
    <w:rsid w:val="41986267"/>
    <w:rsid w:val="41A43A69"/>
    <w:rsid w:val="41BB0BAE"/>
    <w:rsid w:val="41D41C6F"/>
    <w:rsid w:val="41DE5FC1"/>
    <w:rsid w:val="41EA74EC"/>
    <w:rsid w:val="423476C3"/>
    <w:rsid w:val="423F5CDF"/>
    <w:rsid w:val="425B25D5"/>
    <w:rsid w:val="42644DA1"/>
    <w:rsid w:val="427B2561"/>
    <w:rsid w:val="42876B0E"/>
    <w:rsid w:val="42976C92"/>
    <w:rsid w:val="42A653BA"/>
    <w:rsid w:val="42BA0E65"/>
    <w:rsid w:val="42CC54CD"/>
    <w:rsid w:val="42D633EC"/>
    <w:rsid w:val="42D67124"/>
    <w:rsid w:val="42E428CD"/>
    <w:rsid w:val="42F5314F"/>
    <w:rsid w:val="43192030"/>
    <w:rsid w:val="431E6AE0"/>
    <w:rsid w:val="432B3B11"/>
    <w:rsid w:val="433278CE"/>
    <w:rsid w:val="435D0F0C"/>
    <w:rsid w:val="436B1094"/>
    <w:rsid w:val="438D657A"/>
    <w:rsid w:val="43912142"/>
    <w:rsid w:val="439E2535"/>
    <w:rsid w:val="43A11EC0"/>
    <w:rsid w:val="43C662C0"/>
    <w:rsid w:val="43D9531B"/>
    <w:rsid w:val="43DA3865"/>
    <w:rsid w:val="43DF6FFD"/>
    <w:rsid w:val="43EF4F2A"/>
    <w:rsid w:val="43FB1735"/>
    <w:rsid w:val="443042AE"/>
    <w:rsid w:val="445C76CB"/>
    <w:rsid w:val="44621A36"/>
    <w:rsid w:val="447F42ED"/>
    <w:rsid w:val="449A65C3"/>
    <w:rsid w:val="44B05EA3"/>
    <w:rsid w:val="44E421C9"/>
    <w:rsid w:val="44FA29ED"/>
    <w:rsid w:val="450862B9"/>
    <w:rsid w:val="451505D5"/>
    <w:rsid w:val="454F2B70"/>
    <w:rsid w:val="456714F4"/>
    <w:rsid w:val="45822598"/>
    <w:rsid w:val="45933CE2"/>
    <w:rsid w:val="45945BEF"/>
    <w:rsid w:val="45A81295"/>
    <w:rsid w:val="45BD6325"/>
    <w:rsid w:val="45BF61D6"/>
    <w:rsid w:val="45C205F7"/>
    <w:rsid w:val="45C94ACE"/>
    <w:rsid w:val="45D20C54"/>
    <w:rsid w:val="45ED3300"/>
    <w:rsid w:val="45F55607"/>
    <w:rsid w:val="46595B26"/>
    <w:rsid w:val="466C5DEE"/>
    <w:rsid w:val="46982246"/>
    <w:rsid w:val="46A22302"/>
    <w:rsid w:val="46D02A05"/>
    <w:rsid w:val="46D32719"/>
    <w:rsid w:val="46E6333B"/>
    <w:rsid w:val="471319CC"/>
    <w:rsid w:val="47134FE8"/>
    <w:rsid w:val="473B6C0F"/>
    <w:rsid w:val="4746716B"/>
    <w:rsid w:val="474B1594"/>
    <w:rsid w:val="476714B2"/>
    <w:rsid w:val="47685853"/>
    <w:rsid w:val="478707A0"/>
    <w:rsid w:val="47904EF2"/>
    <w:rsid w:val="47913B82"/>
    <w:rsid w:val="479C6D8B"/>
    <w:rsid w:val="47B6474B"/>
    <w:rsid w:val="47C332EA"/>
    <w:rsid w:val="47D41223"/>
    <w:rsid w:val="47D7542C"/>
    <w:rsid w:val="47ED7005"/>
    <w:rsid w:val="47EF492C"/>
    <w:rsid w:val="47F22E4F"/>
    <w:rsid w:val="47F36DFE"/>
    <w:rsid w:val="47FA52E9"/>
    <w:rsid w:val="480A39EC"/>
    <w:rsid w:val="483345D9"/>
    <w:rsid w:val="48762502"/>
    <w:rsid w:val="487C6CF0"/>
    <w:rsid w:val="48927C32"/>
    <w:rsid w:val="48BB7EDC"/>
    <w:rsid w:val="48C37D10"/>
    <w:rsid w:val="48F95B07"/>
    <w:rsid w:val="49144E77"/>
    <w:rsid w:val="492D4374"/>
    <w:rsid w:val="49313FBF"/>
    <w:rsid w:val="493F3E72"/>
    <w:rsid w:val="49445546"/>
    <w:rsid w:val="495F435F"/>
    <w:rsid w:val="496F5C04"/>
    <w:rsid w:val="497015A6"/>
    <w:rsid w:val="49706721"/>
    <w:rsid w:val="49743166"/>
    <w:rsid w:val="49887B43"/>
    <w:rsid w:val="4989217A"/>
    <w:rsid w:val="49D825F6"/>
    <w:rsid w:val="49E95A4F"/>
    <w:rsid w:val="4A2C0A4E"/>
    <w:rsid w:val="4A3B33B7"/>
    <w:rsid w:val="4A676A99"/>
    <w:rsid w:val="4A7055EE"/>
    <w:rsid w:val="4A9621B8"/>
    <w:rsid w:val="4AF550ED"/>
    <w:rsid w:val="4AFA5BA7"/>
    <w:rsid w:val="4B310E2D"/>
    <w:rsid w:val="4B3475D3"/>
    <w:rsid w:val="4B383B38"/>
    <w:rsid w:val="4B5A31E5"/>
    <w:rsid w:val="4BA52530"/>
    <w:rsid w:val="4BA81148"/>
    <w:rsid w:val="4BAD1457"/>
    <w:rsid w:val="4BB05615"/>
    <w:rsid w:val="4BC52D55"/>
    <w:rsid w:val="4BF90C50"/>
    <w:rsid w:val="4C142795"/>
    <w:rsid w:val="4C170885"/>
    <w:rsid w:val="4C19183B"/>
    <w:rsid w:val="4C260881"/>
    <w:rsid w:val="4C3316B3"/>
    <w:rsid w:val="4C4367B2"/>
    <w:rsid w:val="4C4B1EEF"/>
    <w:rsid w:val="4C56199D"/>
    <w:rsid w:val="4C5D11DF"/>
    <w:rsid w:val="4C5F2E23"/>
    <w:rsid w:val="4C6432DA"/>
    <w:rsid w:val="4C7B68D3"/>
    <w:rsid w:val="4C7F2FFB"/>
    <w:rsid w:val="4C860A4D"/>
    <w:rsid w:val="4CC10E64"/>
    <w:rsid w:val="4CC755AC"/>
    <w:rsid w:val="4CCC3655"/>
    <w:rsid w:val="4CD73167"/>
    <w:rsid w:val="4CDF07CC"/>
    <w:rsid w:val="4CF46B41"/>
    <w:rsid w:val="4D05429A"/>
    <w:rsid w:val="4D0A069C"/>
    <w:rsid w:val="4D111C6A"/>
    <w:rsid w:val="4D171237"/>
    <w:rsid w:val="4D2A03BA"/>
    <w:rsid w:val="4D2C0BB1"/>
    <w:rsid w:val="4D355CB8"/>
    <w:rsid w:val="4D66639B"/>
    <w:rsid w:val="4D7C2C48"/>
    <w:rsid w:val="4D884FF2"/>
    <w:rsid w:val="4D8B554F"/>
    <w:rsid w:val="4DAF3103"/>
    <w:rsid w:val="4E1D04AD"/>
    <w:rsid w:val="4E2245CB"/>
    <w:rsid w:val="4E2421D1"/>
    <w:rsid w:val="4E3E2330"/>
    <w:rsid w:val="4E463985"/>
    <w:rsid w:val="4E6A3678"/>
    <w:rsid w:val="4E7520E4"/>
    <w:rsid w:val="4E780DF0"/>
    <w:rsid w:val="4E914C57"/>
    <w:rsid w:val="4E9A3978"/>
    <w:rsid w:val="4EAB7914"/>
    <w:rsid w:val="4EC05BD9"/>
    <w:rsid w:val="4EE15963"/>
    <w:rsid w:val="4F2533DD"/>
    <w:rsid w:val="4F3700F2"/>
    <w:rsid w:val="4F4E1784"/>
    <w:rsid w:val="4F556265"/>
    <w:rsid w:val="4F5F79A7"/>
    <w:rsid w:val="4F8C10A4"/>
    <w:rsid w:val="4F9B7D6A"/>
    <w:rsid w:val="4FDA247C"/>
    <w:rsid w:val="4FDA48F5"/>
    <w:rsid w:val="4FED4DB3"/>
    <w:rsid w:val="4FF268D4"/>
    <w:rsid w:val="5003209D"/>
    <w:rsid w:val="500428E7"/>
    <w:rsid w:val="503407F6"/>
    <w:rsid w:val="50486831"/>
    <w:rsid w:val="506568B4"/>
    <w:rsid w:val="5070381D"/>
    <w:rsid w:val="508F56DF"/>
    <w:rsid w:val="509115AC"/>
    <w:rsid w:val="509F40D0"/>
    <w:rsid w:val="50B95974"/>
    <w:rsid w:val="50C07F8E"/>
    <w:rsid w:val="50DF6F7B"/>
    <w:rsid w:val="50EE4AFC"/>
    <w:rsid w:val="50EF43D0"/>
    <w:rsid w:val="50FB0FC7"/>
    <w:rsid w:val="50FC37C6"/>
    <w:rsid w:val="51016F19"/>
    <w:rsid w:val="51024103"/>
    <w:rsid w:val="51156C3B"/>
    <w:rsid w:val="512801E9"/>
    <w:rsid w:val="51342E1C"/>
    <w:rsid w:val="51422839"/>
    <w:rsid w:val="51584F18"/>
    <w:rsid w:val="51593AB8"/>
    <w:rsid w:val="515B1A65"/>
    <w:rsid w:val="51612C25"/>
    <w:rsid w:val="51937451"/>
    <w:rsid w:val="51AA3F2E"/>
    <w:rsid w:val="51C70796"/>
    <w:rsid w:val="51E04479"/>
    <w:rsid w:val="51FE6FD2"/>
    <w:rsid w:val="5216489F"/>
    <w:rsid w:val="521A36CE"/>
    <w:rsid w:val="52486F93"/>
    <w:rsid w:val="526E61BF"/>
    <w:rsid w:val="52826C77"/>
    <w:rsid w:val="52AD461C"/>
    <w:rsid w:val="52DA3E06"/>
    <w:rsid w:val="52FD0DA0"/>
    <w:rsid w:val="533B38FC"/>
    <w:rsid w:val="533D08F2"/>
    <w:rsid w:val="533F04DD"/>
    <w:rsid w:val="536969B1"/>
    <w:rsid w:val="536D3453"/>
    <w:rsid w:val="53807561"/>
    <w:rsid w:val="53A81BFA"/>
    <w:rsid w:val="53B80043"/>
    <w:rsid w:val="53BA0CC5"/>
    <w:rsid w:val="53CF2B68"/>
    <w:rsid w:val="53F027C7"/>
    <w:rsid w:val="54104D89"/>
    <w:rsid w:val="5440448C"/>
    <w:rsid w:val="544F3054"/>
    <w:rsid w:val="545C78B5"/>
    <w:rsid w:val="54603722"/>
    <w:rsid w:val="546038E7"/>
    <w:rsid w:val="547838F7"/>
    <w:rsid w:val="547866D1"/>
    <w:rsid w:val="54877909"/>
    <w:rsid w:val="549142F2"/>
    <w:rsid w:val="54997C8E"/>
    <w:rsid w:val="54A42A47"/>
    <w:rsid w:val="54B81DC9"/>
    <w:rsid w:val="54D51B54"/>
    <w:rsid w:val="550167C3"/>
    <w:rsid w:val="5534282C"/>
    <w:rsid w:val="554C2145"/>
    <w:rsid w:val="555145B3"/>
    <w:rsid w:val="55985036"/>
    <w:rsid w:val="55986DE4"/>
    <w:rsid w:val="55AC7404"/>
    <w:rsid w:val="55B02AD7"/>
    <w:rsid w:val="55B47D6C"/>
    <w:rsid w:val="55B613EB"/>
    <w:rsid w:val="55C93D9E"/>
    <w:rsid w:val="55DF37B5"/>
    <w:rsid w:val="55F869F5"/>
    <w:rsid w:val="560E70A6"/>
    <w:rsid w:val="56102BF9"/>
    <w:rsid w:val="56156687"/>
    <w:rsid w:val="56160583"/>
    <w:rsid w:val="562F7C6B"/>
    <w:rsid w:val="56611BB6"/>
    <w:rsid w:val="567D4DE2"/>
    <w:rsid w:val="56890E23"/>
    <w:rsid w:val="568972E0"/>
    <w:rsid w:val="569B1B39"/>
    <w:rsid w:val="56A33C92"/>
    <w:rsid w:val="56B23ED5"/>
    <w:rsid w:val="56C854A7"/>
    <w:rsid w:val="56CA17BA"/>
    <w:rsid w:val="56CF0F2B"/>
    <w:rsid w:val="56D007FF"/>
    <w:rsid w:val="56D0134F"/>
    <w:rsid w:val="56D274B5"/>
    <w:rsid w:val="56F83896"/>
    <w:rsid w:val="570861EB"/>
    <w:rsid w:val="571F5B19"/>
    <w:rsid w:val="574620BC"/>
    <w:rsid w:val="57482A8C"/>
    <w:rsid w:val="575046D6"/>
    <w:rsid w:val="576E293E"/>
    <w:rsid w:val="578E7900"/>
    <w:rsid w:val="57C245EC"/>
    <w:rsid w:val="57EF2AEE"/>
    <w:rsid w:val="58181CB6"/>
    <w:rsid w:val="583C29E5"/>
    <w:rsid w:val="5851771E"/>
    <w:rsid w:val="58884C03"/>
    <w:rsid w:val="58BB06EE"/>
    <w:rsid w:val="58CD4FF7"/>
    <w:rsid w:val="58D16870"/>
    <w:rsid w:val="58E84AF7"/>
    <w:rsid w:val="58FC71A2"/>
    <w:rsid w:val="590422CB"/>
    <w:rsid w:val="592F6B22"/>
    <w:rsid w:val="595839B6"/>
    <w:rsid w:val="59831B59"/>
    <w:rsid w:val="598B78E8"/>
    <w:rsid w:val="59995821"/>
    <w:rsid w:val="599F73C0"/>
    <w:rsid w:val="59D06EC2"/>
    <w:rsid w:val="59E21F44"/>
    <w:rsid w:val="5A201A9E"/>
    <w:rsid w:val="5A246C69"/>
    <w:rsid w:val="5A2D3E2B"/>
    <w:rsid w:val="5A4F5409"/>
    <w:rsid w:val="5A56101C"/>
    <w:rsid w:val="5A583A7E"/>
    <w:rsid w:val="5A9530CE"/>
    <w:rsid w:val="5A964B15"/>
    <w:rsid w:val="5A98239A"/>
    <w:rsid w:val="5A982815"/>
    <w:rsid w:val="5AC051B0"/>
    <w:rsid w:val="5AEB4E62"/>
    <w:rsid w:val="5B0B62AA"/>
    <w:rsid w:val="5B10566E"/>
    <w:rsid w:val="5B1803F2"/>
    <w:rsid w:val="5B2C29A9"/>
    <w:rsid w:val="5B372BFB"/>
    <w:rsid w:val="5B3F7D02"/>
    <w:rsid w:val="5B435A44"/>
    <w:rsid w:val="5B4812AC"/>
    <w:rsid w:val="5B4922C9"/>
    <w:rsid w:val="5B647768"/>
    <w:rsid w:val="5B6B1DB1"/>
    <w:rsid w:val="5B6D1222"/>
    <w:rsid w:val="5B7B51DE"/>
    <w:rsid w:val="5B88472A"/>
    <w:rsid w:val="5B891C6D"/>
    <w:rsid w:val="5B917BEC"/>
    <w:rsid w:val="5B955B74"/>
    <w:rsid w:val="5BA34A69"/>
    <w:rsid w:val="5BEF6F13"/>
    <w:rsid w:val="5C4001D5"/>
    <w:rsid w:val="5C493D3A"/>
    <w:rsid w:val="5C4A50DF"/>
    <w:rsid w:val="5C4B6CC8"/>
    <w:rsid w:val="5C4D08B6"/>
    <w:rsid w:val="5C6C6CC8"/>
    <w:rsid w:val="5CAE4717"/>
    <w:rsid w:val="5CB63164"/>
    <w:rsid w:val="5CC63B62"/>
    <w:rsid w:val="5CD56B55"/>
    <w:rsid w:val="5CE2303B"/>
    <w:rsid w:val="5D06720B"/>
    <w:rsid w:val="5D0812C4"/>
    <w:rsid w:val="5D1C446B"/>
    <w:rsid w:val="5D324127"/>
    <w:rsid w:val="5D5D061E"/>
    <w:rsid w:val="5D5D6F1E"/>
    <w:rsid w:val="5D7F6ADB"/>
    <w:rsid w:val="5DA622BA"/>
    <w:rsid w:val="5DC7387E"/>
    <w:rsid w:val="5DDB5A14"/>
    <w:rsid w:val="5DF4044B"/>
    <w:rsid w:val="5DFD1C63"/>
    <w:rsid w:val="5E0C5AEB"/>
    <w:rsid w:val="5E0D1BD8"/>
    <w:rsid w:val="5E1A3065"/>
    <w:rsid w:val="5E2B68BE"/>
    <w:rsid w:val="5E4C40D6"/>
    <w:rsid w:val="5E5835B4"/>
    <w:rsid w:val="5E7C3EF2"/>
    <w:rsid w:val="5E824AD5"/>
    <w:rsid w:val="5E847E85"/>
    <w:rsid w:val="5E947A0C"/>
    <w:rsid w:val="5EB55739"/>
    <w:rsid w:val="5ECE3876"/>
    <w:rsid w:val="5EDC2437"/>
    <w:rsid w:val="5EFF39EF"/>
    <w:rsid w:val="5F053010"/>
    <w:rsid w:val="5F0A0E0B"/>
    <w:rsid w:val="5F2D2C93"/>
    <w:rsid w:val="5F452E2A"/>
    <w:rsid w:val="5F75544A"/>
    <w:rsid w:val="5FC353A5"/>
    <w:rsid w:val="5FC91CFE"/>
    <w:rsid w:val="5FEA775F"/>
    <w:rsid w:val="602C272A"/>
    <w:rsid w:val="6038228F"/>
    <w:rsid w:val="60566219"/>
    <w:rsid w:val="608977B8"/>
    <w:rsid w:val="60C769DE"/>
    <w:rsid w:val="60EF0EE5"/>
    <w:rsid w:val="60FF4F56"/>
    <w:rsid w:val="61025A59"/>
    <w:rsid w:val="6109503A"/>
    <w:rsid w:val="61096DE8"/>
    <w:rsid w:val="61227797"/>
    <w:rsid w:val="61314591"/>
    <w:rsid w:val="613C7568"/>
    <w:rsid w:val="6142054C"/>
    <w:rsid w:val="614222D7"/>
    <w:rsid w:val="61426089"/>
    <w:rsid w:val="614A77EC"/>
    <w:rsid w:val="61685EE5"/>
    <w:rsid w:val="61694083"/>
    <w:rsid w:val="61AF57E4"/>
    <w:rsid w:val="61B9240A"/>
    <w:rsid w:val="61C15914"/>
    <w:rsid w:val="61CA1D35"/>
    <w:rsid w:val="61CF6F7E"/>
    <w:rsid w:val="61D40F24"/>
    <w:rsid w:val="61F14216"/>
    <w:rsid w:val="61F34657"/>
    <w:rsid w:val="62002780"/>
    <w:rsid w:val="620D6054"/>
    <w:rsid w:val="621B239B"/>
    <w:rsid w:val="621E2162"/>
    <w:rsid w:val="623777C5"/>
    <w:rsid w:val="624058E7"/>
    <w:rsid w:val="62422092"/>
    <w:rsid w:val="62832BCA"/>
    <w:rsid w:val="62844525"/>
    <w:rsid w:val="62927076"/>
    <w:rsid w:val="62A2285E"/>
    <w:rsid w:val="62A61D0C"/>
    <w:rsid w:val="62AB3D4B"/>
    <w:rsid w:val="62CA7E1D"/>
    <w:rsid w:val="62E950D9"/>
    <w:rsid w:val="62F20285"/>
    <w:rsid w:val="630E6937"/>
    <w:rsid w:val="63296394"/>
    <w:rsid w:val="634709B8"/>
    <w:rsid w:val="634C6853"/>
    <w:rsid w:val="637A5D7B"/>
    <w:rsid w:val="63A42B58"/>
    <w:rsid w:val="63B869CC"/>
    <w:rsid w:val="63E17AE3"/>
    <w:rsid w:val="63F2701D"/>
    <w:rsid w:val="64033B07"/>
    <w:rsid w:val="642A1B3B"/>
    <w:rsid w:val="643949D6"/>
    <w:rsid w:val="6441646B"/>
    <w:rsid w:val="646A1324"/>
    <w:rsid w:val="64705654"/>
    <w:rsid w:val="647629E6"/>
    <w:rsid w:val="64775A07"/>
    <w:rsid w:val="649A715D"/>
    <w:rsid w:val="64A75ABD"/>
    <w:rsid w:val="64C372D3"/>
    <w:rsid w:val="64C65FF6"/>
    <w:rsid w:val="64CB61AF"/>
    <w:rsid w:val="64CB6B5F"/>
    <w:rsid w:val="64E82B9E"/>
    <w:rsid w:val="65047746"/>
    <w:rsid w:val="650F6997"/>
    <w:rsid w:val="65107B03"/>
    <w:rsid w:val="65414C44"/>
    <w:rsid w:val="6563196F"/>
    <w:rsid w:val="65776907"/>
    <w:rsid w:val="65A13A93"/>
    <w:rsid w:val="65B15799"/>
    <w:rsid w:val="65D75707"/>
    <w:rsid w:val="66121CD3"/>
    <w:rsid w:val="66224108"/>
    <w:rsid w:val="663D5E8F"/>
    <w:rsid w:val="66442670"/>
    <w:rsid w:val="66682803"/>
    <w:rsid w:val="668D4017"/>
    <w:rsid w:val="668F2BF0"/>
    <w:rsid w:val="669E3068"/>
    <w:rsid w:val="66CF6ED1"/>
    <w:rsid w:val="66FA39C9"/>
    <w:rsid w:val="67080742"/>
    <w:rsid w:val="67330424"/>
    <w:rsid w:val="673C0C4C"/>
    <w:rsid w:val="674768BC"/>
    <w:rsid w:val="67637236"/>
    <w:rsid w:val="677060D3"/>
    <w:rsid w:val="67775414"/>
    <w:rsid w:val="679F219B"/>
    <w:rsid w:val="67A44327"/>
    <w:rsid w:val="67C07914"/>
    <w:rsid w:val="680D1C4F"/>
    <w:rsid w:val="68122A5D"/>
    <w:rsid w:val="683230C8"/>
    <w:rsid w:val="68330D9E"/>
    <w:rsid w:val="68386596"/>
    <w:rsid w:val="68401BBE"/>
    <w:rsid w:val="68534DEC"/>
    <w:rsid w:val="686D5EAE"/>
    <w:rsid w:val="689C637A"/>
    <w:rsid w:val="689C6793"/>
    <w:rsid w:val="68A44418"/>
    <w:rsid w:val="68A662B1"/>
    <w:rsid w:val="68CF175C"/>
    <w:rsid w:val="68E233E9"/>
    <w:rsid w:val="68EB0661"/>
    <w:rsid w:val="6901315B"/>
    <w:rsid w:val="691813E2"/>
    <w:rsid w:val="691B3B5C"/>
    <w:rsid w:val="69213A2B"/>
    <w:rsid w:val="692310A4"/>
    <w:rsid w:val="695842CC"/>
    <w:rsid w:val="695F3DEA"/>
    <w:rsid w:val="696372B1"/>
    <w:rsid w:val="69907DD3"/>
    <w:rsid w:val="69C1152F"/>
    <w:rsid w:val="69C67EBF"/>
    <w:rsid w:val="69CB6B96"/>
    <w:rsid w:val="69D758C9"/>
    <w:rsid w:val="69E14DA6"/>
    <w:rsid w:val="69E80D36"/>
    <w:rsid w:val="69F32FEF"/>
    <w:rsid w:val="69F412E8"/>
    <w:rsid w:val="69FC61C3"/>
    <w:rsid w:val="6A4E2E03"/>
    <w:rsid w:val="6A8A71EB"/>
    <w:rsid w:val="6A8E1DF5"/>
    <w:rsid w:val="6A962BEB"/>
    <w:rsid w:val="6ACD0E86"/>
    <w:rsid w:val="6AD976B7"/>
    <w:rsid w:val="6ADC2D4E"/>
    <w:rsid w:val="6AE21764"/>
    <w:rsid w:val="6AE83F12"/>
    <w:rsid w:val="6B0A1475"/>
    <w:rsid w:val="6B0A37EF"/>
    <w:rsid w:val="6B292DD2"/>
    <w:rsid w:val="6B296FCD"/>
    <w:rsid w:val="6B347FBA"/>
    <w:rsid w:val="6B374295"/>
    <w:rsid w:val="6B4D1FC7"/>
    <w:rsid w:val="6B581FC0"/>
    <w:rsid w:val="6B6A0DCB"/>
    <w:rsid w:val="6B813B16"/>
    <w:rsid w:val="6B84236D"/>
    <w:rsid w:val="6B8443FC"/>
    <w:rsid w:val="6B8D65FB"/>
    <w:rsid w:val="6B9072DF"/>
    <w:rsid w:val="6B9E41EC"/>
    <w:rsid w:val="6BAF68FF"/>
    <w:rsid w:val="6BB52D67"/>
    <w:rsid w:val="6BCF0C2E"/>
    <w:rsid w:val="6BE5559C"/>
    <w:rsid w:val="6BF82FDD"/>
    <w:rsid w:val="6C1825D5"/>
    <w:rsid w:val="6C445178"/>
    <w:rsid w:val="6C557E95"/>
    <w:rsid w:val="6C686B68"/>
    <w:rsid w:val="6C9679CC"/>
    <w:rsid w:val="6CD429A0"/>
    <w:rsid w:val="6CDD6B6E"/>
    <w:rsid w:val="6CFC7B51"/>
    <w:rsid w:val="6D1160C5"/>
    <w:rsid w:val="6D1F1741"/>
    <w:rsid w:val="6D2029E2"/>
    <w:rsid w:val="6D3B1304"/>
    <w:rsid w:val="6D3E5D7E"/>
    <w:rsid w:val="6D545ACC"/>
    <w:rsid w:val="6D5C4743"/>
    <w:rsid w:val="6D5E495F"/>
    <w:rsid w:val="6D7611CE"/>
    <w:rsid w:val="6DA8604A"/>
    <w:rsid w:val="6DBC31F5"/>
    <w:rsid w:val="6E0A3B85"/>
    <w:rsid w:val="6E276AFF"/>
    <w:rsid w:val="6E465427"/>
    <w:rsid w:val="6E4F6CB7"/>
    <w:rsid w:val="6E641B01"/>
    <w:rsid w:val="6E674E70"/>
    <w:rsid w:val="6E6B7009"/>
    <w:rsid w:val="6EBF42F0"/>
    <w:rsid w:val="6ED81047"/>
    <w:rsid w:val="6EE91D09"/>
    <w:rsid w:val="6EF36ECC"/>
    <w:rsid w:val="6EF43AFD"/>
    <w:rsid w:val="6EFF17DF"/>
    <w:rsid w:val="6F1078AA"/>
    <w:rsid w:val="6F113EE2"/>
    <w:rsid w:val="6F3F7718"/>
    <w:rsid w:val="6F540B15"/>
    <w:rsid w:val="6F546D8E"/>
    <w:rsid w:val="6F851269"/>
    <w:rsid w:val="6F881BB7"/>
    <w:rsid w:val="6F911144"/>
    <w:rsid w:val="6F9D020E"/>
    <w:rsid w:val="6FAD572A"/>
    <w:rsid w:val="6FB66D08"/>
    <w:rsid w:val="6FBB7E47"/>
    <w:rsid w:val="6FFD220E"/>
    <w:rsid w:val="701462B0"/>
    <w:rsid w:val="701B0E2E"/>
    <w:rsid w:val="702142B7"/>
    <w:rsid w:val="70445CD9"/>
    <w:rsid w:val="705A7660"/>
    <w:rsid w:val="707C7659"/>
    <w:rsid w:val="70802121"/>
    <w:rsid w:val="70814BED"/>
    <w:rsid w:val="7081689B"/>
    <w:rsid w:val="70871583"/>
    <w:rsid w:val="70904E30"/>
    <w:rsid w:val="70B64463"/>
    <w:rsid w:val="70ED7EF3"/>
    <w:rsid w:val="70F6679C"/>
    <w:rsid w:val="70FA674D"/>
    <w:rsid w:val="710B2708"/>
    <w:rsid w:val="71176FDF"/>
    <w:rsid w:val="71307784"/>
    <w:rsid w:val="71515F91"/>
    <w:rsid w:val="716B2B9A"/>
    <w:rsid w:val="71766FF5"/>
    <w:rsid w:val="719426FE"/>
    <w:rsid w:val="71A2391D"/>
    <w:rsid w:val="71BF4C9E"/>
    <w:rsid w:val="71C877FF"/>
    <w:rsid w:val="71CE3DB3"/>
    <w:rsid w:val="71DA1617"/>
    <w:rsid w:val="71EC5676"/>
    <w:rsid w:val="72151452"/>
    <w:rsid w:val="722F36D2"/>
    <w:rsid w:val="72331591"/>
    <w:rsid w:val="7253565E"/>
    <w:rsid w:val="72671BC0"/>
    <w:rsid w:val="72895CBA"/>
    <w:rsid w:val="72AE450A"/>
    <w:rsid w:val="72D6715D"/>
    <w:rsid w:val="72DE3FEE"/>
    <w:rsid w:val="72F84A07"/>
    <w:rsid w:val="731A30D6"/>
    <w:rsid w:val="731F7010"/>
    <w:rsid w:val="73285F1A"/>
    <w:rsid w:val="73355864"/>
    <w:rsid w:val="733B5330"/>
    <w:rsid w:val="73421F7A"/>
    <w:rsid w:val="736A1A14"/>
    <w:rsid w:val="73770BFA"/>
    <w:rsid w:val="73792098"/>
    <w:rsid w:val="73832941"/>
    <w:rsid w:val="738A6106"/>
    <w:rsid w:val="73AF2E6B"/>
    <w:rsid w:val="73C35D2F"/>
    <w:rsid w:val="73DB0AB8"/>
    <w:rsid w:val="73E4717E"/>
    <w:rsid w:val="740140FA"/>
    <w:rsid w:val="74014CFC"/>
    <w:rsid w:val="740C146B"/>
    <w:rsid w:val="741C69DA"/>
    <w:rsid w:val="74492468"/>
    <w:rsid w:val="745A23CE"/>
    <w:rsid w:val="745D15E9"/>
    <w:rsid w:val="74B808D3"/>
    <w:rsid w:val="74CF7F69"/>
    <w:rsid w:val="74D37155"/>
    <w:rsid w:val="74D37E9F"/>
    <w:rsid w:val="74E07A1B"/>
    <w:rsid w:val="74E20DD2"/>
    <w:rsid w:val="74EE481B"/>
    <w:rsid w:val="74F56D07"/>
    <w:rsid w:val="74F60D5D"/>
    <w:rsid w:val="74FD51C6"/>
    <w:rsid w:val="7530607C"/>
    <w:rsid w:val="753328B9"/>
    <w:rsid w:val="7557416E"/>
    <w:rsid w:val="756105F4"/>
    <w:rsid w:val="759848F7"/>
    <w:rsid w:val="75B01AD0"/>
    <w:rsid w:val="75E6797F"/>
    <w:rsid w:val="762754E7"/>
    <w:rsid w:val="763E2DA1"/>
    <w:rsid w:val="764D4D00"/>
    <w:rsid w:val="766052A4"/>
    <w:rsid w:val="769D18C4"/>
    <w:rsid w:val="76D57A40"/>
    <w:rsid w:val="76FB1E6F"/>
    <w:rsid w:val="76FD0D45"/>
    <w:rsid w:val="77025529"/>
    <w:rsid w:val="770A32B2"/>
    <w:rsid w:val="77182745"/>
    <w:rsid w:val="771A4366"/>
    <w:rsid w:val="772B0AD5"/>
    <w:rsid w:val="773E2160"/>
    <w:rsid w:val="774B7104"/>
    <w:rsid w:val="7751082D"/>
    <w:rsid w:val="775546DD"/>
    <w:rsid w:val="77741EC5"/>
    <w:rsid w:val="777A4144"/>
    <w:rsid w:val="77814445"/>
    <w:rsid w:val="77996730"/>
    <w:rsid w:val="779C67B0"/>
    <w:rsid w:val="779F608B"/>
    <w:rsid w:val="77AD62C7"/>
    <w:rsid w:val="77C00FA8"/>
    <w:rsid w:val="77C02BE3"/>
    <w:rsid w:val="77C675BE"/>
    <w:rsid w:val="77CB6C11"/>
    <w:rsid w:val="77CC7CD2"/>
    <w:rsid w:val="7824626A"/>
    <w:rsid w:val="782C6213"/>
    <w:rsid w:val="785A7A25"/>
    <w:rsid w:val="786220DA"/>
    <w:rsid w:val="787A3ED4"/>
    <w:rsid w:val="788D5943"/>
    <w:rsid w:val="78940D39"/>
    <w:rsid w:val="78B25122"/>
    <w:rsid w:val="78B813C8"/>
    <w:rsid w:val="78EF46BD"/>
    <w:rsid w:val="790E10FC"/>
    <w:rsid w:val="7927573A"/>
    <w:rsid w:val="79326F86"/>
    <w:rsid w:val="79575C9B"/>
    <w:rsid w:val="79630D4B"/>
    <w:rsid w:val="79C3303F"/>
    <w:rsid w:val="79D3217E"/>
    <w:rsid w:val="79D652DE"/>
    <w:rsid w:val="79E62BBD"/>
    <w:rsid w:val="79FA5FF2"/>
    <w:rsid w:val="79FD2E0A"/>
    <w:rsid w:val="7A165FB9"/>
    <w:rsid w:val="7A293706"/>
    <w:rsid w:val="7A2F56B9"/>
    <w:rsid w:val="7A5D3ADC"/>
    <w:rsid w:val="7A646C0F"/>
    <w:rsid w:val="7A792DD8"/>
    <w:rsid w:val="7A7B0FFC"/>
    <w:rsid w:val="7A97500D"/>
    <w:rsid w:val="7A99244D"/>
    <w:rsid w:val="7AD81021"/>
    <w:rsid w:val="7AED10D1"/>
    <w:rsid w:val="7AFF15FB"/>
    <w:rsid w:val="7B0C00A5"/>
    <w:rsid w:val="7B2F62E6"/>
    <w:rsid w:val="7B3E7F77"/>
    <w:rsid w:val="7B3F45C3"/>
    <w:rsid w:val="7B437FDF"/>
    <w:rsid w:val="7B4F7EDC"/>
    <w:rsid w:val="7B595920"/>
    <w:rsid w:val="7B6D1D0B"/>
    <w:rsid w:val="7B6E0463"/>
    <w:rsid w:val="7B743099"/>
    <w:rsid w:val="7B7F31F5"/>
    <w:rsid w:val="7B917CAE"/>
    <w:rsid w:val="7BB272D6"/>
    <w:rsid w:val="7BC10593"/>
    <w:rsid w:val="7BC934AC"/>
    <w:rsid w:val="7BE20509"/>
    <w:rsid w:val="7BE2675B"/>
    <w:rsid w:val="7BEA5EEF"/>
    <w:rsid w:val="7BFC2E7A"/>
    <w:rsid w:val="7C0442AD"/>
    <w:rsid w:val="7C224DAA"/>
    <w:rsid w:val="7C501917"/>
    <w:rsid w:val="7C5062A8"/>
    <w:rsid w:val="7C7345D4"/>
    <w:rsid w:val="7C7A4BE6"/>
    <w:rsid w:val="7C8415C1"/>
    <w:rsid w:val="7C935241"/>
    <w:rsid w:val="7C9E5AC3"/>
    <w:rsid w:val="7CBE55DF"/>
    <w:rsid w:val="7CC3658D"/>
    <w:rsid w:val="7CD0578E"/>
    <w:rsid w:val="7CD96C75"/>
    <w:rsid w:val="7CDC0EEC"/>
    <w:rsid w:val="7CDC13FD"/>
    <w:rsid w:val="7CDD7A63"/>
    <w:rsid w:val="7CEA3B1A"/>
    <w:rsid w:val="7CF36E72"/>
    <w:rsid w:val="7D4120FD"/>
    <w:rsid w:val="7D545D81"/>
    <w:rsid w:val="7D5947DF"/>
    <w:rsid w:val="7D5947FB"/>
    <w:rsid w:val="7D636BA8"/>
    <w:rsid w:val="7D9903EE"/>
    <w:rsid w:val="7D997407"/>
    <w:rsid w:val="7DBA1592"/>
    <w:rsid w:val="7DC26844"/>
    <w:rsid w:val="7DCC032D"/>
    <w:rsid w:val="7DCC43E0"/>
    <w:rsid w:val="7DD729DF"/>
    <w:rsid w:val="7DDA6D11"/>
    <w:rsid w:val="7DFA3EF9"/>
    <w:rsid w:val="7DFF1847"/>
    <w:rsid w:val="7E163DDB"/>
    <w:rsid w:val="7E2663FB"/>
    <w:rsid w:val="7E4727AB"/>
    <w:rsid w:val="7E7E0F36"/>
    <w:rsid w:val="7E8B43FE"/>
    <w:rsid w:val="7E9E2A7B"/>
    <w:rsid w:val="7EB1799C"/>
    <w:rsid w:val="7EB22415"/>
    <w:rsid w:val="7EC32874"/>
    <w:rsid w:val="7ED24865"/>
    <w:rsid w:val="7F001A79"/>
    <w:rsid w:val="7F196975"/>
    <w:rsid w:val="7F1C1F84"/>
    <w:rsid w:val="7F271055"/>
    <w:rsid w:val="7F290798"/>
    <w:rsid w:val="7F3927D7"/>
    <w:rsid w:val="7F3E7925"/>
    <w:rsid w:val="7F5578B1"/>
    <w:rsid w:val="7F6556D9"/>
    <w:rsid w:val="7F7E04DA"/>
    <w:rsid w:val="7F7E49ED"/>
    <w:rsid w:val="7F87355C"/>
    <w:rsid w:val="7FA30681"/>
    <w:rsid w:val="7FA62E28"/>
    <w:rsid w:val="7FB421BD"/>
    <w:rsid w:val="7FC406EA"/>
    <w:rsid w:val="7FC64A8F"/>
    <w:rsid w:val="7FC97036"/>
    <w:rsid w:val="7FF673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napToGrid w:val="0"/>
      <w:spacing w:line="460" w:lineRule="exact"/>
      <w:ind w:firstLine="420" w:firstLineChars="200"/>
      <w:jc w:val="both"/>
    </w:pPr>
    <w:rPr>
      <w:rFonts w:ascii="Times New Roman" w:hAnsi="Times New Roman" w:eastAsia="宋体" w:cstheme="minorBidi"/>
      <w:kern w:val="2"/>
      <w:sz w:val="24"/>
      <w:szCs w:val="22"/>
      <w:vertAlign w:val="baseline"/>
      <w:lang w:val="en-US" w:eastAsia="zh-CN" w:bidi="ar-SA"/>
    </w:rPr>
  </w:style>
  <w:style w:type="paragraph" w:styleId="2">
    <w:name w:val="heading 1"/>
    <w:next w:val="1"/>
    <w:qFormat/>
    <w:uiPriority w:val="0"/>
    <w:pPr>
      <w:numPr>
        <w:ilvl w:val="0"/>
        <w:numId w:val="1"/>
      </w:numPr>
      <w:outlineLvl w:val="0"/>
    </w:pPr>
    <w:rPr>
      <w:rFonts w:ascii="Times New Roman" w:hAnsi="Times New Roman" w:eastAsia="宋体" w:cs="Times New Roman"/>
      <w:b/>
      <w:sz w:val="32"/>
    </w:rPr>
  </w:style>
  <w:style w:type="paragraph" w:styleId="3">
    <w:name w:val="heading 2"/>
    <w:basedOn w:val="1"/>
    <w:next w:val="1"/>
    <w:autoRedefine/>
    <w:unhideWhenUsed/>
    <w:qFormat/>
    <w:uiPriority w:val="0"/>
    <w:pPr>
      <w:keepNext/>
      <w:keepLines/>
      <w:numPr>
        <w:ilvl w:val="1"/>
        <w:numId w:val="1"/>
      </w:numPr>
      <w:tabs>
        <w:tab w:val="left" w:pos="0"/>
        <w:tab w:val="clear" w:pos="420"/>
      </w:tabs>
      <w:spacing w:beforeLines="0" w:beforeAutospacing="0" w:afterLines="0" w:afterAutospacing="0" w:line="520" w:lineRule="exact"/>
      <w:ind w:left="0" w:firstLine="0" w:firstLineChars="0"/>
      <w:jc w:val="left"/>
      <w:outlineLvl w:val="1"/>
    </w:pPr>
    <w:rPr>
      <w:rFonts w:ascii="Times New Roman" w:hAnsi="Times New Roman" w:eastAsia="宋体" w:cs="Times New Roman"/>
      <w:b/>
      <w:sz w:val="30"/>
    </w:rPr>
  </w:style>
  <w:style w:type="paragraph" w:styleId="4">
    <w:name w:val="heading 3"/>
    <w:next w:val="1"/>
    <w:autoRedefine/>
    <w:qFormat/>
    <w:uiPriority w:val="0"/>
    <w:pPr>
      <w:numPr>
        <w:ilvl w:val="2"/>
        <w:numId w:val="1"/>
      </w:numPr>
      <w:tabs>
        <w:tab w:val="left" w:pos="0"/>
        <w:tab w:val="clear" w:pos="420"/>
      </w:tabs>
      <w:spacing w:line="520" w:lineRule="exact"/>
      <w:ind w:left="0" w:firstLine="0" w:firstLineChars="0"/>
      <w:outlineLvl w:val="2"/>
    </w:pPr>
    <w:rPr>
      <w:rFonts w:ascii="Times New Roman" w:hAnsi="Times New Roman" w:eastAsia="宋体" w:cs="Times New Roman"/>
      <w:b/>
      <w:sz w:val="28"/>
      <w:szCs w:val="24"/>
    </w:rPr>
  </w:style>
  <w:style w:type="paragraph" w:styleId="5">
    <w:name w:val="heading 4"/>
    <w:next w:val="1"/>
    <w:autoRedefine/>
    <w:qFormat/>
    <w:uiPriority w:val="0"/>
    <w:pPr>
      <w:keepNext/>
      <w:keepLines/>
      <w:numPr>
        <w:ilvl w:val="3"/>
        <w:numId w:val="1"/>
      </w:numPr>
      <w:adjustRightInd w:val="0"/>
      <w:spacing w:line="520" w:lineRule="exact"/>
      <w:ind w:left="0" w:firstLine="0" w:firstLineChars="0"/>
      <w:outlineLvl w:val="3"/>
    </w:pPr>
    <w:rPr>
      <w:rFonts w:ascii="Times New Roman" w:hAnsi="Times New Roman" w:eastAsia="宋体" w:cs="Times New Roman"/>
      <w:b/>
      <w:sz w:val="24"/>
      <w:szCs w:val="28"/>
    </w:rPr>
  </w:style>
  <w:style w:type="paragraph" w:styleId="6">
    <w:name w:val="heading 5"/>
    <w:next w:val="1"/>
    <w:autoRedefine/>
    <w:unhideWhenUsed/>
    <w:qFormat/>
    <w:uiPriority w:val="0"/>
    <w:pPr>
      <w:keepNext/>
      <w:keepLines/>
      <w:numPr>
        <w:ilvl w:val="4"/>
        <w:numId w:val="1"/>
      </w:numPr>
      <w:tabs>
        <w:tab w:val="left" w:pos="0"/>
        <w:tab w:val="clear" w:pos="420"/>
      </w:tabs>
      <w:spacing w:beforeLines="0" w:beforeAutospacing="0" w:afterLines="0" w:afterAutospacing="0" w:line="460" w:lineRule="exact"/>
      <w:ind w:left="0" w:firstLine="476" w:firstLineChars="0"/>
      <w:outlineLvl w:val="4"/>
    </w:pPr>
    <w:rPr>
      <w:rFonts w:ascii="Times New Roman" w:hAnsi="Times New Roman" w:eastAsia="宋体" w:cs="Times New Roman"/>
      <w:sz w:val="24"/>
      <w:szCs w:val="24"/>
    </w:rPr>
  </w:style>
  <w:style w:type="paragraph" w:styleId="7">
    <w:name w:val="heading 6"/>
    <w:next w:val="1"/>
    <w:unhideWhenUsed/>
    <w:qFormat/>
    <w:uiPriority w:val="0"/>
    <w:pPr>
      <w:keepNext w:val="0"/>
      <w:keepLines w:val="0"/>
      <w:widowControl w:val="0"/>
      <w:numPr>
        <w:ilvl w:val="5"/>
        <w:numId w:val="1"/>
      </w:numPr>
      <w:tabs>
        <w:tab w:val="left" w:pos="0"/>
        <w:tab w:val="clear" w:pos="420"/>
      </w:tabs>
      <w:kinsoku/>
      <w:wordWrap/>
      <w:spacing w:beforeLines="0" w:beforeAutospacing="0" w:afterLines="0" w:afterAutospacing="0" w:line="460" w:lineRule="exact"/>
      <w:ind w:left="0" w:firstLine="476" w:firstLineChars="0"/>
      <w:jc w:val="both"/>
      <w:outlineLvl w:val="9"/>
    </w:pPr>
    <w:rPr>
      <w:rFonts w:ascii="Times New Roman" w:hAnsi="Times New Roman" w:eastAsia="宋体" w:cs="Times New Roman"/>
      <w:sz w:val="24"/>
    </w:rPr>
  </w:style>
  <w:style w:type="paragraph" w:styleId="8">
    <w:name w:val="heading 7"/>
    <w:basedOn w:val="1"/>
    <w:next w:val="1"/>
    <w:semiHidden/>
    <w:unhideWhenUsed/>
    <w:qFormat/>
    <w:uiPriority w:val="0"/>
    <w:pPr>
      <w:keepNext/>
      <w:keepLines/>
      <w:numPr>
        <w:ilvl w:val="6"/>
        <w:numId w:val="2"/>
      </w:numPr>
      <w:spacing w:before="240" w:beforeLines="0" w:beforeAutospacing="0" w:after="64" w:afterLines="0" w:afterAutospacing="0" w:line="317" w:lineRule="auto"/>
      <w:ind w:left="1296" w:hanging="1296" w:firstLineChars="0"/>
      <w:outlineLvl w:val="6"/>
    </w:pPr>
    <w:rPr>
      <w:rFonts w:ascii="Times New Roman" w:hAnsi="Times New Roman" w:eastAsia="宋体"/>
      <w:b/>
    </w:rPr>
  </w:style>
  <w:style w:type="paragraph" w:styleId="9">
    <w:name w:val="heading 8"/>
    <w:basedOn w:val="1"/>
    <w:next w:val="1"/>
    <w:autoRedefine/>
    <w:semiHidden/>
    <w:unhideWhenUsed/>
    <w:qFormat/>
    <w:uiPriority w:val="0"/>
    <w:pPr>
      <w:keepNext/>
      <w:keepLines/>
      <w:numPr>
        <w:ilvl w:val="7"/>
        <w:numId w:val="3"/>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3"/>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18">
    <w:name w:val="Default Paragraph Font"/>
    <w:autoRedefine/>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11">
    <w:name w:val="toc 3"/>
    <w:basedOn w:val="1"/>
    <w:next w:val="1"/>
    <w:autoRedefine/>
    <w:qFormat/>
    <w:uiPriority w:val="0"/>
    <w:pPr>
      <w:spacing w:line="240" w:lineRule="auto"/>
      <w:ind w:left="840" w:leftChars="400" w:firstLine="0" w:firstLineChars="0"/>
    </w:pPr>
    <w:rPr>
      <w:rFonts w:ascii="Times New Roman" w:hAnsi="Times New Roman" w:eastAsia="宋体"/>
      <w:sz w:val="24"/>
    </w:rPr>
  </w:style>
  <w:style w:type="paragraph" w:styleId="12">
    <w:name w:val="footer"/>
    <w:basedOn w:val="1"/>
    <w:autoRedefine/>
    <w:qFormat/>
    <w:uiPriority w:val="0"/>
    <w:pPr>
      <w:tabs>
        <w:tab w:val="center" w:pos="4153"/>
        <w:tab w:val="right" w:pos="8306"/>
      </w:tabs>
      <w:snapToGrid w:val="0"/>
      <w:jc w:val="left"/>
    </w:pPr>
    <w:rPr>
      <w:sz w:val="18"/>
    </w:rPr>
  </w:style>
  <w:style w:type="paragraph" w:styleId="1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pPr>
      <w:spacing w:line="240" w:lineRule="auto"/>
      <w:ind w:firstLine="0" w:firstLineChars="0"/>
    </w:pPr>
    <w:rPr>
      <w:rFonts w:ascii="Times New Roman" w:hAnsi="Times New Roman" w:eastAsia="宋体"/>
      <w:sz w:val="24"/>
    </w:rPr>
  </w:style>
  <w:style w:type="paragraph" w:styleId="15">
    <w:name w:val="toc 2"/>
    <w:basedOn w:val="1"/>
    <w:next w:val="1"/>
    <w:autoRedefine/>
    <w:qFormat/>
    <w:uiPriority w:val="0"/>
    <w:pPr>
      <w:spacing w:line="240" w:lineRule="auto"/>
      <w:ind w:left="420" w:leftChars="200" w:firstLine="0" w:firstLineChars="0"/>
    </w:pPr>
    <w:rPr>
      <w:rFonts w:ascii="Times New Roman" w:hAnsi="Times New Roman" w:eastAsia="宋体"/>
      <w:sz w:val="24"/>
    </w:rPr>
  </w:style>
  <w:style w:type="table" w:styleId="17">
    <w:name w:val="Table Grid"/>
    <w:basedOn w:val="16"/>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
    <w:name w:val="表头"/>
    <w:next w:val="1"/>
    <w:qFormat/>
    <w:uiPriority w:val="0"/>
    <w:pPr>
      <w:keepNext/>
      <w:widowControl w:val="0"/>
      <w:numPr>
        <w:ilvl w:val="0"/>
        <w:numId w:val="4"/>
      </w:numPr>
      <w:tabs>
        <w:tab w:val="center" w:pos="4148"/>
        <w:tab w:val="clear" w:pos="0"/>
      </w:tabs>
      <w:spacing w:line="460" w:lineRule="exact"/>
      <w:ind w:firstLine="723" w:firstLineChars="200"/>
      <w:jc w:val="left"/>
    </w:pPr>
    <w:rPr>
      <w:rFonts w:hint="eastAsia" w:ascii="Times New Roman" w:hAnsi="Times New Roman" w:eastAsia="宋体" w:cs="黑体"/>
      <w:b/>
      <w:sz w:val="24"/>
      <w:szCs w:val="28"/>
    </w:rPr>
  </w:style>
  <w:style w:type="paragraph" w:customStyle="1" w:styleId="20">
    <w:name w:val="表格居中"/>
    <w:autoRedefine/>
    <w:qFormat/>
    <w:uiPriority w:val="0"/>
    <w:pPr>
      <w:spacing w:line="240" w:lineRule="auto"/>
      <w:ind w:firstLine="0" w:firstLineChars="0"/>
      <w:jc w:val="center"/>
    </w:pPr>
    <w:rPr>
      <w:rFonts w:hint="eastAsia" w:ascii="Times New Roman" w:hAnsi="Times New Roman" w:eastAsia="宋体" w:cs="Times New Roman"/>
      <w:bCs/>
      <w:sz w:val="21"/>
      <w:szCs w:val="21"/>
      <w:shd w:val="clear" w:color="auto" w:fill="FFFFFF"/>
    </w:rPr>
  </w:style>
  <w:style w:type="paragraph" w:customStyle="1" w:styleId="21">
    <w:name w:val="图示格式"/>
    <w:next w:val="1"/>
    <w:autoRedefine/>
    <w:qFormat/>
    <w:uiPriority w:val="0"/>
    <w:pPr>
      <w:keepNext/>
      <w:widowControl w:val="0"/>
      <w:spacing w:line="240" w:lineRule="auto"/>
      <w:ind w:firstLine="0" w:firstLineChars="0"/>
      <w:jc w:val="center"/>
    </w:pPr>
    <w:rPr>
      <w:rFonts w:ascii="Times New Roman" w:hAnsi="Times New Roman" w:eastAsia="黑体" w:cs="Times New Roman"/>
      <w:sz w:val="24"/>
    </w:rPr>
  </w:style>
  <w:style w:type="table" w:customStyle="1" w:styleId="22">
    <w:name w:val="Table Normal"/>
    <w:semiHidden/>
    <w:unhideWhenUsed/>
    <w:qFormat/>
    <w:uiPriority w:val="0"/>
    <w:tblPr>
      <w:tblCellMar>
        <w:top w:w="0" w:type="dxa"/>
        <w:left w:w="0" w:type="dxa"/>
        <w:bottom w:w="0" w:type="dxa"/>
        <w:right w:w="0" w:type="dxa"/>
      </w:tblCellMar>
    </w:tblPr>
  </w:style>
  <w:style w:type="paragraph" w:customStyle="1" w:styleId="23">
    <w:name w:val="图头"/>
    <w:next w:val="1"/>
    <w:link w:val="24"/>
    <w:qFormat/>
    <w:uiPriority w:val="0"/>
    <w:pPr>
      <w:widowControl w:val="0"/>
      <w:numPr>
        <w:ilvl w:val="0"/>
        <w:numId w:val="5"/>
      </w:numPr>
      <w:spacing w:line="460" w:lineRule="exact"/>
      <w:ind w:firstLine="0" w:firstLineChars="0"/>
      <w:jc w:val="center"/>
    </w:pPr>
    <w:rPr>
      <w:rFonts w:ascii="Times New Roman" w:hAnsi="Times New Roman" w:eastAsia="黑体" w:cs="Times New Roman"/>
      <w:sz w:val="24"/>
    </w:rPr>
  </w:style>
  <w:style w:type="character" w:customStyle="1" w:styleId="24">
    <w:name w:val="图头 Char"/>
    <w:link w:val="23"/>
    <w:qFormat/>
    <w:uiPriority w:val="0"/>
    <w:rPr>
      <w:rFonts w:ascii="Times New Roman" w:hAnsi="Times New Roman" w:eastAsia="黑体"/>
      <w:sz w:val="24"/>
    </w:rPr>
  </w:style>
  <w:style w:type="paragraph" w:customStyle="1" w:styleId="25">
    <w:name w:val="表内序号"/>
    <w:qFormat/>
    <w:uiPriority w:val="0"/>
    <w:pPr>
      <w:numPr>
        <w:ilvl w:val="0"/>
        <w:numId w:val="6"/>
      </w:numPr>
      <w:spacing w:line="240" w:lineRule="auto"/>
      <w:ind w:firstLine="0" w:firstLineChars="0"/>
      <w:jc w:val="center"/>
    </w:pPr>
    <w:rPr>
      <w:rFonts w:hint="eastAsia" w:ascii="Times New Roman" w:hAnsi="Times New Roman" w:eastAsia="宋体" w:cs="Times New Roman"/>
      <w:bCs/>
      <w:sz w:val="21"/>
      <w:szCs w:val="21"/>
      <w:shd w:val="clear" w:color="auto" w:fill="FFFFFF"/>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5.png"/><Relationship Id="rId15" Type="http://schemas.openxmlformats.org/officeDocument/2006/relationships/image" Target="media/image4.emf"/><Relationship Id="rId14" Type="http://schemas.openxmlformats.org/officeDocument/2006/relationships/oleObject" Target="embeddings/oleObject3.bin"/><Relationship Id="rId13" Type="http://schemas.openxmlformats.org/officeDocument/2006/relationships/image" Target="media/image3.emf"/><Relationship Id="rId12" Type="http://schemas.openxmlformats.org/officeDocument/2006/relationships/oleObject" Target="embeddings/oleObject2.bin"/><Relationship Id="rId11" Type="http://schemas.openxmlformats.org/officeDocument/2006/relationships/image" Target="media/image2.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48</Pages>
  <Words>9036</Words>
  <Characters>10254</Characters>
  <Lines>0</Lines>
  <Paragraphs>0</Paragraphs>
  <TotalTime>0</TotalTime>
  <ScaleCrop>false</ScaleCrop>
  <LinksUpToDate>false</LinksUpToDate>
  <CharactersWithSpaces>10529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2021-01-29T02:43:00Z</dcterms:created>
  <dc:creator>赵凤新</dc:creator>
  <cp:lastModifiedBy>赵凤新</cp:lastModifiedBy>
  <cp:lastPrinted>2022-02-24T00:41:00Z</cp:lastPrinted>
  <dcterms:modified xsi:type="dcterms:W3CDTF">2024-12-11T01:12:38Z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8BAE2BA2B8AC4A0C8456F82FFDEFB823</vt:lpwstr>
  </property>
</Properties>
</file>