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333A6D">
      <w:pPr>
        <w:tabs>
          <w:tab w:val="left" w:pos="1350"/>
        </w:tabs>
        <w:rPr>
          <w:rFonts w:ascii="Times New Roman" w:hAnsi="Times New Roman" w:eastAsia="华文新魏"/>
          <w:b/>
          <w:sz w:val="44"/>
          <w:szCs w:val="44"/>
          <w:highlight w:val="yellow"/>
        </w:rPr>
      </w:pPr>
    </w:p>
    <w:p w14:paraId="6C333A6E">
      <w:pPr>
        <w:jc w:val="center"/>
        <w:rPr>
          <w:rFonts w:ascii="Times New Roman" w:hAnsi="Times New Roman" w:eastAsia="华文新魏"/>
          <w:b/>
          <w:sz w:val="44"/>
          <w:szCs w:val="44"/>
          <w:highlight w:val="yellow"/>
        </w:rPr>
      </w:pPr>
    </w:p>
    <w:p w14:paraId="071D0B49">
      <w:pPr>
        <w:spacing w:after="0" w:line="360" w:lineRule="auto"/>
        <w:jc w:val="center"/>
        <w:rPr>
          <w:rFonts w:ascii="Times New Roman" w:hAnsi="Times New Roman" w:eastAsia="华文新魏"/>
          <w:color w:val="000000"/>
          <w:sz w:val="44"/>
          <w:szCs w:val="48"/>
          <w:highlight w:val="none"/>
        </w:rPr>
      </w:pPr>
      <w:bookmarkStart w:id="0" w:name="_Hlk153441127"/>
      <w:r>
        <w:rPr>
          <w:rFonts w:hint="eastAsia" w:ascii="Times New Roman" w:hAnsi="Times New Roman" w:eastAsia="华文新魏"/>
          <w:color w:val="000000"/>
          <w:sz w:val="44"/>
          <w:szCs w:val="48"/>
          <w:highlight w:val="none"/>
        </w:rPr>
        <w:t>新乡市双隆电力设备有限公司年产2500台节能型电力变压器建设项目（一期）</w:t>
      </w:r>
    </w:p>
    <w:bookmarkEnd w:id="0"/>
    <w:p w14:paraId="00469C8E">
      <w:pPr>
        <w:spacing w:after="0" w:line="360" w:lineRule="auto"/>
        <w:jc w:val="center"/>
        <w:rPr>
          <w:rFonts w:ascii="Times New Roman" w:hAnsi="Times New Roman" w:eastAsia="华文新魏"/>
          <w:color w:val="000000"/>
          <w:sz w:val="44"/>
          <w:szCs w:val="48"/>
          <w:highlight w:val="none"/>
        </w:rPr>
      </w:pPr>
      <w:r>
        <w:rPr>
          <w:rFonts w:ascii="Times New Roman" w:hAnsi="Times New Roman" w:eastAsia="华文新魏"/>
          <w:color w:val="000000"/>
          <w:sz w:val="44"/>
          <w:szCs w:val="48"/>
          <w:highlight w:val="none"/>
        </w:rPr>
        <w:t>竣工环境保护验收报告</w:t>
      </w:r>
    </w:p>
    <w:p w14:paraId="384EED98">
      <w:pPr>
        <w:spacing w:line="360" w:lineRule="auto"/>
        <w:jc w:val="center"/>
        <w:rPr>
          <w:rFonts w:ascii="Times New Roman" w:hAnsi="Times New Roman" w:eastAsia="仿宋_GB2312"/>
          <w:sz w:val="21"/>
          <w:szCs w:val="21"/>
          <w:highlight w:val="none"/>
        </w:rPr>
      </w:pPr>
    </w:p>
    <w:p w14:paraId="6C333A73">
      <w:pPr>
        <w:jc w:val="center"/>
        <w:rPr>
          <w:rFonts w:ascii="Times New Roman" w:hAnsi="Times New Roman" w:eastAsia="仿宋_GB2312"/>
          <w:sz w:val="21"/>
          <w:szCs w:val="21"/>
          <w:highlight w:val="none"/>
        </w:rPr>
      </w:pPr>
    </w:p>
    <w:p w14:paraId="6C333A74">
      <w:pPr>
        <w:jc w:val="center"/>
        <w:rPr>
          <w:rFonts w:ascii="Times New Roman" w:hAnsi="Times New Roman" w:eastAsia="仿宋_GB2312"/>
          <w:sz w:val="21"/>
          <w:szCs w:val="21"/>
          <w:highlight w:val="none"/>
        </w:rPr>
      </w:pPr>
    </w:p>
    <w:p w14:paraId="6C333A75">
      <w:pPr>
        <w:jc w:val="center"/>
        <w:rPr>
          <w:rFonts w:ascii="Times New Roman" w:hAnsi="Times New Roman" w:eastAsia="仿宋_GB2312"/>
          <w:sz w:val="21"/>
          <w:szCs w:val="21"/>
          <w:highlight w:val="none"/>
        </w:rPr>
      </w:pPr>
    </w:p>
    <w:p w14:paraId="6C333A76">
      <w:pPr>
        <w:jc w:val="center"/>
        <w:rPr>
          <w:rFonts w:ascii="Times New Roman" w:hAnsi="Times New Roman" w:eastAsia="仿宋_GB2312"/>
          <w:sz w:val="21"/>
          <w:szCs w:val="21"/>
          <w:highlight w:val="none"/>
        </w:rPr>
      </w:pPr>
    </w:p>
    <w:p w14:paraId="6C333A77">
      <w:pPr>
        <w:jc w:val="center"/>
        <w:rPr>
          <w:rFonts w:ascii="Times New Roman" w:hAnsi="Times New Roman" w:eastAsia="仿宋_GB2312"/>
          <w:sz w:val="21"/>
          <w:szCs w:val="21"/>
          <w:highlight w:val="none"/>
        </w:rPr>
      </w:pPr>
    </w:p>
    <w:p w14:paraId="6C333A78">
      <w:pPr>
        <w:jc w:val="center"/>
        <w:rPr>
          <w:rFonts w:ascii="Times New Roman" w:hAnsi="Times New Roman" w:eastAsia="仿宋_GB2312"/>
          <w:sz w:val="21"/>
          <w:szCs w:val="21"/>
          <w:highlight w:val="none"/>
        </w:rPr>
      </w:pPr>
    </w:p>
    <w:p w14:paraId="6C333A79">
      <w:pPr>
        <w:jc w:val="center"/>
        <w:rPr>
          <w:rFonts w:ascii="Times New Roman" w:hAnsi="Times New Roman" w:eastAsia="仿宋_GB2312"/>
          <w:sz w:val="21"/>
          <w:szCs w:val="21"/>
          <w:highlight w:val="none"/>
        </w:rPr>
      </w:pPr>
    </w:p>
    <w:p w14:paraId="6C333A7A">
      <w:pPr>
        <w:jc w:val="center"/>
        <w:rPr>
          <w:rFonts w:ascii="Times New Roman" w:hAnsi="Times New Roman" w:eastAsia="仿宋_GB2312"/>
          <w:sz w:val="21"/>
          <w:szCs w:val="21"/>
          <w:highlight w:val="none"/>
        </w:rPr>
      </w:pPr>
    </w:p>
    <w:p w14:paraId="6C333A7B">
      <w:pPr>
        <w:jc w:val="center"/>
        <w:rPr>
          <w:rFonts w:ascii="Times New Roman" w:hAnsi="Times New Roman" w:eastAsia="仿宋_GB2312"/>
          <w:sz w:val="21"/>
          <w:szCs w:val="21"/>
          <w:highlight w:val="none"/>
        </w:rPr>
      </w:pPr>
    </w:p>
    <w:p w14:paraId="6C333A7C">
      <w:pPr>
        <w:jc w:val="center"/>
        <w:rPr>
          <w:rFonts w:ascii="Times New Roman" w:hAnsi="Times New Roman" w:eastAsia="仿宋_GB2312"/>
          <w:sz w:val="21"/>
          <w:szCs w:val="21"/>
          <w:highlight w:val="none"/>
        </w:rPr>
      </w:pPr>
    </w:p>
    <w:p w14:paraId="6C333A7D">
      <w:pPr>
        <w:rPr>
          <w:rFonts w:ascii="Times New Roman" w:hAnsi="Times New Roman" w:eastAsia="仿宋_GB2312"/>
          <w:sz w:val="21"/>
          <w:szCs w:val="21"/>
          <w:highlight w:val="none"/>
        </w:rPr>
      </w:pPr>
    </w:p>
    <w:p w14:paraId="6C333A7E">
      <w:pPr>
        <w:rPr>
          <w:rFonts w:ascii="Times New Roman" w:hAnsi="Times New Roman" w:eastAsia="华文新魏"/>
          <w:sz w:val="21"/>
          <w:szCs w:val="21"/>
          <w:highlight w:val="none"/>
        </w:rPr>
      </w:pPr>
      <w:r>
        <w:rPr>
          <w:rFonts w:ascii="Times New Roman" w:hAnsi="Times New Roman" w:eastAsia="仿宋_GB2312"/>
          <w:sz w:val="21"/>
          <w:szCs w:val="21"/>
          <w:highlight w:val="none"/>
        </w:rPr>
        <w:tab/>
      </w:r>
    </w:p>
    <w:p w14:paraId="04E297F7">
      <w:pPr>
        <w:jc w:val="center"/>
        <w:rPr>
          <w:rFonts w:ascii="Times New Roman" w:hAnsi="Times New Roman" w:eastAsia="华文新魏"/>
          <w:color w:val="000000"/>
          <w:sz w:val="28"/>
          <w:szCs w:val="28"/>
          <w:highlight w:val="none"/>
        </w:rPr>
      </w:pPr>
    </w:p>
    <w:p w14:paraId="03EC9BCE">
      <w:pPr>
        <w:jc w:val="center"/>
        <w:rPr>
          <w:rFonts w:ascii="Times New Roman" w:hAnsi="Times New Roman" w:eastAsia="华文新魏"/>
          <w:color w:val="000000"/>
          <w:sz w:val="28"/>
          <w:szCs w:val="28"/>
          <w:highlight w:val="none"/>
        </w:rPr>
      </w:pPr>
      <w:r>
        <w:rPr>
          <w:rFonts w:ascii="Times New Roman" w:hAnsi="Times New Roman" w:eastAsia="华文新魏"/>
          <w:color w:val="000000"/>
          <w:sz w:val="28"/>
          <w:szCs w:val="28"/>
          <w:highlight w:val="none"/>
        </w:rPr>
        <w:t>建设单位</w:t>
      </w:r>
      <w:r>
        <w:rPr>
          <w:rFonts w:hint="eastAsia" w:ascii="Times New Roman" w:hAnsi="Times New Roman" w:eastAsia="华文新魏"/>
          <w:color w:val="000000"/>
          <w:sz w:val="28"/>
          <w:szCs w:val="28"/>
          <w:highlight w:val="none"/>
        </w:rPr>
        <w:t>：</w:t>
      </w:r>
      <w:bookmarkStart w:id="1" w:name="_Hlk153441381"/>
      <w:r>
        <w:rPr>
          <w:rFonts w:hint="eastAsia" w:ascii="Times New Roman" w:hAnsi="Times New Roman" w:eastAsia="华文新魏"/>
          <w:color w:val="000000"/>
          <w:sz w:val="28"/>
          <w:szCs w:val="28"/>
          <w:highlight w:val="none"/>
        </w:rPr>
        <w:t>新乡市双隆电力设备有限公司</w:t>
      </w:r>
      <w:bookmarkEnd w:id="1"/>
    </w:p>
    <w:p w14:paraId="2721D35E">
      <w:pPr>
        <w:jc w:val="center"/>
        <w:rPr>
          <w:rFonts w:ascii="Times New Roman" w:hAnsi="Times New Roman" w:eastAsia="华文新魏"/>
          <w:color w:val="000000"/>
          <w:sz w:val="28"/>
          <w:szCs w:val="28"/>
          <w:highlight w:val="none"/>
        </w:rPr>
      </w:pPr>
      <w:r>
        <w:rPr>
          <w:rFonts w:ascii="Times New Roman" w:hAnsi="Times New Roman" w:eastAsia="华文新魏"/>
          <w:color w:val="000000"/>
          <w:sz w:val="28"/>
          <w:szCs w:val="28"/>
          <w:highlight w:val="none"/>
        </w:rPr>
        <w:t>编制单位：</w:t>
      </w:r>
      <w:r>
        <w:rPr>
          <w:rFonts w:hint="eastAsia" w:ascii="Times New Roman" w:hAnsi="Times New Roman" w:eastAsia="华文新魏"/>
          <w:color w:val="000000"/>
          <w:sz w:val="28"/>
          <w:szCs w:val="28"/>
          <w:highlight w:val="none"/>
        </w:rPr>
        <w:t>新乡市双隆电力设备有限公司</w:t>
      </w:r>
    </w:p>
    <w:p w14:paraId="4FBD2C7D">
      <w:pPr>
        <w:rPr>
          <w:rFonts w:ascii="Times New Roman" w:hAnsi="Times New Roman" w:eastAsia="华文新魏"/>
          <w:sz w:val="21"/>
          <w:szCs w:val="21"/>
          <w:highlight w:val="none"/>
        </w:rPr>
      </w:pPr>
    </w:p>
    <w:p w14:paraId="6C333A83">
      <w:pPr>
        <w:rPr>
          <w:rFonts w:ascii="Times New Roman" w:hAnsi="Times New Roman" w:eastAsia="华文新魏"/>
          <w:sz w:val="21"/>
          <w:szCs w:val="21"/>
          <w:highlight w:val="none"/>
        </w:rPr>
      </w:pPr>
    </w:p>
    <w:p w14:paraId="6C333A84">
      <w:pPr>
        <w:jc w:val="center"/>
        <w:rPr>
          <w:rFonts w:ascii="Times New Roman" w:hAnsi="Times New Roman" w:eastAsia="华文新魏"/>
          <w:sz w:val="28"/>
          <w:szCs w:val="28"/>
          <w:highlight w:val="yellow"/>
        </w:rPr>
      </w:pPr>
      <w:r>
        <w:rPr>
          <w:rFonts w:ascii="Times New Roman" w:hAnsi="Times New Roman" w:eastAsia="华文新魏"/>
          <w:b/>
          <w:sz w:val="28"/>
          <w:szCs w:val="28"/>
          <w:highlight w:val="none"/>
        </w:rPr>
        <w:t>20</w:t>
      </w:r>
      <w:r>
        <w:rPr>
          <w:rFonts w:hint="eastAsia" w:ascii="Times New Roman" w:hAnsi="Times New Roman" w:eastAsia="华文新魏"/>
          <w:b/>
          <w:sz w:val="28"/>
          <w:szCs w:val="28"/>
          <w:highlight w:val="none"/>
        </w:rPr>
        <w:t>24</w:t>
      </w:r>
      <w:r>
        <w:rPr>
          <w:rFonts w:ascii="Times New Roman" w:hAnsi="Times New Roman" w:eastAsia="华文新魏"/>
          <w:sz w:val="28"/>
          <w:szCs w:val="28"/>
          <w:highlight w:val="none"/>
        </w:rPr>
        <w:t>年</w:t>
      </w:r>
      <w:r>
        <w:rPr>
          <w:rFonts w:hint="eastAsia" w:ascii="Times New Roman" w:hAnsi="Times New Roman" w:eastAsia="华文新魏"/>
          <w:b/>
          <w:bCs/>
          <w:sz w:val="28"/>
          <w:szCs w:val="28"/>
          <w:highlight w:val="none"/>
        </w:rPr>
        <w:t>11</w:t>
      </w:r>
      <w:r>
        <w:rPr>
          <w:rFonts w:ascii="Times New Roman" w:hAnsi="Times New Roman" w:eastAsia="华文新魏"/>
          <w:sz w:val="28"/>
          <w:szCs w:val="28"/>
          <w:highlight w:val="none"/>
        </w:rPr>
        <w:t>月</w:t>
      </w:r>
    </w:p>
    <w:p w14:paraId="1D986E26">
      <w:pPr>
        <w:rPr>
          <w:rFonts w:ascii="Times New Roman" w:hAnsi="Times New Roman" w:eastAsia="仿宋_GB2312"/>
          <w:b/>
          <w:sz w:val="28"/>
          <w:szCs w:val="28"/>
          <w:highlight w:val="yellow"/>
        </w:rPr>
        <w:sectPr>
          <w:footerReference r:id="rId4" w:type="default"/>
          <w:pgSz w:w="11906" w:h="16838"/>
          <w:pgMar w:top="1440" w:right="1701" w:bottom="1440" w:left="1758" w:header="709" w:footer="709" w:gutter="0"/>
          <w:pgNumType w:start="1"/>
          <w:cols w:space="720" w:num="1"/>
          <w:titlePg/>
          <w:docGrid w:linePitch="360" w:charSpace="0"/>
        </w:sectPr>
      </w:pPr>
    </w:p>
    <w:p w14:paraId="6C333A86">
      <w:pPr>
        <w:spacing w:line="360" w:lineRule="auto"/>
        <w:rPr>
          <w:rFonts w:ascii="仿宋_GB2312" w:eastAsia="仿宋_GB2312"/>
          <w:b/>
          <w:spacing w:val="20"/>
          <w:w w:val="79"/>
          <w:sz w:val="28"/>
          <w:highlight w:val="none"/>
        </w:rPr>
      </w:pPr>
      <w:r>
        <w:rPr>
          <w:rFonts w:hint="eastAsia" w:ascii="仿宋_GB2312" w:eastAsia="仿宋_GB2312"/>
          <w:b/>
          <w:spacing w:val="20"/>
          <w:w w:val="79"/>
          <w:sz w:val="28"/>
          <w:highlight w:val="none"/>
        </w:rPr>
        <w:t>建设单位法人代表</w:t>
      </w:r>
      <w:r>
        <w:rPr>
          <w:rFonts w:ascii="仿宋_GB2312" w:eastAsia="仿宋_GB2312"/>
          <w:b/>
          <w:spacing w:val="20"/>
          <w:w w:val="79"/>
          <w:sz w:val="28"/>
          <w:highlight w:val="none"/>
        </w:rPr>
        <w:t>:</w:t>
      </w:r>
      <w:r>
        <w:rPr>
          <w:rFonts w:ascii="仿宋_GB2312" w:eastAsia="仿宋_GB2312"/>
          <w:b/>
          <w:spacing w:val="20"/>
          <w:w w:val="79"/>
          <w:sz w:val="28"/>
          <w:highlight w:val="none"/>
        </w:rPr>
        <w:tab/>
      </w:r>
      <w:r>
        <w:rPr>
          <w:rFonts w:hint="eastAsia" w:ascii="仿宋_GB2312" w:eastAsia="仿宋_GB2312"/>
          <w:b/>
          <w:spacing w:val="20"/>
          <w:w w:val="79"/>
          <w:sz w:val="28"/>
          <w:highlight w:val="none"/>
        </w:rPr>
        <w:t xml:space="preserve">            （签字）</w:t>
      </w:r>
    </w:p>
    <w:p w14:paraId="6C333A87">
      <w:pPr>
        <w:spacing w:line="360" w:lineRule="auto"/>
        <w:rPr>
          <w:rFonts w:ascii="仿宋_GB2312" w:eastAsia="仿宋_GB2312"/>
          <w:b/>
          <w:spacing w:val="20"/>
          <w:w w:val="79"/>
          <w:sz w:val="28"/>
          <w:highlight w:val="none"/>
        </w:rPr>
      </w:pPr>
      <w:r>
        <w:rPr>
          <w:rFonts w:hint="eastAsia" w:ascii="仿宋_GB2312" w:eastAsia="仿宋_GB2312"/>
          <w:b/>
          <w:spacing w:val="20"/>
          <w:w w:val="79"/>
          <w:sz w:val="28"/>
          <w:highlight w:val="none"/>
        </w:rPr>
        <w:t>编制单位法人代表</w:t>
      </w:r>
      <w:r>
        <w:rPr>
          <w:rFonts w:ascii="仿宋_GB2312" w:eastAsia="仿宋_GB2312"/>
          <w:b/>
          <w:spacing w:val="20"/>
          <w:w w:val="79"/>
          <w:sz w:val="28"/>
          <w:highlight w:val="none"/>
        </w:rPr>
        <w:t>:</w:t>
      </w:r>
      <w:r>
        <w:rPr>
          <w:rFonts w:ascii="仿宋_GB2312" w:eastAsia="仿宋_GB2312"/>
          <w:b/>
          <w:spacing w:val="20"/>
          <w:w w:val="79"/>
          <w:sz w:val="28"/>
          <w:highlight w:val="none"/>
        </w:rPr>
        <w:tab/>
      </w:r>
      <w:r>
        <w:rPr>
          <w:rFonts w:hint="eastAsia" w:ascii="仿宋_GB2312" w:eastAsia="仿宋_GB2312"/>
          <w:b/>
          <w:spacing w:val="20"/>
          <w:w w:val="79"/>
          <w:sz w:val="28"/>
          <w:highlight w:val="none"/>
        </w:rPr>
        <w:t xml:space="preserve">            （签字）</w:t>
      </w:r>
    </w:p>
    <w:p w14:paraId="0257108A">
      <w:pPr>
        <w:spacing w:line="360" w:lineRule="auto"/>
        <w:rPr>
          <w:rFonts w:hint="eastAsia" w:ascii="华文仿宋" w:hAnsi="华文仿宋" w:eastAsia="华文仿宋"/>
          <w:b/>
          <w:color w:val="000000"/>
          <w:spacing w:val="20"/>
          <w:w w:val="79"/>
          <w:sz w:val="28"/>
          <w:szCs w:val="28"/>
          <w:highlight w:val="none"/>
        </w:rPr>
      </w:pPr>
      <w:r>
        <w:rPr>
          <w:rFonts w:hint="eastAsia" w:ascii="仿宋_GB2312" w:eastAsia="仿宋_GB2312"/>
          <w:b/>
          <w:spacing w:val="20"/>
          <w:w w:val="79"/>
          <w:sz w:val="28"/>
          <w:highlight w:val="none"/>
        </w:rPr>
        <w:t>项 目 负 责人</w:t>
      </w:r>
      <w:r>
        <w:rPr>
          <w:rFonts w:ascii="仿宋_GB2312" w:eastAsia="仿宋_GB2312"/>
          <w:b/>
          <w:spacing w:val="10"/>
          <w:w w:val="79"/>
          <w:sz w:val="28"/>
          <w:highlight w:val="none"/>
        </w:rPr>
        <w:t>:</w:t>
      </w:r>
      <w:r>
        <w:rPr>
          <w:rFonts w:hint="eastAsia" w:ascii="华文仿宋" w:hAnsi="华文仿宋" w:eastAsia="华文仿宋"/>
          <w:b/>
          <w:color w:val="000000"/>
          <w:spacing w:val="20"/>
          <w:w w:val="79"/>
          <w:sz w:val="28"/>
          <w:szCs w:val="28"/>
          <w:highlight w:val="none"/>
        </w:rPr>
        <w:t>宋明龙</w:t>
      </w:r>
    </w:p>
    <w:p w14:paraId="6C333A89">
      <w:pPr>
        <w:spacing w:line="360" w:lineRule="auto"/>
        <w:rPr>
          <w:rFonts w:ascii="仿宋_GB2312" w:eastAsia="仿宋_GB2312"/>
          <w:b/>
          <w:spacing w:val="7"/>
          <w:w w:val="79"/>
          <w:sz w:val="28"/>
          <w:highlight w:val="none"/>
        </w:rPr>
      </w:pPr>
      <w:r>
        <w:rPr>
          <w:rFonts w:hint="eastAsia" w:ascii="仿宋_GB2312" w:eastAsia="仿宋_GB2312"/>
          <w:b/>
          <w:spacing w:val="141"/>
          <w:w w:val="79"/>
          <w:sz w:val="28"/>
          <w:highlight w:val="none"/>
        </w:rPr>
        <w:t>填表人</w:t>
      </w:r>
      <w:r>
        <w:rPr>
          <w:rFonts w:hint="eastAsia" w:ascii="仿宋_GB2312" w:eastAsia="仿宋_GB2312"/>
          <w:b/>
          <w:spacing w:val="2"/>
          <w:w w:val="79"/>
          <w:sz w:val="28"/>
          <w:highlight w:val="none"/>
        </w:rPr>
        <w:t>：</w:t>
      </w:r>
      <w:r>
        <w:rPr>
          <w:rFonts w:hint="eastAsia" w:ascii="华文仿宋" w:hAnsi="华文仿宋" w:eastAsia="华文仿宋"/>
          <w:b/>
          <w:color w:val="000000"/>
          <w:spacing w:val="20"/>
          <w:w w:val="79"/>
          <w:sz w:val="28"/>
          <w:szCs w:val="28"/>
          <w:highlight w:val="none"/>
        </w:rPr>
        <w:t>宋明龙</w:t>
      </w:r>
    </w:p>
    <w:p w14:paraId="6C333A8A">
      <w:pPr>
        <w:tabs>
          <w:tab w:val="left" w:pos="710"/>
        </w:tabs>
        <w:spacing w:line="360" w:lineRule="auto"/>
        <w:rPr>
          <w:rFonts w:hint="eastAsia" w:ascii="华文仿宋" w:hAnsi="华文仿宋" w:eastAsia="华文仿宋" w:cs="华文仿宋"/>
          <w:b/>
          <w:bCs/>
          <w:spacing w:val="-8"/>
          <w:sz w:val="21"/>
          <w:szCs w:val="21"/>
          <w:highlight w:val="none"/>
        </w:rPr>
      </w:pPr>
    </w:p>
    <w:p w14:paraId="6C333A8B">
      <w:pPr>
        <w:tabs>
          <w:tab w:val="left" w:pos="710"/>
        </w:tabs>
        <w:spacing w:line="360" w:lineRule="auto"/>
        <w:rPr>
          <w:rFonts w:hint="eastAsia" w:ascii="华文仿宋" w:hAnsi="华文仿宋" w:eastAsia="华文仿宋" w:cs="华文仿宋"/>
          <w:b/>
          <w:bCs/>
          <w:spacing w:val="-8"/>
          <w:sz w:val="21"/>
          <w:szCs w:val="21"/>
          <w:highlight w:val="none"/>
        </w:rPr>
      </w:pPr>
    </w:p>
    <w:p w14:paraId="6C333A8C">
      <w:pPr>
        <w:tabs>
          <w:tab w:val="left" w:pos="710"/>
        </w:tabs>
        <w:spacing w:line="360" w:lineRule="auto"/>
        <w:rPr>
          <w:rFonts w:hint="eastAsia" w:ascii="华文仿宋" w:hAnsi="华文仿宋" w:eastAsia="华文仿宋" w:cs="华文仿宋"/>
          <w:b/>
          <w:bCs/>
          <w:spacing w:val="-8"/>
          <w:sz w:val="21"/>
          <w:szCs w:val="21"/>
          <w:highlight w:val="none"/>
        </w:rPr>
      </w:pPr>
    </w:p>
    <w:p w14:paraId="6C333A8D">
      <w:pPr>
        <w:tabs>
          <w:tab w:val="left" w:pos="710"/>
        </w:tabs>
        <w:spacing w:line="360" w:lineRule="auto"/>
        <w:rPr>
          <w:rFonts w:hint="eastAsia" w:ascii="华文仿宋" w:hAnsi="华文仿宋" w:eastAsia="华文仿宋" w:cs="华文仿宋"/>
          <w:b/>
          <w:bCs/>
          <w:spacing w:val="-8"/>
          <w:sz w:val="21"/>
          <w:szCs w:val="21"/>
          <w:highlight w:val="none"/>
        </w:rPr>
      </w:pPr>
    </w:p>
    <w:p w14:paraId="6C333A8E">
      <w:pPr>
        <w:tabs>
          <w:tab w:val="left" w:pos="710"/>
        </w:tabs>
        <w:spacing w:line="360" w:lineRule="auto"/>
        <w:rPr>
          <w:rFonts w:hint="eastAsia" w:ascii="华文仿宋" w:hAnsi="华文仿宋" w:eastAsia="华文仿宋" w:cs="华文仿宋"/>
          <w:b/>
          <w:bCs/>
          <w:spacing w:val="-8"/>
          <w:sz w:val="21"/>
          <w:szCs w:val="21"/>
          <w:highlight w:val="none"/>
        </w:rPr>
      </w:pPr>
    </w:p>
    <w:p w14:paraId="6C333A8F">
      <w:pPr>
        <w:tabs>
          <w:tab w:val="left" w:pos="710"/>
        </w:tabs>
        <w:spacing w:line="360" w:lineRule="auto"/>
        <w:rPr>
          <w:rFonts w:hint="eastAsia" w:ascii="华文仿宋" w:hAnsi="华文仿宋" w:eastAsia="华文仿宋" w:cs="华文仿宋"/>
          <w:b/>
          <w:bCs/>
          <w:spacing w:val="-8"/>
          <w:sz w:val="21"/>
          <w:szCs w:val="21"/>
          <w:highlight w:val="none"/>
        </w:rPr>
      </w:pPr>
    </w:p>
    <w:p w14:paraId="6C333A90">
      <w:pPr>
        <w:tabs>
          <w:tab w:val="left" w:pos="710"/>
        </w:tabs>
        <w:spacing w:line="360" w:lineRule="auto"/>
        <w:rPr>
          <w:rFonts w:hint="eastAsia" w:ascii="华文仿宋" w:hAnsi="华文仿宋" w:eastAsia="华文仿宋" w:cs="华文仿宋"/>
          <w:b/>
          <w:bCs/>
          <w:spacing w:val="-8"/>
          <w:sz w:val="21"/>
          <w:szCs w:val="21"/>
          <w:highlight w:val="none"/>
        </w:rPr>
      </w:pPr>
    </w:p>
    <w:p w14:paraId="6C333A91">
      <w:pPr>
        <w:tabs>
          <w:tab w:val="left" w:pos="710"/>
        </w:tabs>
        <w:spacing w:line="360" w:lineRule="auto"/>
        <w:rPr>
          <w:rFonts w:hint="eastAsia" w:ascii="华文仿宋" w:hAnsi="华文仿宋" w:eastAsia="华文仿宋" w:cs="华文仿宋"/>
          <w:b/>
          <w:bCs/>
          <w:spacing w:val="-8"/>
          <w:sz w:val="21"/>
          <w:szCs w:val="21"/>
          <w:highlight w:val="none"/>
        </w:rPr>
      </w:pPr>
    </w:p>
    <w:p w14:paraId="6C333A92">
      <w:pPr>
        <w:tabs>
          <w:tab w:val="left" w:pos="710"/>
        </w:tabs>
        <w:spacing w:before="156" w:beforeLines="50" w:after="0" w:line="360" w:lineRule="auto"/>
        <w:rPr>
          <w:rFonts w:ascii="Times New Roman" w:hAnsi="Times New Roman" w:eastAsia="华文仿宋"/>
          <w:b/>
          <w:bCs/>
          <w:spacing w:val="-8"/>
          <w:sz w:val="24"/>
          <w:szCs w:val="24"/>
          <w:highlight w:val="none"/>
        </w:rPr>
      </w:pPr>
    </w:p>
    <w:p w14:paraId="11C13FC9">
      <w:pPr>
        <w:tabs>
          <w:tab w:val="left" w:pos="710"/>
        </w:tabs>
        <w:spacing w:before="156" w:beforeLines="50" w:after="0" w:line="360" w:lineRule="auto"/>
        <w:rPr>
          <w:rFonts w:ascii="Times New Roman" w:hAnsi="Times New Roman" w:eastAsia="华文仿宋"/>
          <w:b/>
          <w:bCs/>
          <w:spacing w:val="-8"/>
          <w:sz w:val="24"/>
          <w:szCs w:val="24"/>
          <w:highlight w:val="none"/>
        </w:rPr>
      </w:pPr>
    </w:p>
    <w:p w14:paraId="6C333A93">
      <w:pPr>
        <w:tabs>
          <w:tab w:val="left" w:pos="710"/>
        </w:tabs>
        <w:spacing w:before="156" w:beforeLines="50" w:after="0" w:line="360" w:lineRule="auto"/>
        <w:rPr>
          <w:rFonts w:ascii="Times New Roman" w:hAnsi="Times New Roman" w:eastAsia="华文仿宋"/>
          <w:b/>
          <w:bCs/>
          <w:spacing w:val="-8"/>
          <w:sz w:val="24"/>
          <w:szCs w:val="24"/>
          <w:highlight w:val="none"/>
        </w:rPr>
      </w:pPr>
    </w:p>
    <w:p w14:paraId="06FC4AAD">
      <w:pPr>
        <w:tabs>
          <w:tab w:val="left" w:pos="710"/>
        </w:tabs>
        <w:spacing w:before="156" w:beforeLines="50" w:after="0" w:line="360" w:lineRule="auto"/>
        <w:rPr>
          <w:rFonts w:ascii="Times New Roman" w:hAnsi="Times New Roman" w:eastAsia="华文仿宋"/>
          <w:b/>
          <w:bCs/>
          <w:spacing w:val="-8"/>
          <w:sz w:val="24"/>
          <w:szCs w:val="24"/>
          <w:highlight w:val="none"/>
        </w:rPr>
      </w:pPr>
    </w:p>
    <w:p w14:paraId="622E9B8C">
      <w:pPr>
        <w:tabs>
          <w:tab w:val="left" w:pos="710"/>
        </w:tabs>
        <w:spacing w:before="156" w:beforeLines="50" w:after="0" w:line="360" w:lineRule="auto"/>
        <w:rPr>
          <w:rFonts w:ascii="Times New Roman" w:hAnsi="Times New Roman" w:eastAsia="华文仿宋"/>
          <w:b/>
          <w:bCs/>
          <w:spacing w:val="-8"/>
          <w:sz w:val="24"/>
          <w:szCs w:val="24"/>
          <w:highlight w:val="none"/>
        </w:rPr>
        <w:sectPr>
          <w:pgSz w:w="11906" w:h="16838"/>
          <w:pgMar w:top="1440" w:right="1800" w:bottom="1440" w:left="1800" w:header="851" w:footer="992" w:gutter="0"/>
          <w:cols w:space="425" w:num="1"/>
          <w:docGrid w:type="lines" w:linePitch="312" w:charSpace="0"/>
        </w:sectPr>
      </w:pPr>
    </w:p>
    <w:p w14:paraId="6C333A95">
      <w:pPr>
        <w:tabs>
          <w:tab w:val="left" w:pos="710"/>
        </w:tabs>
        <w:spacing w:after="0" w:line="360" w:lineRule="auto"/>
        <w:rPr>
          <w:rFonts w:ascii="Times New Roman" w:hAnsi="Times New Roman" w:eastAsia="华文仿宋"/>
          <w:b/>
          <w:bCs/>
          <w:spacing w:val="-8"/>
          <w:sz w:val="24"/>
          <w:szCs w:val="24"/>
          <w:highlight w:val="none"/>
        </w:rPr>
      </w:pPr>
      <w:r>
        <w:rPr>
          <w:rFonts w:ascii="Times New Roman" w:hAnsi="Times New Roman" w:eastAsia="华文仿宋"/>
          <w:b/>
          <w:bCs/>
          <w:spacing w:val="-8"/>
          <w:sz w:val="24"/>
          <w:szCs w:val="24"/>
          <w:highlight w:val="none"/>
        </w:rPr>
        <w:t>建设单位:</w:t>
      </w:r>
      <w:r>
        <w:rPr>
          <w:rFonts w:hint="eastAsia" w:ascii="Times New Roman" w:hAnsi="Times New Roman" w:eastAsia="华文仿宋"/>
          <w:b/>
          <w:bCs/>
          <w:color w:val="000000"/>
          <w:spacing w:val="-8"/>
          <w:sz w:val="24"/>
          <w:szCs w:val="24"/>
          <w:highlight w:val="none"/>
        </w:rPr>
        <w:t>新乡市双隆电力设备有限公司</w:t>
      </w:r>
    </w:p>
    <w:p w14:paraId="6C333A96">
      <w:pPr>
        <w:tabs>
          <w:tab w:val="left" w:pos="710"/>
        </w:tabs>
        <w:spacing w:before="156" w:beforeLines="50" w:after="0" w:line="360" w:lineRule="auto"/>
        <w:rPr>
          <w:rFonts w:ascii="Times New Roman" w:hAnsi="Times New Roman" w:eastAsia="华文仿宋"/>
          <w:b/>
          <w:bCs/>
          <w:sz w:val="24"/>
          <w:szCs w:val="24"/>
          <w:highlight w:val="none"/>
        </w:rPr>
      </w:pPr>
      <w:r>
        <w:rPr>
          <w:rFonts w:ascii="Times New Roman" w:hAnsi="Times New Roman" w:eastAsia="华文仿宋"/>
          <w:b/>
          <w:bCs/>
          <w:sz w:val="24"/>
          <w:szCs w:val="24"/>
          <w:highlight w:val="none"/>
        </w:rPr>
        <w:t>电话</w:t>
      </w:r>
      <w:r>
        <w:rPr>
          <w:rFonts w:hint="eastAsia" w:ascii="Times New Roman" w:hAnsi="Times New Roman" w:eastAsia="华文仿宋"/>
          <w:b/>
          <w:bCs/>
          <w:sz w:val="24"/>
          <w:szCs w:val="24"/>
          <w:highlight w:val="none"/>
        </w:rPr>
        <w:t>：</w:t>
      </w:r>
      <w:r>
        <w:rPr>
          <w:rFonts w:ascii="Times New Roman" w:hAnsi="Times New Roman" w:eastAsia="华文仿宋"/>
          <w:b/>
          <w:bCs/>
          <w:color w:val="000000"/>
          <w:sz w:val="24"/>
          <w:szCs w:val="24"/>
          <w:highlight w:val="none"/>
        </w:rPr>
        <w:t>18637308389</w:t>
      </w:r>
    </w:p>
    <w:p w14:paraId="6C333A97">
      <w:pPr>
        <w:spacing w:before="156" w:beforeLines="50" w:after="0" w:line="360" w:lineRule="auto"/>
        <w:rPr>
          <w:rFonts w:ascii="Times New Roman" w:hAnsi="Times New Roman" w:eastAsia="华文仿宋"/>
          <w:b/>
          <w:bCs/>
          <w:sz w:val="24"/>
          <w:szCs w:val="24"/>
          <w:highlight w:val="none"/>
        </w:rPr>
      </w:pPr>
      <w:r>
        <w:rPr>
          <w:rFonts w:ascii="Times New Roman" w:hAnsi="Times New Roman" w:eastAsia="华文仿宋"/>
          <w:b/>
          <w:bCs/>
          <w:sz w:val="24"/>
          <w:szCs w:val="24"/>
          <w:highlight w:val="none"/>
        </w:rPr>
        <w:t xml:space="preserve">传真:         /                    </w:t>
      </w:r>
    </w:p>
    <w:p w14:paraId="6C333A98">
      <w:pPr>
        <w:spacing w:before="156" w:beforeLines="50" w:after="0" w:line="360" w:lineRule="auto"/>
        <w:rPr>
          <w:rFonts w:ascii="Times New Roman" w:hAnsi="Times New Roman" w:eastAsia="华文仿宋"/>
          <w:b/>
          <w:bCs/>
          <w:sz w:val="24"/>
          <w:szCs w:val="24"/>
          <w:highlight w:val="none"/>
        </w:rPr>
      </w:pPr>
      <w:r>
        <w:rPr>
          <w:rFonts w:ascii="Times New Roman" w:hAnsi="Times New Roman" w:eastAsia="华文仿宋"/>
          <w:b/>
          <w:bCs/>
          <w:sz w:val="24"/>
          <w:szCs w:val="24"/>
          <w:highlight w:val="none"/>
        </w:rPr>
        <w:t xml:space="preserve">邮编:    </w:t>
      </w:r>
      <w:r>
        <w:rPr>
          <w:rFonts w:hint="eastAsia" w:ascii="Times New Roman" w:hAnsi="Times New Roman" w:eastAsia="华文仿宋"/>
          <w:b/>
          <w:bCs/>
          <w:sz w:val="24"/>
          <w:szCs w:val="24"/>
          <w:highlight w:val="none"/>
        </w:rPr>
        <w:t>453600</w:t>
      </w:r>
      <w:r>
        <w:rPr>
          <w:rFonts w:ascii="Times New Roman" w:hAnsi="Times New Roman" w:eastAsia="华文仿宋"/>
          <w:b/>
          <w:bCs/>
          <w:sz w:val="24"/>
          <w:szCs w:val="24"/>
          <w:highlight w:val="none"/>
        </w:rPr>
        <w:t xml:space="preserve">                   </w:t>
      </w:r>
    </w:p>
    <w:p w14:paraId="6C333A99">
      <w:pPr>
        <w:spacing w:before="156" w:beforeLines="50" w:after="0" w:line="360" w:lineRule="auto"/>
        <w:ind w:left="601" w:hanging="602" w:hangingChars="250"/>
        <w:rPr>
          <w:rFonts w:ascii="Times New Roman" w:hAnsi="Times New Roman" w:eastAsia="华文仿宋"/>
          <w:b/>
          <w:bCs/>
          <w:sz w:val="24"/>
          <w:szCs w:val="24"/>
          <w:highlight w:val="none"/>
        </w:rPr>
      </w:pPr>
      <w:r>
        <w:rPr>
          <w:rFonts w:hint="eastAsia" w:ascii="Times New Roman" w:hAnsi="Times New Roman" w:eastAsia="华文仿宋"/>
          <w:b/>
          <w:bCs/>
          <w:sz w:val="24"/>
          <w:szCs w:val="24"/>
          <w:highlight w:val="none"/>
        </w:rPr>
        <w:t>地址：</w:t>
      </w:r>
      <w:r>
        <w:rPr>
          <w:rFonts w:hint="eastAsia" w:ascii="Times New Roman" w:hAnsi="Times New Roman" w:eastAsia="华文仿宋"/>
          <w:b/>
          <w:bCs/>
          <w:color w:val="000000"/>
          <w:spacing w:val="-8"/>
          <w:sz w:val="24"/>
          <w:szCs w:val="24"/>
          <w:highlight w:val="none"/>
        </w:rPr>
        <w:t>新乡市辉县市北云门镇姬家寨村</w:t>
      </w:r>
    </w:p>
    <w:p w14:paraId="6C333A9A">
      <w:pPr>
        <w:tabs>
          <w:tab w:val="left" w:pos="710"/>
        </w:tabs>
        <w:spacing w:before="156" w:beforeLines="50" w:after="0" w:line="360" w:lineRule="auto"/>
        <w:rPr>
          <w:rFonts w:ascii="Times New Roman" w:hAnsi="Times New Roman" w:eastAsia="华文仿宋"/>
          <w:b/>
          <w:bCs/>
          <w:spacing w:val="-8"/>
          <w:sz w:val="24"/>
          <w:szCs w:val="24"/>
          <w:highlight w:val="none"/>
        </w:rPr>
      </w:pPr>
      <w:r>
        <w:rPr>
          <w:rFonts w:hint="eastAsia" w:ascii="Times New Roman" w:hAnsi="Times New Roman" w:eastAsia="华文仿宋"/>
          <w:b/>
          <w:bCs/>
          <w:spacing w:val="-8"/>
          <w:sz w:val="24"/>
          <w:szCs w:val="24"/>
          <w:highlight w:val="none"/>
        </w:rPr>
        <w:t>编制单位：</w:t>
      </w:r>
      <w:r>
        <w:rPr>
          <w:rFonts w:hint="eastAsia" w:ascii="Times New Roman" w:hAnsi="Times New Roman" w:eastAsia="华文仿宋"/>
          <w:b/>
          <w:bCs/>
          <w:color w:val="000000"/>
          <w:spacing w:val="-8"/>
          <w:sz w:val="24"/>
          <w:szCs w:val="24"/>
          <w:highlight w:val="none"/>
        </w:rPr>
        <w:t>新乡市双隆电力设备有限公司</w:t>
      </w:r>
    </w:p>
    <w:p w14:paraId="6C333A9B">
      <w:pPr>
        <w:tabs>
          <w:tab w:val="left" w:pos="710"/>
        </w:tabs>
        <w:spacing w:before="156" w:beforeLines="50" w:after="0" w:line="360" w:lineRule="auto"/>
        <w:rPr>
          <w:rFonts w:ascii="Times New Roman" w:hAnsi="Times New Roman" w:eastAsia="华文仿宋"/>
          <w:b/>
          <w:bCs/>
          <w:spacing w:val="-8"/>
          <w:sz w:val="24"/>
          <w:szCs w:val="24"/>
          <w:highlight w:val="none"/>
        </w:rPr>
      </w:pPr>
      <w:r>
        <w:rPr>
          <w:rFonts w:hint="eastAsia" w:ascii="Times New Roman" w:hAnsi="Times New Roman" w:eastAsia="华文仿宋"/>
          <w:b/>
          <w:bCs/>
          <w:spacing w:val="-8"/>
          <w:sz w:val="24"/>
          <w:szCs w:val="24"/>
          <w:highlight w:val="none"/>
        </w:rPr>
        <w:t>电话：</w:t>
      </w:r>
      <w:r>
        <w:rPr>
          <w:rFonts w:ascii="Times New Roman" w:hAnsi="Times New Roman" w:eastAsia="华文仿宋"/>
          <w:b/>
          <w:bCs/>
          <w:color w:val="000000"/>
          <w:sz w:val="24"/>
          <w:szCs w:val="24"/>
          <w:highlight w:val="none"/>
        </w:rPr>
        <w:t>18637308389</w:t>
      </w:r>
    </w:p>
    <w:p w14:paraId="6C333A9C">
      <w:pPr>
        <w:tabs>
          <w:tab w:val="left" w:pos="710"/>
        </w:tabs>
        <w:spacing w:before="156" w:beforeLines="50" w:after="0" w:line="360" w:lineRule="auto"/>
        <w:rPr>
          <w:rFonts w:ascii="Times New Roman" w:hAnsi="Times New Roman" w:eastAsia="华文仿宋"/>
          <w:b/>
          <w:bCs/>
          <w:spacing w:val="-8"/>
          <w:sz w:val="24"/>
          <w:szCs w:val="24"/>
          <w:highlight w:val="none"/>
        </w:rPr>
      </w:pPr>
      <w:r>
        <w:rPr>
          <w:rFonts w:ascii="Times New Roman" w:hAnsi="Times New Roman" w:eastAsia="华文仿宋"/>
          <w:b/>
          <w:bCs/>
          <w:spacing w:val="-8"/>
          <w:sz w:val="24"/>
          <w:szCs w:val="24"/>
          <w:highlight w:val="none"/>
        </w:rPr>
        <w:t>传真:       /</w:t>
      </w:r>
    </w:p>
    <w:p w14:paraId="6C333A9D">
      <w:pPr>
        <w:tabs>
          <w:tab w:val="left" w:pos="710"/>
        </w:tabs>
        <w:spacing w:before="156" w:beforeLines="50" w:after="0" w:line="360" w:lineRule="auto"/>
        <w:rPr>
          <w:rFonts w:ascii="Times New Roman" w:hAnsi="Times New Roman" w:eastAsia="华文仿宋"/>
          <w:b/>
          <w:bCs/>
          <w:spacing w:val="-8"/>
          <w:sz w:val="24"/>
          <w:szCs w:val="24"/>
          <w:highlight w:val="none"/>
        </w:rPr>
      </w:pPr>
      <w:r>
        <w:rPr>
          <w:rFonts w:ascii="Times New Roman" w:hAnsi="Times New Roman" w:eastAsia="华文仿宋"/>
          <w:b/>
          <w:bCs/>
          <w:spacing w:val="-8"/>
          <w:sz w:val="24"/>
          <w:szCs w:val="24"/>
          <w:highlight w:val="none"/>
        </w:rPr>
        <w:t>邮编:    453</w:t>
      </w:r>
      <w:r>
        <w:rPr>
          <w:rFonts w:hint="eastAsia" w:ascii="Times New Roman" w:hAnsi="Times New Roman" w:eastAsia="华文仿宋"/>
          <w:b/>
          <w:bCs/>
          <w:spacing w:val="-8"/>
          <w:sz w:val="24"/>
          <w:szCs w:val="24"/>
          <w:highlight w:val="none"/>
        </w:rPr>
        <w:t>600</w:t>
      </w:r>
    </w:p>
    <w:p w14:paraId="14881464">
      <w:pPr>
        <w:tabs>
          <w:tab w:val="left" w:pos="710"/>
        </w:tabs>
        <w:spacing w:before="156" w:beforeLines="50" w:after="0" w:line="360" w:lineRule="auto"/>
        <w:rPr>
          <w:rFonts w:ascii="Times New Roman" w:hAnsi="Times New Roman" w:eastAsia="华文仿宋"/>
          <w:b/>
          <w:bCs/>
          <w:spacing w:val="-8"/>
          <w:sz w:val="24"/>
          <w:szCs w:val="24"/>
          <w:highlight w:val="none"/>
        </w:rPr>
        <w:sectPr>
          <w:type w:val="continuous"/>
          <w:pgSz w:w="11906" w:h="16838"/>
          <w:pgMar w:top="1440" w:right="1800" w:bottom="1440" w:left="1800" w:header="851" w:footer="992" w:gutter="0"/>
          <w:cols w:space="425" w:num="2"/>
          <w:docGrid w:type="lines" w:linePitch="312" w:charSpace="0"/>
        </w:sectPr>
      </w:pPr>
      <w:r>
        <w:rPr>
          <w:rFonts w:ascii="Times New Roman" w:hAnsi="Times New Roman" w:eastAsia="华文仿宋"/>
          <w:b/>
          <w:bCs/>
          <w:spacing w:val="-8"/>
          <w:sz w:val="24"/>
          <w:szCs w:val="24"/>
          <w:highlight w:val="none"/>
        </w:rPr>
        <w:t>地址:</w:t>
      </w:r>
      <w:r>
        <w:rPr>
          <w:rFonts w:hint="eastAsia" w:ascii="Times New Roman" w:hAnsi="Times New Roman" w:eastAsia="华文仿宋"/>
          <w:b/>
          <w:bCs/>
          <w:color w:val="000000"/>
          <w:spacing w:val="-8"/>
          <w:sz w:val="24"/>
          <w:szCs w:val="24"/>
          <w:highlight w:val="none"/>
        </w:rPr>
        <w:t>新乡市辉县市北云门镇姬家寨村</w:t>
      </w:r>
    </w:p>
    <w:p w14:paraId="6C333A9F">
      <w:pPr>
        <w:spacing w:after="0" w:line="360" w:lineRule="auto"/>
        <w:rPr>
          <w:rFonts w:ascii="Times New Roman" w:hAnsi="Times New Roman" w:eastAsia="仿宋_GB2312" w:cs="Times New Roman"/>
          <w:b/>
          <w:color w:val="000000"/>
          <w:sz w:val="24"/>
          <w:szCs w:val="24"/>
          <w:highlight w:val="none"/>
        </w:rPr>
      </w:pPr>
      <w:r>
        <w:rPr>
          <w:rFonts w:ascii="Times New Roman" w:hAnsi="Times New Roman" w:eastAsia="仿宋_GB2312" w:cs="Times New Roman"/>
          <w:b/>
          <w:color w:val="000000"/>
          <w:sz w:val="24"/>
          <w:szCs w:val="24"/>
          <w:highlight w:val="none"/>
        </w:rPr>
        <w:t>表一</w:t>
      </w:r>
    </w:p>
    <w:tbl>
      <w:tblPr>
        <w:tblStyle w:val="13"/>
        <w:tblpPr w:leftFromText="180" w:rightFromText="180" w:vertAnchor="text" w:tblpXSpec="center" w:tblpY="1"/>
        <w:tblOverlap w:val="neve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256"/>
        <w:gridCol w:w="2150"/>
        <w:gridCol w:w="813"/>
        <w:gridCol w:w="825"/>
        <w:gridCol w:w="723"/>
      </w:tblGrid>
      <w:tr w14:paraId="6C33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A0">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6767" w:type="dxa"/>
            <w:gridSpan w:val="5"/>
            <w:tcBorders>
              <w:tl2br w:val="nil"/>
              <w:tr2bl w:val="nil"/>
            </w:tcBorders>
            <w:vAlign w:val="center"/>
          </w:tcPr>
          <w:p w14:paraId="6C333AA1">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bookmarkStart w:id="2" w:name="_Hlk153442375"/>
            <w:r>
              <w:rPr>
                <w:rFonts w:hint="eastAsia" w:ascii="Times New Roman" w:hAnsi="Times New Roman" w:eastAsia="宋体"/>
                <w:color w:val="000000"/>
                <w:sz w:val="24"/>
                <w:szCs w:val="24"/>
                <w:highlight w:val="none"/>
              </w:rPr>
              <w:t>新乡市双隆电力设备有限公司年产2500台节能型电力变压器建设项目</w:t>
            </w:r>
            <w:bookmarkEnd w:id="2"/>
            <w:r>
              <w:rPr>
                <w:rFonts w:hint="eastAsia" w:ascii="Times New Roman" w:hAnsi="Times New Roman" w:eastAsia="宋体"/>
                <w:color w:val="000000"/>
                <w:sz w:val="24"/>
                <w:szCs w:val="24"/>
                <w:highlight w:val="none"/>
              </w:rPr>
              <w:t>（一期）</w:t>
            </w:r>
          </w:p>
        </w:tc>
      </w:tr>
      <w:tr w14:paraId="6C33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A3">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建设单位名称</w:t>
            </w:r>
          </w:p>
        </w:tc>
        <w:tc>
          <w:tcPr>
            <w:tcW w:w="6767" w:type="dxa"/>
            <w:gridSpan w:val="5"/>
            <w:tcBorders>
              <w:tl2br w:val="nil"/>
              <w:tr2bl w:val="nil"/>
            </w:tcBorders>
            <w:vAlign w:val="center"/>
          </w:tcPr>
          <w:p w14:paraId="6C333AA4">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新乡市双隆电力设备有限公司</w:t>
            </w:r>
          </w:p>
        </w:tc>
      </w:tr>
      <w:tr w14:paraId="6C33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A6">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建设项目性质</w:t>
            </w:r>
          </w:p>
        </w:tc>
        <w:tc>
          <w:tcPr>
            <w:tcW w:w="6767" w:type="dxa"/>
            <w:gridSpan w:val="5"/>
            <w:tcBorders>
              <w:tl2br w:val="nil"/>
              <w:tr2bl w:val="nil"/>
            </w:tcBorders>
            <w:vAlign w:val="center"/>
          </w:tcPr>
          <w:p w14:paraId="6C333AA7">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新建</w:t>
            </w:r>
            <w:r>
              <w:rPr>
                <w:rFonts w:ascii="Times New Roman" w:hAnsi="Times New Roman" w:cs="Times New Roman" w:eastAsiaTheme="minorEastAsia"/>
                <w:color w:val="000000" w:themeColor="text1"/>
                <w:sz w:val="24"/>
                <w:szCs w:val="24"/>
                <w:highlight w:val="none"/>
                <w14:textFill>
                  <w14:solidFill>
                    <w14:schemeClr w14:val="tx1"/>
                  </w14:solidFill>
                </w14:textFill>
              </w:rPr>
              <w:sym w:font="Wingdings" w:char="00FE"/>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改扩建</w:t>
            </w:r>
            <w:r>
              <w:rPr>
                <w:rFonts w:ascii="Times New Roman" w:hAnsi="Times New Roman" w:cs="Times New Roman" w:eastAsiaTheme="minorEastAsia"/>
                <w:color w:val="000000" w:themeColor="text1"/>
                <w:sz w:val="24"/>
                <w:szCs w:val="24"/>
                <w:highlight w:val="none"/>
                <w14:textFill>
                  <w14:solidFill>
                    <w14:schemeClr w14:val="tx1"/>
                  </w14:solidFill>
                </w14:textFill>
              </w:rPr>
              <w:sym w:font="Wingdings" w:char="00A8"/>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技改</w:t>
            </w:r>
            <w:r>
              <w:rPr>
                <w:rFonts w:ascii="Times New Roman" w:hAnsi="Times New Roman" w:cs="Times New Roman" w:eastAsiaTheme="minorEastAsia"/>
                <w:color w:val="000000" w:themeColor="text1"/>
                <w:sz w:val="24"/>
                <w:szCs w:val="24"/>
                <w:highlight w:val="none"/>
                <w14:textFill>
                  <w14:solidFill>
                    <w14:schemeClr w14:val="tx1"/>
                  </w14:solidFill>
                </w14:textFill>
              </w:rPr>
              <w:sym w:font="Wingdings" w:char="00A8"/>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迁建</w:t>
            </w:r>
            <w:r>
              <w:rPr>
                <w:rFonts w:ascii="Times New Roman" w:hAnsi="Times New Roman" w:cs="Times New Roman" w:eastAsiaTheme="minorEastAsia"/>
                <w:color w:val="000000" w:themeColor="text1"/>
                <w:sz w:val="24"/>
                <w:szCs w:val="24"/>
                <w:highlight w:val="none"/>
                <w14:textFill>
                  <w14:solidFill>
                    <w14:schemeClr w14:val="tx1"/>
                  </w14:solidFill>
                </w14:textFill>
              </w:rPr>
              <w:sym w:font="Wingdings" w:char="00A8"/>
            </w:r>
          </w:p>
        </w:tc>
      </w:tr>
      <w:tr w14:paraId="6C33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A9">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767" w:type="dxa"/>
            <w:gridSpan w:val="5"/>
            <w:tcBorders>
              <w:tl2br w:val="nil"/>
              <w:tr2bl w:val="nil"/>
            </w:tcBorders>
            <w:vAlign w:val="center"/>
          </w:tcPr>
          <w:p w14:paraId="6C333AAA">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新乡市辉县市北云门镇姬家寨村</w:t>
            </w:r>
          </w:p>
        </w:tc>
      </w:tr>
      <w:tr w14:paraId="6C33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AC">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主要产品名称</w:t>
            </w:r>
          </w:p>
        </w:tc>
        <w:tc>
          <w:tcPr>
            <w:tcW w:w="6767" w:type="dxa"/>
            <w:gridSpan w:val="5"/>
            <w:tcBorders>
              <w:tl2br w:val="nil"/>
              <w:tr2bl w:val="nil"/>
            </w:tcBorders>
            <w:vAlign w:val="center"/>
          </w:tcPr>
          <w:p w14:paraId="6C333AAD">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节能型电力变压器2500台/年</w:t>
            </w:r>
          </w:p>
        </w:tc>
      </w:tr>
      <w:tr w14:paraId="6C33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AF">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设计生产能力</w:t>
            </w:r>
          </w:p>
        </w:tc>
        <w:tc>
          <w:tcPr>
            <w:tcW w:w="6767" w:type="dxa"/>
            <w:gridSpan w:val="5"/>
            <w:tcBorders>
              <w:tl2br w:val="nil"/>
              <w:tr2bl w:val="nil"/>
            </w:tcBorders>
            <w:vAlign w:val="center"/>
          </w:tcPr>
          <w:p w14:paraId="6C333AB0">
            <w:pPr>
              <w:spacing w:after="0" w:line="36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bCs/>
                <w:color w:val="000000"/>
                <w:sz w:val="24"/>
                <w:szCs w:val="24"/>
                <w:highlight w:val="none"/>
              </w:rPr>
              <w:t>油浸变压器1500台/</w:t>
            </w:r>
            <w:r>
              <w:rPr>
                <w:rFonts w:hint="eastAsia" w:ascii="Times New Roman" w:hAnsi="Times New Roman" w:eastAsia="宋体"/>
                <w:color w:val="000000"/>
                <w:sz w:val="24"/>
                <w:szCs w:val="24"/>
                <w:highlight w:val="none"/>
              </w:rPr>
              <w:t>年</w:t>
            </w:r>
            <w:r>
              <w:rPr>
                <w:rFonts w:hint="eastAsia" w:ascii="Times New Roman" w:hAnsi="Times New Roman" w:eastAsia="宋体"/>
                <w:bCs/>
                <w:color w:val="000000"/>
                <w:sz w:val="24"/>
                <w:szCs w:val="24"/>
                <w:highlight w:val="none"/>
              </w:rPr>
              <w:t>；干式变压器1000台/</w:t>
            </w:r>
            <w:r>
              <w:rPr>
                <w:rFonts w:hint="eastAsia" w:ascii="Times New Roman" w:hAnsi="Times New Roman" w:eastAsia="宋体"/>
                <w:color w:val="000000"/>
                <w:sz w:val="24"/>
                <w:szCs w:val="24"/>
                <w:highlight w:val="none"/>
              </w:rPr>
              <w:t>年</w:t>
            </w:r>
          </w:p>
        </w:tc>
      </w:tr>
      <w:tr w14:paraId="6C33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B2">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实际生产能力</w:t>
            </w:r>
          </w:p>
        </w:tc>
        <w:tc>
          <w:tcPr>
            <w:tcW w:w="6767" w:type="dxa"/>
            <w:gridSpan w:val="5"/>
            <w:tcBorders>
              <w:tl2br w:val="nil"/>
              <w:tr2bl w:val="nil"/>
            </w:tcBorders>
            <w:vAlign w:val="center"/>
          </w:tcPr>
          <w:p w14:paraId="6C333AB3">
            <w:pPr>
              <w:spacing w:after="0" w:line="36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电磁线200t/a</w:t>
            </w:r>
          </w:p>
        </w:tc>
      </w:tr>
      <w:tr w14:paraId="6C33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B5">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建设项目环评时间</w:t>
            </w:r>
          </w:p>
        </w:tc>
        <w:tc>
          <w:tcPr>
            <w:tcW w:w="2256" w:type="dxa"/>
            <w:tcBorders>
              <w:tl2br w:val="nil"/>
              <w:tr2bl w:val="nil"/>
            </w:tcBorders>
            <w:vAlign w:val="center"/>
          </w:tcPr>
          <w:p w14:paraId="6C333AB6">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2024.5</w:t>
            </w:r>
          </w:p>
        </w:tc>
        <w:tc>
          <w:tcPr>
            <w:tcW w:w="2150" w:type="dxa"/>
            <w:tcBorders>
              <w:tl2br w:val="nil"/>
              <w:tr2bl w:val="nil"/>
            </w:tcBorders>
            <w:vAlign w:val="center"/>
          </w:tcPr>
          <w:p w14:paraId="6C333AB7">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开工建设时间</w:t>
            </w:r>
          </w:p>
        </w:tc>
        <w:tc>
          <w:tcPr>
            <w:tcW w:w="2361" w:type="dxa"/>
            <w:gridSpan w:val="3"/>
            <w:tcBorders>
              <w:tl2br w:val="nil"/>
              <w:tr2bl w:val="nil"/>
            </w:tcBorders>
            <w:vAlign w:val="center"/>
          </w:tcPr>
          <w:p w14:paraId="6C333AB8">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2024.5</w:t>
            </w:r>
          </w:p>
        </w:tc>
      </w:tr>
      <w:tr w14:paraId="6C33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BA">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调试时间</w:t>
            </w:r>
          </w:p>
        </w:tc>
        <w:tc>
          <w:tcPr>
            <w:tcW w:w="2256" w:type="dxa"/>
            <w:tcBorders>
              <w:tl2br w:val="nil"/>
              <w:tr2bl w:val="nil"/>
            </w:tcBorders>
            <w:vAlign w:val="center"/>
          </w:tcPr>
          <w:p w14:paraId="6C333ABB">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2</w:t>
            </w:r>
            <w:r>
              <w:rPr>
                <w:rFonts w:ascii="Times New Roman" w:hAnsi="Times New Roman" w:eastAsia="宋体"/>
                <w:color w:val="000000"/>
                <w:sz w:val="24"/>
                <w:szCs w:val="24"/>
                <w:highlight w:val="none"/>
              </w:rPr>
              <w:t>02</w:t>
            </w:r>
            <w:r>
              <w:rPr>
                <w:rFonts w:hint="eastAsia" w:ascii="Times New Roman" w:hAnsi="Times New Roman" w:eastAsia="宋体"/>
                <w:color w:val="000000"/>
                <w:sz w:val="24"/>
                <w:szCs w:val="24"/>
                <w:highlight w:val="none"/>
              </w:rPr>
              <w:t>4.5.27-2024.8.27</w:t>
            </w:r>
          </w:p>
        </w:tc>
        <w:tc>
          <w:tcPr>
            <w:tcW w:w="2150" w:type="dxa"/>
            <w:tcBorders>
              <w:tl2br w:val="nil"/>
              <w:tr2bl w:val="nil"/>
            </w:tcBorders>
            <w:vAlign w:val="center"/>
          </w:tcPr>
          <w:p w14:paraId="6C333ABC">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验收现场监测时间</w:t>
            </w:r>
          </w:p>
        </w:tc>
        <w:tc>
          <w:tcPr>
            <w:tcW w:w="2361" w:type="dxa"/>
            <w:gridSpan w:val="3"/>
            <w:tcBorders>
              <w:tl2br w:val="nil"/>
              <w:tr2bl w:val="nil"/>
            </w:tcBorders>
            <w:vAlign w:val="center"/>
          </w:tcPr>
          <w:p w14:paraId="6C333ABD">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2</w:t>
            </w:r>
            <w:r>
              <w:rPr>
                <w:rFonts w:ascii="Times New Roman" w:hAnsi="Times New Roman" w:eastAsia="宋体"/>
                <w:color w:val="000000"/>
                <w:sz w:val="24"/>
                <w:szCs w:val="24"/>
                <w:highlight w:val="none"/>
              </w:rPr>
              <w:t>02</w:t>
            </w:r>
            <w:r>
              <w:rPr>
                <w:rFonts w:hint="eastAsia" w:ascii="Times New Roman" w:hAnsi="Times New Roman" w:eastAsia="宋体"/>
                <w:color w:val="000000"/>
                <w:sz w:val="24"/>
                <w:szCs w:val="24"/>
                <w:highlight w:val="none"/>
              </w:rPr>
              <w:t>4.9.21-2024.9.22</w:t>
            </w:r>
          </w:p>
        </w:tc>
      </w:tr>
      <w:tr w14:paraId="6C33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BF">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环评报告表</w:t>
            </w:r>
          </w:p>
          <w:p w14:paraId="6C333AC0">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审批部门</w:t>
            </w:r>
          </w:p>
        </w:tc>
        <w:tc>
          <w:tcPr>
            <w:tcW w:w="2256" w:type="dxa"/>
            <w:tcBorders>
              <w:tl2br w:val="nil"/>
              <w:tr2bl w:val="nil"/>
            </w:tcBorders>
            <w:vAlign w:val="center"/>
          </w:tcPr>
          <w:p w14:paraId="6C333AC1">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新乡市生态环境局辉县分局（原辉县市环保局）</w:t>
            </w:r>
          </w:p>
        </w:tc>
        <w:tc>
          <w:tcPr>
            <w:tcW w:w="2150" w:type="dxa"/>
            <w:tcBorders>
              <w:tl2br w:val="nil"/>
              <w:tr2bl w:val="nil"/>
            </w:tcBorders>
            <w:vAlign w:val="center"/>
          </w:tcPr>
          <w:p w14:paraId="6C333AC2">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环评报告表</w:t>
            </w:r>
          </w:p>
          <w:p w14:paraId="6C333AC3">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编制单位</w:t>
            </w:r>
          </w:p>
        </w:tc>
        <w:tc>
          <w:tcPr>
            <w:tcW w:w="2361" w:type="dxa"/>
            <w:gridSpan w:val="3"/>
            <w:tcBorders>
              <w:tl2br w:val="nil"/>
              <w:tr2bl w:val="nil"/>
            </w:tcBorders>
            <w:vAlign w:val="center"/>
          </w:tcPr>
          <w:p w14:paraId="6C333AC4">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河南蓝天环境工程有限公司</w:t>
            </w:r>
          </w:p>
        </w:tc>
      </w:tr>
      <w:tr w14:paraId="6C33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C6">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环保设施设计单位</w:t>
            </w:r>
          </w:p>
        </w:tc>
        <w:tc>
          <w:tcPr>
            <w:tcW w:w="2256" w:type="dxa"/>
            <w:tcBorders>
              <w:tl2br w:val="nil"/>
              <w:tr2bl w:val="nil"/>
            </w:tcBorders>
            <w:vAlign w:val="center"/>
          </w:tcPr>
          <w:p w14:paraId="6C333AC7">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新乡市双隆电力设备有限公司</w:t>
            </w:r>
          </w:p>
        </w:tc>
        <w:tc>
          <w:tcPr>
            <w:tcW w:w="2150" w:type="dxa"/>
            <w:tcBorders>
              <w:tl2br w:val="nil"/>
              <w:tr2bl w:val="nil"/>
            </w:tcBorders>
            <w:vAlign w:val="center"/>
          </w:tcPr>
          <w:p w14:paraId="6C333AC8">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环保设施施工单位</w:t>
            </w:r>
          </w:p>
        </w:tc>
        <w:tc>
          <w:tcPr>
            <w:tcW w:w="2361" w:type="dxa"/>
            <w:gridSpan w:val="3"/>
            <w:tcBorders>
              <w:tl2br w:val="nil"/>
              <w:tr2bl w:val="nil"/>
            </w:tcBorders>
            <w:vAlign w:val="center"/>
          </w:tcPr>
          <w:p w14:paraId="6C333AC9">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新乡市双隆电力设备有限公司</w:t>
            </w:r>
          </w:p>
        </w:tc>
      </w:tr>
      <w:tr w14:paraId="6C33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CB">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投资总概算</w:t>
            </w:r>
          </w:p>
        </w:tc>
        <w:tc>
          <w:tcPr>
            <w:tcW w:w="2256" w:type="dxa"/>
            <w:tcBorders>
              <w:tl2br w:val="nil"/>
              <w:tr2bl w:val="nil"/>
            </w:tcBorders>
            <w:vAlign w:val="center"/>
          </w:tcPr>
          <w:p w14:paraId="6C333ACC">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1000万</w:t>
            </w:r>
          </w:p>
        </w:tc>
        <w:tc>
          <w:tcPr>
            <w:tcW w:w="2150" w:type="dxa"/>
            <w:tcBorders>
              <w:tl2br w:val="nil"/>
              <w:tr2bl w:val="nil"/>
            </w:tcBorders>
            <w:vAlign w:val="center"/>
          </w:tcPr>
          <w:p w14:paraId="6C333ACD">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环保投资总概算</w:t>
            </w:r>
          </w:p>
        </w:tc>
        <w:tc>
          <w:tcPr>
            <w:tcW w:w="813" w:type="dxa"/>
            <w:tcBorders>
              <w:tl2br w:val="nil"/>
              <w:tr2bl w:val="nil"/>
            </w:tcBorders>
            <w:vAlign w:val="center"/>
          </w:tcPr>
          <w:p w14:paraId="6C333ACE">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15万</w:t>
            </w:r>
          </w:p>
        </w:tc>
        <w:tc>
          <w:tcPr>
            <w:tcW w:w="825" w:type="dxa"/>
            <w:tcBorders>
              <w:tl2br w:val="nil"/>
              <w:tr2bl w:val="nil"/>
            </w:tcBorders>
            <w:vAlign w:val="center"/>
          </w:tcPr>
          <w:p w14:paraId="6C333ACF">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olor w:val="000000"/>
                <w:sz w:val="24"/>
                <w:szCs w:val="24"/>
                <w:highlight w:val="none"/>
              </w:rPr>
              <w:t>比例</w:t>
            </w:r>
          </w:p>
        </w:tc>
        <w:tc>
          <w:tcPr>
            <w:tcW w:w="723" w:type="dxa"/>
            <w:tcBorders>
              <w:tl2br w:val="nil"/>
              <w:tr2bl w:val="nil"/>
            </w:tcBorders>
            <w:vAlign w:val="center"/>
          </w:tcPr>
          <w:p w14:paraId="6C333AD0">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1.5</w:t>
            </w:r>
            <w:r>
              <w:rPr>
                <w:rFonts w:ascii="Times New Roman" w:hAnsi="Times New Roman" w:eastAsia="宋体"/>
                <w:color w:val="000000"/>
                <w:sz w:val="24"/>
                <w:szCs w:val="24"/>
                <w:highlight w:val="none"/>
              </w:rPr>
              <w:t>%</w:t>
            </w:r>
          </w:p>
        </w:tc>
      </w:tr>
      <w:tr w14:paraId="6C33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D2">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实际总概算</w:t>
            </w:r>
          </w:p>
        </w:tc>
        <w:tc>
          <w:tcPr>
            <w:tcW w:w="2256" w:type="dxa"/>
            <w:tcBorders>
              <w:tl2br w:val="nil"/>
              <w:tr2bl w:val="nil"/>
            </w:tcBorders>
            <w:vAlign w:val="center"/>
          </w:tcPr>
          <w:p w14:paraId="6C333AD3">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300万</w:t>
            </w:r>
          </w:p>
        </w:tc>
        <w:tc>
          <w:tcPr>
            <w:tcW w:w="2150" w:type="dxa"/>
            <w:tcBorders>
              <w:tl2br w:val="nil"/>
              <w:tr2bl w:val="nil"/>
            </w:tcBorders>
            <w:vAlign w:val="center"/>
          </w:tcPr>
          <w:p w14:paraId="6C333AD4">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环保投资</w:t>
            </w:r>
          </w:p>
        </w:tc>
        <w:tc>
          <w:tcPr>
            <w:tcW w:w="813" w:type="dxa"/>
            <w:tcBorders>
              <w:tl2br w:val="nil"/>
              <w:tr2bl w:val="nil"/>
            </w:tcBorders>
            <w:vAlign w:val="center"/>
          </w:tcPr>
          <w:p w14:paraId="6C333AD5">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5万</w:t>
            </w:r>
          </w:p>
        </w:tc>
        <w:tc>
          <w:tcPr>
            <w:tcW w:w="825" w:type="dxa"/>
            <w:tcBorders>
              <w:tl2br w:val="nil"/>
              <w:tr2bl w:val="nil"/>
            </w:tcBorders>
            <w:vAlign w:val="center"/>
          </w:tcPr>
          <w:p w14:paraId="6C333AD6">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olor w:val="000000"/>
                <w:sz w:val="24"/>
                <w:szCs w:val="24"/>
                <w:highlight w:val="none"/>
              </w:rPr>
              <w:t>比例</w:t>
            </w:r>
          </w:p>
        </w:tc>
        <w:tc>
          <w:tcPr>
            <w:tcW w:w="723" w:type="dxa"/>
            <w:tcBorders>
              <w:tl2br w:val="nil"/>
              <w:tr2bl w:val="nil"/>
            </w:tcBorders>
            <w:vAlign w:val="center"/>
          </w:tcPr>
          <w:p w14:paraId="6C333AD7">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olor w:val="000000"/>
                <w:sz w:val="24"/>
                <w:szCs w:val="24"/>
                <w:highlight w:val="none"/>
              </w:rPr>
              <w:t>1.6</w:t>
            </w:r>
            <w:r>
              <w:rPr>
                <w:rFonts w:ascii="Times New Roman" w:hAnsi="Times New Roman" w:eastAsia="宋体"/>
                <w:color w:val="000000"/>
                <w:sz w:val="24"/>
                <w:szCs w:val="24"/>
                <w:highlight w:val="none"/>
              </w:rPr>
              <w:t>%</w:t>
            </w:r>
          </w:p>
        </w:tc>
      </w:tr>
      <w:tr w14:paraId="6C33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tl2br w:val="nil"/>
              <w:tr2bl w:val="nil"/>
            </w:tcBorders>
            <w:vAlign w:val="center"/>
          </w:tcPr>
          <w:p w14:paraId="6C333AD9">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验收监测依据</w:t>
            </w:r>
          </w:p>
        </w:tc>
        <w:tc>
          <w:tcPr>
            <w:tcW w:w="6767" w:type="dxa"/>
            <w:gridSpan w:val="5"/>
            <w:tcBorders>
              <w:tl2br w:val="nil"/>
              <w:tr2bl w:val="nil"/>
            </w:tcBorders>
            <w:vAlign w:val="center"/>
          </w:tcPr>
          <w:p w14:paraId="65B2D177">
            <w:pPr>
              <w:pStyle w:val="18"/>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1.《中华人民共和国环境保护法》；</w:t>
            </w:r>
          </w:p>
          <w:p w14:paraId="523756B4">
            <w:pPr>
              <w:pStyle w:val="18"/>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2.《中华人民共和国环境影响评价法》；</w:t>
            </w:r>
          </w:p>
          <w:p w14:paraId="347FFE58">
            <w:pPr>
              <w:pStyle w:val="18"/>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3.国务院令第253号《建设项目环境保护管理条例》；</w:t>
            </w:r>
          </w:p>
          <w:p w14:paraId="3643C386">
            <w:pPr>
              <w:pStyle w:val="18"/>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4.《河南省建设项目环境保护条例》；</w:t>
            </w:r>
          </w:p>
          <w:p w14:paraId="00036B3E">
            <w:pPr>
              <w:pStyle w:val="18"/>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5.《关于印发建设项目竣工环境保护验收现场检查及审查要点的通知》（环办〔2015〕113号）；</w:t>
            </w:r>
          </w:p>
          <w:p w14:paraId="4FAF5B9F">
            <w:pPr>
              <w:pStyle w:val="18"/>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6.《建设项目竣工环境保护验收暂行办法》（国环规环评〔2017〕4号，2017.11.22）；</w:t>
            </w:r>
          </w:p>
          <w:p w14:paraId="525B0003">
            <w:pPr>
              <w:pStyle w:val="18"/>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7.《建设项目竣工环境保护验收技术指南污染影响类》（生态环境部，2018.5.16）；</w:t>
            </w:r>
          </w:p>
          <w:p w14:paraId="4578B05E">
            <w:pPr>
              <w:pStyle w:val="18"/>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8.关于印发《污染影响类建设项目重大变动清单（试行）》的通知（生态环境部，环办环评函（2020）688号，2020.12.13）；</w:t>
            </w:r>
          </w:p>
          <w:p w14:paraId="4FD6F5E8">
            <w:pPr>
              <w:pStyle w:val="18"/>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9. 《排污许可证申请与核发技术规范 总则》(HJ942—2018)；</w:t>
            </w:r>
          </w:p>
          <w:p w14:paraId="6C333AE4">
            <w:pPr>
              <w:pStyle w:val="18"/>
              <w:spacing w:line="460" w:lineRule="exact"/>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r>
              <w:rPr>
                <w:rFonts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olor w:val="000000"/>
                <w:sz w:val="24"/>
                <w:szCs w:val="24"/>
                <w:highlight w:val="none"/>
              </w:rPr>
              <w:t>《</w:t>
            </w:r>
            <w:r>
              <w:rPr>
                <w:rFonts w:hint="eastAsia" w:ascii="Times New Roman" w:hAnsi="Times New Roman" w:eastAsia="宋体"/>
                <w:color w:val="000000"/>
                <w:sz w:val="24"/>
                <w:szCs w:val="24"/>
                <w:highlight w:val="none"/>
              </w:rPr>
              <w:t>新乡市双隆电力设备有限公司年产2500台节能型电力变压器建设项目</w:t>
            </w:r>
            <w:r>
              <w:rPr>
                <w:rFonts w:ascii="Times New Roman" w:hAnsi="Times New Roman" w:eastAsia="宋体"/>
                <w:color w:val="000000"/>
                <w:sz w:val="24"/>
                <w:szCs w:val="24"/>
                <w:highlight w:val="none"/>
              </w:rPr>
              <w:t>环境影响报告表》，</w:t>
            </w:r>
            <w:r>
              <w:rPr>
                <w:rFonts w:hint="eastAsia" w:ascii="Times New Roman" w:hAnsi="Times New Roman" w:eastAsia="宋体"/>
                <w:color w:val="000000"/>
                <w:sz w:val="24"/>
                <w:highlight w:val="none"/>
              </w:rPr>
              <w:t>河南蓝天环境工程</w:t>
            </w:r>
            <w:r>
              <w:rPr>
                <w:rFonts w:ascii="Times New Roman" w:hAnsi="Times New Roman" w:eastAsia="宋体"/>
                <w:color w:val="000000"/>
                <w:sz w:val="24"/>
                <w:highlight w:val="none"/>
              </w:rPr>
              <w:t>有限公司</w:t>
            </w:r>
            <w:r>
              <w:rPr>
                <w:rFonts w:ascii="Times New Roman" w:hAnsi="Times New Roman" w:eastAsia="宋体"/>
                <w:color w:val="000000"/>
                <w:sz w:val="24"/>
                <w:szCs w:val="24"/>
                <w:highlight w:val="none"/>
              </w:rPr>
              <w:t>，20</w:t>
            </w:r>
            <w:r>
              <w:rPr>
                <w:rFonts w:hint="eastAsia" w:ascii="Times New Roman" w:hAnsi="Times New Roman" w:eastAsia="宋体"/>
                <w:color w:val="000000"/>
                <w:sz w:val="24"/>
                <w:szCs w:val="24"/>
                <w:highlight w:val="none"/>
              </w:rPr>
              <w:t>24.4</w:t>
            </w:r>
            <w:r>
              <w:rPr>
                <w:rFonts w:ascii="Times New Roman" w:hAnsi="Times New Roman" w:eastAsia="宋体" w:cs="Times New Roman"/>
                <w:color w:val="000000" w:themeColor="text1"/>
                <w:highlight w:val="none"/>
                <w14:textFill>
                  <w14:solidFill>
                    <w14:schemeClr w14:val="tx1"/>
                  </w14:solidFill>
                </w14:textFill>
              </w:rPr>
              <w:t>；</w:t>
            </w:r>
          </w:p>
          <w:p w14:paraId="6C333AE5">
            <w:pPr>
              <w:pStyle w:val="18"/>
              <w:spacing w:line="460" w:lineRule="exact"/>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11</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olor w:val="000000"/>
                <w:sz w:val="24"/>
                <w:szCs w:val="24"/>
                <w:highlight w:val="none"/>
              </w:rPr>
              <w:t>《新乡市双隆电力设备有限公司年产2500台节能型电力变压器建设项目</w:t>
            </w:r>
            <w:r>
              <w:rPr>
                <w:rFonts w:ascii="Times New Roman" w:hAnsi="Times New Roman" w:eastAsia="宋体"/>
                <w:color w:val="000000"/>
                <w:sz w:val="24"/>
                <w:szCs w:val="24"/>
                <w:highlight w:val="none"/>
              </w:rPr>
              <w:t>环境影响报告表</w:t>
            </w:r>
            <w:r>
              <w:rPr>
                <w:rFonts w:hint="eastAsia" w:ascii="Times New Roman" w:hAnsi="Times New Roman" w:eastAsia="宋体"/>
                <w:color w:val="000000"/>
                <w:sz w:val="24"/>
                <w:szCs w:val="24"/>
                <w:highlight w:val="none"/>
              </w:rPr>
              <w:t>》的批复（</w:t>
            </w:r>
            <w:bookmarkStart w:id="3" w:name="_Hlk153441542"/>
            <w:r>
              <w:rPr>
                <w:rFonts w:hint="eastAsia" w:ascii="Times New Roman" w:hAnsi="Times New Roman" w:eastAsia="宋体"/>
                <w:color w:val="000000"/>
                <w:sz w:val="24"/>
                <w:szCs w:val="24"/>
                <w:highlight w:val="none"/>
              </w:rPr>
              <w:t>辉环监[</w:t>
            </w:r>
            <w:r>
              <w:rPr>
                <w:rFonts w:ascii="Times New Roman" w:hAnsi="Times New Roman" w:eastAsia="宋体"/>
                <w:color w:val="000000"/>
                <w:sz w:val="24"/>
                <w:szCs w:val="24"/>
                <w:highlight w:val="none"/>
              </w:rPr>
              <w:t>202</w:t>
            </w:r>
            <w:r>
              <w:rPr>
                <w:rFonts w:hint="eastAsia" w:ascii="Times New Roman" w:hAnsi="Times New Roman" w:eastAsia="宋体"/>
                <w:color w:val="000000"/>
                <w:sz w:val="24"/>
                <w:szCs w:val="24"/>
                <w:highlight w:val="none"/>
              </w:rPr>
              <w:t>4</w:t>
            </w:r>
            <w:r>
              <w:rPr>
                <w:rFonts w:ascii="Times New Roman" w:hAnsi="Times New Roman" w:eastAsia="宋体"/>
                <w:color w:val="000000"/>
                <w:sz w:val="24"/>
                <w:szCs w:val="24"/>
                <w:highlight w:val="none"/>
              </w:rPr>
              <w:t>]</w:t>
            </w:r>
            <w:r>
              <w:rPr>
                <w:rFonts w:hint="eastAsia" w:ascii="Times New Roman" w:hAnsi="Times New Roman" w:eastAsia="宋体"/>
                <w:color w:val="000000"/>
                <w:sz w:val="24"/>
                <w:szCs w:val="24"/>
                <w:highlight w:val="none"/>
              </w:rPr>
              <w:t>38号</w:t>
            </w:r>
            <w:bookmarkEnd w:id="3"/>
            <w:r>
              <w:rPr>
                <w:rFonts w:hint="eastAsia" w:ascii="Times New Roman" w:hAnsi="Times New Roman" w:eastAsia="宋体"/>
                <w:color w:val="000000"/>
                <w:sz w:val="24"/>
                <w:szCs w:val="24"/>
                <w:highlight w:val="none"/>
              </w:rPr>
              <w:t>），辉县市环境保护局，2</w:t>
            </w:r>
            <w:r>
              <w:rPr>
                <w:rFonts w:ascii="Times New Roman" w:hAnsi="Times New Roman" w:eastAsia="宋体"/>
                <w:color w:val="000000"/>
                <w:sz w:val="24"/>
                <w:szCs w:val="24"/>
                <w:highlight w:val="none"/>
              </w:rPr>
              <w:t>02</w:t>
            </w:r>
            <w:r>
              <w:rPr>
                <w:rFonts w:hint="eastAsia" w:ascii="Times New Roman" w:hAnsi="Times New Roman" w:eastAsia="宋体"/>
                <w:color w:val="000000"/>
                <w:sz w:val="24"/>
                <w:szCs w:val="24"/>
                <w:highlight w:val="none"/>
              </w:rPr>
              <w:t>4年5月9日</w:t>
            </w:r>
            <w:r>
              <w:rPr>
                <w:rFonts w:hint="eastAsia" w:ascii="Times New Roman" w:hAnsi="Times New Roman" w:eastAsia="宋体"/>
                <w:color w:val="000000"/>
                <w:sz w:val="24"/>
                <w:szCs w:val="24"/>
                <w:highlight w:val="none"/>
                <w:lang w:eastAsia="zh-CN"/>
              </w:rPr>
              <w:t>；</w:t>
            </w:r>
          </w:p>
          <w:p w14:paraId="3020B5F7">
            <w:pPr>
              <w:pStyle w:val="18"/>
              <w:spacing w:line="460" w:lineRule="exac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olor w:val="000000"/>
                <w:sz w:val="24"/>
                <w:szCs w:val="24"/>
                <w:highlight w:val="none"/>
              </w:rPr>
              <w:t>新乡市双隆电力设备有限公司年产2500台节能型电力变压器建设项目（一期）竣工环境保护验收检测报告，河南平原山水检测有限公司新乡分公司，</w:t>
            </w:r>
            <w:r>
              <w:rPr>
                <w:rFonts w:ascii="Times New Roman" w:hAnsi="Times New Roman" w:eastAsia="宋体"/>
                <w:color w:val="000000"/>
                <w:sz w:val="24"/>
                <w:szCs w:val="24"/>
                <w:highlight w:val="none"/>
              </w:rPr>
              <w:t>202</w:t>
            </w:r>
            <w:r>
              <w:rPr>
                <w:rFonts w:hint="eastAsia" w:ascii="Times New Roman" w:hAnsi="Times New Roman" w:eastAsia="宋体"/>
                <w:color w:val="000000"/>
                <w:sz w:val="24"/>
                <w:szCs w:val="24"/>
                <w:highlight w:val="none"/>
              </w:rPr>
              <w:t>4.10.14，PY2409071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6C333AE6">
            <w:pPr>
              <w:pStyle w:val="18"/>
              <w:spacing w:line="460" w:lineRule="exact"/>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w:t>
            </w:r>
            <w:r>
              <w:rPr>
                <w:rFonts w:hint="eastAsia" w:ascii="Times New Roman" w:hAnsi="Times New Roman" w:eastAsia="宋体" w:cs="Times New Roman"/>
                <w:color w:val="000000" w:themeColor="text1"/>
                <w:highlight w:val="none"/>
                <w14:textFill>
                  <w14:solidFill>
                    <w14:schemeClr w14:val="tx1"/>
                  </w14:solidFill>
                </w14:textFill>
              </w:rPr>
              <w:t>3</w:t>
            </w:r>
            <w:r>
              <w:rPr>
                <w:rFonts w:ascii="Times New Roman" w:hAnsi="Times New Roman" w:eastAsia="宋体" w:cs="Times New Roman"/>
                <w:color w:val="000000" w:themeColor="text1"/>
                <w:highlight w:val="none"/>
                <w14:textFill>
                  <w14:solidFill>
                    <w14:schemeClr w14:val="tx1"/>
                  </w14:solidFill>
                </w14:textFill>
              </w:rPr>
              <w:t>.</w:t>
            </w:r>
            <w:bookmarkStart w:id="4" w:name="_Hlk153791553"/>
            <w:r>
              <w:rPr>
                <w:rFonts w:hint="eastAsia" w:ascii="Times New Roman" w:hAnsi="Times New Roman" w:eastAsia="宋体"/>
                <w:color w:val="000000"/>
                <w:sz w:val="24"/>
                <w:szCs w:val="24"/>
                <w:highlight w:val="none"/>
              </w:rPr>
              <w:t>排污单位名称：新乡市双隆电力设备有限公司；排污许可登记编号：</w:t>
            </w:r>
            <w:r>
              <w:rPr>
                <w:rFonts w:ascii="Times New Roman" w:hAnsi="Times New Roman" w:eastAsia="宋体"/>
                <w:color w:val="000000"/>
                <w:sz w:val="24"/>
                <w:szCs w:val="24"/>
                <w:highlight w:val="none"/>
              </w:rPr>
              <w:t>91410782MAD1YWYT86001W</w:t>
            </w:r>
            <w:r>
              <w:rPr>
                <w:rFonts w:hint="eastAsia" w:ascii="Times New Roman" w:hAnsi="Times New Roman" w:eastAsia="宋体"/>
                <w:color w:val="000000"/>
                <w:sz w:val="24"/>
                <w:szCs w:val="24"/>
                <w:highlight w:val="none"/>
              </w:rPr>
              <w:t>；排污许可登记申领时间：2024年5月24日；申请类型：</w:t>
            </w:r>
            <w:bookmarkStart w:id="5" w:name="_Hlk179904098"/>
            <w:r>
              <w:rPr>
                <w:rFonts w:hint="eastAsia" w:ascii="Times New Roman" w:hAnsi="Times New Roman" w:eastAsia="宋体"/>
                <w:color w:val="000000"/>
                <w:sz w:val="24"/>
                <w:szCs w:val="24"/>
                <w:highlight w:val="none"/>
              </w:rPr>
              <w:t>排污登记</w:t>
            </w:r>
            <w:bookmarkEnd w:id="5"/>
            <w:r>
              <w:rPr>
                <w:rFonts w:hint="eastAsia" w:ascii="Times New Roman" w:hAnsi="Times New Roman" w:eastAsia="宋体"/>
                <w:color w:val="000000"/>
                <w:sz w:val="24"/>
                <w:szCs w:val="24"/>
                <w:highlight w:val="none"/>
              </w:rPr>
              <w:t>；有效期：</w:t>
            </w:r>
            <w:bookmarkStart w:id="6" w:name="_Hlk179904104"/>
            <w:r>
              <w:rPr>
                <w:rFonts w:hint="eastAsia" w:ascii="Times New Roman" w:hAnsi="Times New Roman" w:eastAsia="宋体"/>
                <w:color w:val="000000"/>
                <w:sz w:val="24"/>
                <w:szCs w:val="24"/>
                <w:highlight w:val="none"/>
              </w:rPr>
              <w:t>2</w:t>
            </w:r>
            <w:bookmarkStart w:id="7" w:name="_Hlk167200828"/>
            <w:r>
              <w:rPr>
                <w:rFonts w:hint="eastAsia" w:ascii="Times New Roman" w:hAnsi="Times New Roman" w:eastAsia="宋体"/>
                <w:color w:val="000000"/>
                <w:sz w:val="24"/>
                <w:szCs w:val="24"/>
                <w:highlight w:val="none"/>
              </w:rPr>
              <w:t>024年5月24日至2029年5月23日</w:t>
            </w:r>
            <w:bookmarkEnd w:id="6"/>
            <w:bookmarkEnd w:id="7"/>
            <w:r>
              <w:rPr>
                <w:rFonts w:ascii="Times New Roman" w:hAnsi="Times New Roman" w:eastAsia="宋体" w:cs="Times New Roman"/>
                <w:color w:val="000000" w:themeColor="text1"/>
                <w:highlight w:val="none"/>
                <w14:textFill>
                  <w14:solidFill>
                    <w14:schemeClr w14:val="tx1"/>
                  </w14:solidFill>
                </w14:textFill>
              </w:rPr>
              <w:t>。</w:t>
            </w:r>
            <w:bookmarkEnd w:id="4"/>
          </w:p>
        </w:tc>
      </w:tr>
      <w:tr w14:paraId="6C33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7" w:type="dxa"/>
            <w:tcBorders>
              <w:left w:val="single" w:color="auto" w:sz="4" w:space="0"/>
              <w:tl2br w:val="nil"/>
              <w:tr2bl w:val="nil"/>
            </w:tcBorders>
            <w:vAlign w:val="center"/>
          </w:tcPr>
          <w:p w14:paraId="6C333AE8">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验收监测评价标准、标号、级别、限值</w:t>
            </w:r>
          </w:p>
        </w:tc>
        <w:tc>
          <w:tcPr>
            <w:tcW w:w="6767" w:type="dxa"/>
            <w:gridSpan w:val="5"/>
            <w:tcBorders>
              <w:tl2br w:val="nil"/>
              <w:tr2bl w:val="nil"/>
            </w:tcBorders>
            <w:vAlign w:val="center"/>
          </w:tcPr>
          <w:p w14:paraId="6C333AF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噪声</w:t>
            </w:r>
          </w:p>
          <w:p w14:paraId="6C333AFE">
            <w:pPr>
              <w:widowControl w:val="0"/>
              <w:adjustRightInd/>
              <w:snapToGrid/>
              <w:spacing w:after="0" w:line="460" w:lineRule="exact"/>
              <w:ind w:firstLine="480" w:firstLineChars="200"/>
              <w:jc w:val="both"/>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项目厂界噪声执行标准见下表。</w:t>
            </w:r>
          </w:p>
          <w:p w14:paraId="6C333AFF">
            <w:pPr>
              <w:widowControl w:val="0"/>
              <w:adjustRightInd/>
              <w:snapToGrid/>
              <w:spacing w:after="0" w:line="460" w:lineRule="exact"/>
              <w:ind w:firstLine="480" w:firstLineChars="200"/>
              <w:rPr>
                <w:rFonts w:ascii="Times New Roman" w:hAnsi="Times New Roman" w:eastAsia="黑体" w:cs="Times New Roman"/>
                <w:color w:val="000000" w:themeColor="text1"/>
                <w:sz w:val="24"/>
                <w:szCs w:val="24"/>
                <w:highlight w:val="none"/>
                <w:lang w:bidi="ar"/>
                <w14:textFill>
                  <w14:solidFill>
                    <w14:schemeClr w14:val="tx1"/>
                  </w14:solidFill>
                </w14:textFill>
              </w:rPr>
            </w:pPr>
            <w:r>
              <w:rPr>
                <w:rFonts w:hint="eastAsia" w:ascii="Times New Roman" w:hAnsi="Times New Roman" w:eastAsia="黑体" w:cs="Times New Roman"/>
                <w:color w:val="000000" w:themeColor="text1"/>
                <w:sz w:val="24"/>
                <w:szCs w:val="24"/>
                <w:highlight w:val="none"/>
                <w:lang w:bidi="ar"/>
                <w14:textFill>
                  <w14:solidFill>
                    <w14:schemeClr w14:val="tx1"/>
                  </w14:solidFill>
                </w14:textFill>
              </w:rPr>
              <w:t>表</w:t>
            </w:r>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1</w:t>
            </w:r>
            <w:r>
              <w:rPr>
                <w:rFonts w:hint="eastAsia" w:ascii="Times New Roman" w:hAnsi="Times New Roman" w:eastAsia="黑体" w:cs="Times New Roman"/>
                <w:color w:val="000000" w:themeColor="text1"/>
                <w:sz w:val="24"/>
                <w:szCs w:val="24"/>
                <w:highlight w:val="none"/>
                <w:lang w:bidi="ar"/>
                <w14:textFill>
                  <w14:solidFill>
                    <w14:schemeClr w14:val="tx1"/>
                  </w14:solidFill>
                </w14:textFill>
              </w:rPr>
              <w:t xml:space="preserve">        工业企业厂界环境噪声排放标准</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1200"/>
              <w:gridCol w:w="1029"/>
            </w:tblGrid>
            <w:tr w14:paraId="6C333B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4322" w:type="dxa"/>
                  <w:tcBorders>
                    <w:tl2br w:val="nil"/>
                    <w:tr2bl w:val="nil"/>
                  </w:tcBorders>
                  <w:vAlign w:val="center"/>
                </w:tcPr>
                <w:p w14:paraId="6C333B00">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标准名称</w:t>
                  </w:r>
                </w:p>
              </w:tc>
              <w:tc>
                <w:tcPr>
                  <w:tcW w:w="2229" w:type="dxa"/>
                  <w:gridSpan w:val="2"/>
                  <w:tcBorders>
                    <w:tl2br w:val="nil"/>
                    <w:tr2bl w:val="nil"/>
                  </w:tcBorders>
                  <w:vAlign w:val="center"/>
                </w:tcPr>
                <w:p w14:paraId="6C333B01">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hint="eastAsia" w:ascii="Times New Roman" w:hAnsi="Times New Roman" w:eastAsia="宋体"/>
                      <w:b/>
                      <w:color w:val="000000" w:themeColor="text1"/>
                      <w:sz w:val="21"/>
                      <w:szCs w:val="21"/>
                      <w:highlight w:val="none"/>
                      <w14:textFill>
                        <w14:solidFill>
                          <w14:schemeClr w14:val="tx1"/>
                        </w14:solidFill>
                      </w14:textFill>
                    </w:rPr>
                    <w:t>标准限值dB(A)</w:t>
                  </w:r>
                </w:p>
              </w:tc>
            </w:tr>
            <w:tr w14:paraId="6C333B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322" w:type="dxa"/>
                  <w:vMerge w:val="restart"/>
                  <w:tcBorders>
                    <w:tl2br w:val="nil"/>
                    <w:tr2bl w:val="nil"/>
                  </w:tcBorders>
                  <w:vAlign w:val="center"/>
                </w:tcPr>
                <w:p w14:paraId="6C333B03">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《工业企业厂界环境噪声排放标准》</w:t>
                  </w:r>
                </w:p>
                <w:p w14:paraId="6C333B04">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（GB12348-2008）2类标准</w:t>
                  </w:r>
                </w:p>
              </w:tc>
              <w:tc>
                <w:tcPr>
                  <w:tcW w:w="1200" w:type="dxa"/>
                  <w:tcBorders>
                    <w:tl2br w:val="nil"/>
                    <w:tr2bl w:val="nil"/>
                  </w:tcBorders>
                  <w:vAlign w:val="center"/>
                </w:tcPr>
                <w:p w14:paraId="6C333B05">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昼间</w:t>
                  </w:r>
                </w:p>
              </w:tc>
              <w:tc>
                <w:tcPr>
                  <w:tcW w:w="1029" w:type="dxa"/>
                  <w:tcBorders>
                    <w:tl2br w:val="nil"/>
                    <w:tr2bl w:val="nil"/>
                  </w:tcBorders>
                  <w:vAlign w:val="center"/>
                </w:tcPr>
                <w:p w14:paraId="6C333B06">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60</w:t>
                  </w:r>
                </w:p>
              </w:tc>
            </w:tr>
            <w:tr w14:paraId="08B74F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322" w:type="dxa"/>
                  <w:vMerge w:val="continue"/>
                  <w:tcBorders>
                    <w:tl2br w:val="nil"/>
                    <w:tr2bl w:val="nil"/>
                  </w:tcBorders>
                  <w:vAlign w:val="center"/>
                </w:tcPr>
                <w:p w14:paraId="199E64F0">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1200" w:type="dxa"/>
                  <w:tcBorders>
                    <w:tl2br w:val="nil"/>
                    <w:tr2bl w:val="nil"/>
                  </w:tcBorders>
                  <w:vAlign w:val="center"/>
                </w:tcPr>
                <w:p w14:paraId="6F1AFFBB">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夜间</w:t>
                  </w:r>
                </w:p>
              </w:tc>
              <w:tc>
                <w:tcPr>
                  <w:tcW w:w="1029" w:type="dxa"/>
                  <w:tcBorders>
                    <w:tl2br w:val="nil"/>
                    <w:tr2bl w:val="nil"/>
                  </w:tcBorders>
                  <w:vAlign w:val="center"/>
                </w:tcPr>
                <w:p w14:paraId="03904801">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50</w:t>
                  </w:r>
                </w:p>
              </w:tc>
            </w:tr>
          </w:tbl>
          <w:p w14:paraId="6C333B0C">
            <w:pPr>
              <w:numPr>
                <w:ilvl w:val="0"/>
                <w:numId w:val="2"/>
              </w:numPr>
              <w:spacing w:after="0" w:line="460" w:lineRule="exact"/>
              <w:ind w:firstLine="480" w:firstLineChars="200"/>
              <w:jc w:val="both"/>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固废</w:t>
            </w:r>
          </w:p>
          <w:p w14:paraId="4DEF3DB2">
            <w:pPr>
              <w:widowControl w:val="0"/>
              <w:adjustRightInd/>
              <w:snapToGrid/>
              <w:spacing w:after="0" w:line="460" w:lineRule="exact"/>
              <w:ind w:firstLine="480" w:firstLineChars="200"/>
              <w:rPr>
                <w:rFonts w:ascii="Times New Roman" w:hAnsi="Times New Roman" w:eastAsia="黑体" w:cs="Times New Roman"/>
                <w:color w:val="000000" w:themeColor="text1"/>
                <w:sz w:val="24"/>
                <w:szCs w:val="24"/>
                <w:highlight w:val="none"/>
                <w:lang w:bidi="ar"/>
                <w14:textFill>
                  <w14:solidFill>
                    <w14:schemeClr w14:val="tx1"/>
                  </w14:solidFill>
                </w14:textFill>
              </w:rPr>
            </w:pPr>
            <w:r>
              <w:rPr>
                <w:rFonts w:hint="eastAsia" w:ascii="Times New Roman" w:hAnsi="Times New Roman" w:eastAsia="黑体" w:cs="Times New Roman"/>
                <w:color w:val="000000" w:themeColor="text1"/>
                <w:sz w:val="24"/>
                <w:szCs w:val="24"/>
                <w:highlight w:val="none"/>
                <w:lang w:bidi="ar"/>
                <w14:textFill>
                  <w14:solidFill>
                    <w14:schemeClr w14:val="tx1"/>
                  </w14:solidFill>
                </w14:textFill>
              </w:rPr>
              <w:t>表</w:t>
            </w:r>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2</w:t>
            </w:r>
            <w:r>
              <w:rPr>
                <w:rFonts w:hint="eastAsia" w:ascii="Times New Roman" w:hAnsi="Times New Roman" w:eastAsia="黑体" w:cs="Times New Roman"/>
                <w:color w:val="000000" w:themeColor="text1"/>
                <w:sz w:val="24"/>
                <w:szCs w:val="24"/>
                <w:highlight w:val="none"/>
                <w:lang w:bidi="ar"/>
                <w14:textFill>
                  <w14:solidFill>
                    <w14:schemeClr w14:val="tx1"/>
                  </w14:solidFill>
                </w14:textFill>
              </w:rPr>
              <w:t xml:space="preserve">          固体废物排放标准</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5571"/>
            </w:tblGrid>
            <w:tr w14:paraId="024BDC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0" w:type="dxa"/>
                  <w:tcBorders>
                    <w:tl2br w:val="nil"/>
                    <w:tr2bl w:val="nil"/>
                  </w:tcBorders>
                  <w:vAlign w:val="center"/>
                </w:tcPr>
                <w:p w14:paraId="4F522E8F">
                  <w:pPr>
                    <w:spacing w:after="0"/>
                    <w:jc w:val="center"/>
                    <w:rPr>
                      <w:rFonts w:ascii="Times New Roman" w:hAnsi="Times New Roman" w:cs="Times New Roman" w:eastAsiaTheme="minorEastAsia"/>
                      <w:b/>
                      <w:color w:val="000000" w:themeColor="text1"/>
                      <w:sz w:val="21"/>
                      <w:szCs w:val="21"/>
                      <w:highlight w:val="none"/>
                      <w14:textFill>
                        <w14:solidFill>
                          <w14:schemeClr w14:val="tx1"/>
                        </w14:solidFill>
                      </w14:textFill>
                    </w:rPr>
                  </w:pPr>
                  <w:r>
                    <w:rPr>
                      <w:rFonts w:ascii="Times New Roman" w:hAnsi="Times New Roman" w:cs="Times New Roman" w:eastAsiaTheme="minorEastAsia"/>
                      <w:b/>
                      <w:color w:val="000000" w:themeColor="text1"/>
                      <w:sz w:val="21"/>
                      <w:szCs w:val="21"/>
                      <w:highlight w:val="none"/>
                      <w14:textFill>
                        <w14:solidFill>
                          <w14:schemeClr w14:val="tx1"/>
                        </w14:solidFill>
                      </w14:textFill>
                    </w:rPr>
                    <w:t>污染物</w:t>
                  </w:r>
                </w:p>
              </w:tc>
              <w:tc>
                <w:tcPr>
                  <w:tcW w:w="5571" w:type="dxa"/>
                  <w:tcBorders>
                    <w:tl2br w:val="nil"/>
                    <w:tr2bl w:val="nil"/>
                  </w:tcBorders>
                  <w:vAlign w:val="center"/>
                </w:tcPr>
                <w:p w14:paraId="0F757FDB">
                  <w:pPr>
                    <w:spacing w:after="0"/>
                    <w:jc w:val="center"/>
                    <w:rPr>
                      <w:rFonts w:ascii="Times New Roman" w:hAnsi="Times New Roman" w:cs="Times New Roman" w:eastAsiaTheme="minorEastAsia"/>
                      <w:b/>
                      <w:color w:val="000000" w:themeColor="text1"/>
                      <w:sz w:val="21"/>
                      <w:szCs w:val="21"/>
                      <w:highlight w:val="none"/>
                      <w14:textFill>
                        <w14:solidFill>
                          <w14:schemeClr w14:val="tx1"/>
                        </w14:solidFill>
                      </w14:textFill>
                    </w:rPr>
                  </w:pPr>
                  <w:r>
                    <w:rPr>
                      <w:rFonts w:ascii="Times New Roman" w:hAnsi="Times New Roman" w:cs="Times New Roman" w:eastAsiaTheme="minorEastAsia"/>
                      <w:b/>
                      <w:color w:val="000000" w:themeColor="text1"/>
                      <w:sz w:val="21"/>
                      <w:szCs w:val="21"/>
                      <w:highlight w:val="none"/>
                      <w14:textFill>
                        <w14:solidFill>
                          <w14:schemeClr w14:val="tx1"/>
                        </w14:solidFill>
                      </w14:textFill>
                    </w:rPr>
                    <w:t>标准名称</w:t>
                  </w:r>
                </w:p>
              </w:tc>
            </w:tr>
            <w:tr w14:paraId="0BD72D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980" w:type="dxa"/>
                  <w:tcBorders>
                    <w:tl2br w:val="nil"/>
                    <w:tr2bl w:val="nil"/>
                  </w:tcBorders>
                  <w:vAlign w:val="center"/>
                </w:tcPr>
                <w:p w14:paraId="569FEA9F">
                  <w:pPr>
                    <w:spacing w:after="0"/>
                    <w:jc w:val="center"/>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固废</w:t>
                  </w:r>
                </w:p>
              </w:tc>
              <w:tc>
                <w:tcPr>
                  <w:tcW w:w="5571" w:type="dxa"/>
                  <w:tcBorders>
                    <w:tl2br w:val="nil"/>
                    <w:tr2bl w:val="nil"/>
                  </w:tcBorders>
                  <w:vAlign w:val="center"/>
                </w:tcPr>
                <w:p w14:paraId="1711404D">
                  <w:pPr>
                    <w:spacing w:after="0"/>
                    <w:jc w:val="center"/>
                    <w:rPr>
                      <w:rFonts w:ascii="Times New Roman" w:hAnsi="Times New Roman" w:cs="Times New Roman" w:eastAsiaTheme="minorEastAsia"/>
                      <w:color w:val="000000" w:themeColor="text1"/>
                      <w:sz w:val="21"/>
                      <w:szCs w:val="21"/>
                      <w:highlight w:val="none"/>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《一般工业固体废物贮存和填埋污染控制标准》（GB18599-2020）中相应防渗漏、防雨淋、防扬尘等环境保护要求；</w:t>
                  </w:r>
                </w:p>
              </w:tc>
            </w:tr>
          </w:tbl>
          <w:p w14:paraId="0D4BEC28">
            <w:pPr>
              <w:widowControl w:val="0"/>
              <w:adjustRightInd/>
              <w:snapToGrid/>
              <w:spacing w:after="0" w:line="460" w:lineRule="exact"/>
              <w:ind w:firstLine="480" w:firstLineChars="200"/>
              <w:rPr>
                <w:rFonts w:hint="eastAsia" w:ascii="Times New Roman" w:hAnsi="Times New Roman" w:eastAsia="黑体" w:cs="Times New Roman"/>
                <w:color w:val="000000" w:themeColor="text1"/>
                <w:sz w:val="24"/>
                <w:szCs w:val="24"/>
                <w:highlight w:val="none"/>
                <w:lang w:bidi="ar"/>
                <w14:textFill>
                  <w14:solidFill>
                    <w14:schemeClr w14:val="tx1"/>
                  </w14:solidFill>
                </w14:textFill>
              </w:rPr>
            </w:pPr>
          </w:p>
          <w:p w14:paraId="6C333B17">
            <w:pPr>
              <w:pStyle w:val="4"/>
              <w:rPr>
                <w:color w:val="000000" w:themeColor="text1"/>
                <w:highlight w:val="none"/>
                <w14:textFill>
                  <w14:solidFill>
                    <w14:schemeClr w14:val="tx1"/>
                  </w14:solidFill>
                </w14:textFill>
              </w:rPr>
            </w:pPr>
          </w:p>
          <w:p w14:paraId="5A00F155">
            <w:pPr>
              <w:rPr>
                <w:color w:val="000000" w:themeColor="text1"/>
                <w:highlight w:val="none"/>
                <w14:textFill>
                  <w14:solidFill>
                    <w14:schemeClr w14:val="tx1"/>
                  </w14:solidFill>
                </w14:textFill>
              </w:rPr>
            </w:pPr>
          </w:p>
          <w:p w14:paraId="2818FE69">
            <w:pPr>
              <w:rPr>
                <w:color w:val="000000" w:themeColor="text1"/>
                <w:highlight w:val="none"/>
                <w14:textFill>
                  <w14:solidFill>
                    <w14:schemeClr w14:val="tx1"/>
                  </w14:solidFill>
                </w14:textFill>
              </w:rPr>
            </w:pPr>
          </w:p>
          <w:p w14:paraId="35E22930">
            <w:pPr>
              <w:rPr>
                <w:color w:val="000000" w:themeColor="text1"/>
                <w:highlight w:val="none"/>
                <w14:textFill>
                  <w14:solidFill>
                    <w14:schemeClr w14:val="tx1"/>
                  </w14:solidFill>
                </w14:textFill>
              </w:rPr>
            </w:pPr>
          </w:p>
          <w:p w14:paraId="23BA4805">
            <w:pPr>
              <w:rPr>
                <w:color w:val="000000" w:themeColor="text1"/>
                <w:highlight w:val="none"/>
                <w14:textFill>
                  <w14:solidFill>
                    <w14:schemeClr w14:val="tx1"/>
                  </w14:solidFill>
                </w14:textFill>
              </w:rPr>
            </w:pPr>
          </w:p>
          <w:p w14:paraId="3D39ACE6">
            <w:pPr>
              <w:rPr>
                <w:color w:val="000000" w:themeColor="text1"/>
                <w:highlight w:val="none"/>
                <w14:textFill>
                  <w14:solidFill>
                    <w14:schemeClr w14:val="tx1"/>
                  </w14:solidFill>
                </w14:textFill>
              </w:rPr>
            </w:pPr>
          </w:p>
          <w:p w14:paraId="39BA09B9">
            <w:pPr>
              <w:rPr>
                <w:color w:val="000000" w:themeColor="text1"/>
                <w:highlight w:val="none"/>
                <w14:textFill>
                  <w14:solidFill>
                    <w14:schemeClr w14:val="tx1"/>
                  </w14:solidFill>
                </w14:textFill>
              </w:rPr>
            </w:pPr>
          </w:p>
        </w:tc>
      </w:tr>
    </w:tbl>
    <w:p w14:paraId="37063F78">
      <w:pPr>
        <w:ind w:firstLine="480"/>
        <w:rPr>
          <w:highlight w:val="yellow"/>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14:paraId="6C333B1A">
      <w:pPr>
        <w:spacing w:after="0" w:line="360" w:lineRule="auto"/>
        <w:rPr>
          <w:rFonts w:eastAsia="仿宋_GB2312"/>
          <w:b/>
          <w:color w:val="000000"/>
          <w:sz w:val="24"/>
          <w:szCs w:val="24"/>
          <w:highlight w:val="none"/>
        </w:rPr>
      </w:pPr>
      <w:r>
        <w:rPr>
          <w:rFonts w:eastAsia="仿宋_GB2312"/>
          <w:b/>
          <w:color w:val="000000"/>
          <w:sz w:val="24"/>
          <w:szCs w:val="24"/>
          <w:highlight w:val="none"/>
        </w:rPr>
        <w:t>表二</w:t>
      </w:r>
    </w:p>
    <w:tbl>
      <w:tblPr>
        <w:tblStyle w:val="13"/>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67"/>
        <w:gridCol w:w="20"/>
      </w:tblGrid>
      <w:tr w14:paraId="6C333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987" w:type="dxa"/>
            <w:gridSpan w:val="2"/>
            <w:tcBorders>
              <w:top w:val="single" w:color="auto" w:sz="4" w:space="0"/>
              <w:left w:val="single" w:color="auto" w:sz="4" w:space="0"/>
              <w:bottom w:val="single" w:color="auto" w:sz="4" w:space="0"/>
              <w:right w:val="single" w:color="auto" w:sz="4" w:space="0"/>
            </w:tcBorders>
          </w:tcPr>
          <w:p w14:paraId="6C333B1B">
            <w:pPr>
              <w:spacing w:after="0" w:line="460" w:lineRule="exact"/>
              <w:ind w:firstLine="482"/>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工程建设内容：</w:t>
            </w:r>
          </w:p>
          <w:p w14:paraId="6C333B1C">
            <w:pPr>
              <w:pStyle w:val="18"/>
              <w:spacing w:line="460" w:lineRule="exact"/>
              <w:ind w:firstLine="480" w:firstLineChars="20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1、项目地理位置</w:t>
            </w:r>
          </w:p>
          <w:p w14:paraId="6C333B1D">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hint="eastAsia" w:ascii="Times New Roman" w:hAnsi="Times New Roman" w:eastAsia="宋体"/>
                <w:color w:val="000000"/>
                <w:sz w:val="24"/>
                <w:szCs w:val="24"/>
                <w:highlight w:val="none"/>
              </w:rPr>
              <w:t>本项目选址位于新乡市辉县市北云门镇姬家寨村68号，租赁新乡市欧用电力设备有限公司现有厂房进行生产。项目四周环境为：北边为新乡市源亿电力设备销售有限公司；南边为新乡市丰豪金属材料有限公司；西边临路，路对面为空地；东边为空地。项目厂区周边敏感点为：西距厂界389m的郭屯，南距厂界214m的姬家寨村</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。根据实际勘查，项目实际建设地点以及周围环境敏感点位置与环评及批复内容一致</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项目周边环境示意图见下图。</w:t>
            </w:r>
          </w:p>
          <w:p w14:paraId="6C333B1E">
            <w:pPr>
              <w:pStyle w:val="19"/>
              <w:ind w:firstLine="0" w:firstLineChars="0"/>
              <w:jc w:val="center"/>
              <w:rPr>
                <w:color w:val="000000" w:themeColor="text1"/>
                <w:highlight w:val="none"/>
                <w14:textFill>
                  <w14:solidFill>
                    <w14:schemeClr w14:val="tx1"/>
                  </w14:solidFill>
                </w14:textFill>
              </w:rPr>
            </w:pPr>
            <w:r>
              <w:rPr>
                <w:rFonts w:hint="eastAsia"/>
                <w:highlight w:val="none"/>
              </w:rPr>
              <w:object>
                <v:shape id="_x0000_i1025" o:spt="75" type="#_x0000_t75" style="height:263.7pt;width:393.45pt;" o:ole="t" filled="f" o:preferrelative="t" stroked="f" coordsize="21600,21600">
                  <v:path/>
                  <v:fill on="f" focussize="0,0"/>
                  <v:stroke on="f"/>
                  <v:imagedata r:id="rId10" o:title=""/>
                  <o:lock v:ext="edit" aspectratio="t"/>
                  <w10:wrap type="none"/>
                  <w10:anchorlock/>
                </v:shape>
                <o:OLEObject Type="Embed" ProgID="Visio.Drawing.15" ShapeID="_x0000_i1025" DrawAspect="Content" ObjectID="_1468075725" r:id="rId9">
                  <o:LockedField>false</o:LockedField>
                </o:OLEObject>
              </w:object>
            </w:r>
          </w:p>
          <w:p w14:paraId="6C333B1F">
            <w:pPr>
              <w:pStyle w:val="19"/>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图1  项目周边环境示意图</w:t>
            </w:r>
          </w:p>
          <w:p w14:paraId="6C333B20">
            <w:pPr>
              <w:pStyle w:val="18"/>
              <w:spacing w:line="460" w:lineRule="exact"/>
              <w:ind w:firstLine="480" w:firstLineChars="20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分期建设</w:t>
            </w:r>
            <w:r>
              <w:rPr>
                <w:rFonts w:hint="eastAsia" w:ascii="Times New Roman" w:hAnsi="Times New Roman" w:eastAsia="宋体" w:cs="Times New Roman"/>
                <w:color w:val="000000" w:themeColor="text1"/>
                <w:highlight w:val="none"/>
                <w14:textFill>
                  <w14:solidFill>
                    <w14:schemeClr w14:val="tx1"/>
                  </w14:solidFill>
                </w14:textFill>
              </w:rPr>
              <w:t>情况</w:t>
            </w:r>
          </w:p>
          <w:p w14:paraId="12D5CF4B">
            <w:pPr>
              <w:pStyle w:val="18"/>
              <w:spacing w:line="460" w:lineRule="exact"/>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项目分期建设情况见下表：</w:t>
            </w:r>
          </w:p>
          <w:p w14:paraId="16F926DE">
            <w:pPr>
              <w:pStyle w:val="1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项目</w:t>
            </w:r>
            <w:r>
              <w:rPr>
                <w:rFonts w:hint="eastAsia" w:ascii="Times New Roman" w:hAnsi="Times New Roman" w:eastAsia="黑体"/>
                <w:color w:val="000000" w:themeColor="text1"/>
                <w:sz w:val="24"/>
                <w:szCs w:val="24"/>
                <w:highlight w:val="none"/>
                <w14:textFill>
                  <w14:solidFill>
                    <w14:schemeClr w14:val="tx1"/>
                  </w14:solidFill>
                </w14:textFill>
              </w:rPr>
              <w:t>分期建设概况</w:t>
            </w:r>
            <w:r>
              <w:rPr>
                <w:color w:val="000000" w:themeColor="text1"/>
                <w:highlight w:val="none"/>
                <w14:textFill>
                  <w14:solidFill>
                    <w14:schemeClr w14:val="tx1"/>
                  </w14:solidFill>
                </w14:textFill>
              </w:rPr>
              <w:t>一览表</w:t>
            </w:r>
          </w:p>
          <w:tbl>
            <w:tblPr>
              <w:tblStyle w:val="13"/>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90"/>
              <w:gridCol w:w="614"/>
              <w:gridCol w:w="489"/>
              <w:gridCol w:w="614"/>
              <w:gridCol w:w="2200"/>
              <w:gridCol w:w="2111"/>
              <w:gridCol w:w="2253"/>
            </w:tblGrid>
            <w:tr w14:paraId="1E615B3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6A7FC6D0">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0" w:type="auto"/>
                  <w:gridSpan w:val="3"/>
                  <w:vAlign w:val="center"/>
                </w:tcPr>
                <w:p w14:paraId="2EB8A5D1">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w:t>
                  </w:r>
                </w:p>
              </w:tc>
              <w:tc>
                <w:tcPr>
                  <w:tcW w:w="0" w:type="auto"/>
                  <w:gridSpan w:val="3"/>
                  <w:vAlign w:val="center"/>
                </w:tcPr>
                <w:p w14:paraId="4DC08358">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内容</w:t>
                  </w:r>
                </w:p>
              </w:tc>
            </w:tr>
            <w:tr w14:paraId="6C1070F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6599EAF7">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0" w:type="auto"/>
                  <w:gridSpan w:val="3"/>
                  <w:shd w:val="clear" w:color="auto" w:fill="auto"/>
                  <w:vAlign w:val="center"/>
                </w:tcPr>
                <w:p w14:paraId="41DDF0D0">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项目建设内容</w:t>
                  </w:r>
                </w:p>
              </w:tc>
              <w:tc>
                <w:tcPr>
                  <w:tcW w:w="0" w:type="auto"/>
                  <w:shd w:val="clear" w:color="auto" w:fill="auto"/>
                  <w:vAlign w:val="center"/>
                </w:tcPr>
                <w:p w14:paraId="45A895BF">
                  <w:pPr>
                    <w:spacing w:after="0"/>
                    <w:jc w:val="center"/>
                    <w:rPr>
                      <w:rFonts w:hint="default" w:ascii="Times New Roman" w:hAnsi="Times New Roman" w:eastAsia="宋体" w:cs="Times New Roman"/>
                      <w:b/>
                      <w:color w:val="000000" w:themeColor="text1"/>
                      <w:sz w:val="21"/>
                      <w:szCs w:val="21"/>
                      <w:highlight w:val="none"/>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pt-BR"/>
                      <w14:textFill>
                        <w14:solidFill>
                          <w14:schemeClr w14:val="tx1"/>
                        </w14:solidFill>
                      </w14:textFill>
                    </w:rPr>
                    <w:t>环评及批复内容</w:t>
                  </w:r>
                </w:p>
              </w:tc>
              <w:tc>
                <w:tcPr>
                  <w:tcW w:w="0" w:type="auto"/>
                  <w:shd w:val="clear" w:color="auto" w:fill="auto"/>
                  <w:vAlign w:val="center"/>
                </w:tcPr>
                <w:p w14:paraId="6DC0EF54">
                  <w:pPr>
                    <w:spacing w:after="0"/>
                    <w:jc w:val="center"/>
                    <w:rPr>
                      <w:rFonts w:hint="default" w:ascii="Times New Roman" w:hAnsi="Times New Roman" w:eastAsia="宋体" w:cs="Times New Roman"/>
                      <w:b/>
                      <w:color w:val="000000" w:themeColor="text1"/>
                      <w:sz w:val="21"/>
                      <w:szCs w:val="21"/>
                      <w:highlight w:val="none"/>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一期</w:t>
                  </w:r>
                  <w:r>
                    <w:rPr>
                      <w:rFonts w:hint="default" w:ascii="Times New Roman" w:hAnsi="Times New Roman" w:eastAsia="宋体" w:cs="Times New Roman"/>
                      <w:b/>
                      <w:color w:val="000000" w:themeColor="text1"/>
                      <w:sz w:val="21"/>
                      <w:szCs w:val="21"/>
                      <w:highlight w:val="none"/>
                      <w:lang w:val="pt-BR"/>
                      <w14:textFill>
                        <w14:solidFill>
                          <w14:schemeClr w14:val="tx1"/>
                        </w14:solidFill>
                      </w14:textFill>
                    </w:rPr>
                    <w:t>建设内容</w:t>
                  </w:r>
                </w:p>
              </w:tc>
              <w:tc>
                <w:tcPr>
                  <w:tcW w:w="0" w:type="auto"/>
                  <w:shd w:val="clear" w:color="auto" w:fill="auto"/>
                  <w:vAlign w:val="center"/>
                </w:tcPr>
                <w:p w14:paraId="18E84837">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一期</w:t>
                  </w:r>
                  <w:r>
                    <w:rPr>
                      <w:rFonts w:hint="default" w:ascii="Times New Roman" w:hAnsi="Times New Roman" w:eastAsia="宋体" w:cs="Times New Roman"/>
                      <w:b/>
                      <w:color w:val="000000" w:themeColor="text1"/>
                      <w:sz w:val="21"/>
                      <w:szCs w:val="21"/>
                      <w:highlight w:val="none"/>
                      <w:lang w:val="pt-BR"/>
                      <w14:textFill>
                        <w14:solidFill>
                          <w14:schemeClr w14:val="tx1"/>
                        </w14:solidFill>
                      </w14:textFill>
                    </w:rPr>
                    <w:t>建设内容</w:t>
                  </w:r>
                </w:p>
              </w:tc>
            </w:tr>
            <w:tr w14:paraId="721C8F0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16F0392E">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0" w:type="auto"/>
                  <w:gridSpan w:val="3"/>
                  <w:vAlign w:val="center"/>
                </w:tcPr>
                <w:p w14:paraId="199D27A9">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项目名称</w:t>
                  </w:r>
                </w:p>
              </w:tc>
              <w:tc>
                <w:tcPr>
                  <w:tcW w:w="0" w:type="auto"/>
                  <w:vAlign w:val="center"/>
                </w:tcPr>
                <w:p w14:paraId="171EF3F2">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年产2500台节能型电力变压器建设项目</w:t>
                  </w:r>
                </w:p>
              </w:tc>
              <w:tc>
                <w:tcPr>
                  <w:tcW w:w="0" w:type="auto"/>
                  <w:vAlign w:val="center"/>
                </w:tcPr>
                <w:p w14:paraId="427B7A1F">
                  <w:pPr>
                    <w:spacing w:after="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sz w:val="21"/>
                      <w:szCs w:val="21"/>
                      <w:highlight w:val="none"/>
                    </w:rPr>
                    <w:t>年产2500台节能型电力变压器建设项目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0" w:type="auto"/>
                  <w:vAlign w:val="center"/>
                </w:tcPr>
                <w:p w14:paraId="1CBCDB3D">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年产2500台节能型电力变压器建设项目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二期）</w:t>
                  </w:r>
                </w:p>
              </w:tc>
            </w:tr>
            <w:tr w14:paraId="1837617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BAADF9D">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0" w:type="auto"/>
                  <w:gridSpan w:val="3"/>
                  <w:shd w:val="clear" w:color="auto" w:fill="auto"/>
                  <w:vAlign w:val="center"/>
                </w:tcPr>
                <w:p w14:paraId="26DA4924">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建设单位</w:t>
                  </w:r>
                </w:p>
              </w:tc>
              <w:tc>
                <w:tcPr>
                  <w:tcW w:w="0" w:type="auto"/>
                  <w:shd w:val="clear" w:color="auto" w:fill="auto"/>
                  <w:vAlign w:val="center"/>
                </w:tcPr>
                <w:p w14:paraId="5156D958">
                  <w:pPr>
                    <w:spacing w:after="0"/>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eastAsia" w:ascii="Times New Roman" w:hAnsi="Times New Roman" w:eastAsia="宋体"/>
                      <w:color w:val="000000"/>
                      <w:sz w:val="21"/>
                      <w:szCs w:val="21"/>
                    </w:rPr>
                    <w:t>新乡市双隆电力设备有限公司</w:t>
                  </w:r>
                </w:p>
              </w:tc>
              <w:tc>
                <w:tcPr>
                  <w:tcW w:w="0" w:type="auto"/>
                  <w:shd w:val="clear" w:color="auto" w:fill="auto"/>
                  <w:vAlign w:val="center"/>
                </w:tcPr>
                <w:p w14:paraId="461D4706">
                  <w:pPr>
                    <w:spacing w:after="0"/>
                    <w:jc w:val="center"/>
                    <w:rPr>
                      <w:rFonts w:hint="default" w:ascii="Times New Roman" w:hAnsi="Times New Roman" w:eastAsia="宋体" w:cs="Times New Roman"/>
                      <w:b/>
                      <w:color w:val="000000" w:themeColor="text1"/>
                      <w:sz w:val="21"/>
                      <w:szCs w:val="21"/>
                      <w:highlight w:val="yellow"/>
                      <w:lang w:val="en-US" w:eastAsia="zh-CN" w:bidi="ar-SA"/>
                      <w14:textFill>
                        <w14:solidFill>
                          <w14:schemeClr w14:val="tx1"/>
                        </w14:solidFill>
                      </w14:textFill>
                    </w:rPr>
                  </w:pPr>
                  <w:r>
                    <w:rPr>
                      <w:rFonts w:hint="eastAsia" w:ascii="Times New Roman" w:hAnsi="Times New Roman" w:eastAsia="宋体"/>
                      <w:color w:val="000000"/>
                      <w:sz w:val="21"/>
                      <w:szCs w:val="21"/>
                    </w:rPr>
                    <w:t>新乡市双隆电力设备有限公司</w:t>
                  </w:r>
                </w:p>
              </w:tc>
              <w:tc>
                <w:tcPr>
                  <w:tcW w:w="0" w:type="auto"/>
                  <w:shd w:val="clear" w:color="auto" w:fill="auto"/>
                  <w:vAlign w:val="center"/>
                </w:tcPr>
                <w:p w14:paraId="52C0D239">
                  <w:pPr>
                    <w:spacing w:after="0"/>
                    <w:jc w:val="center"/>
                    <w:rPr>
                      <w:rFonts w:hint="default" w:ascii="Times New Roman" w:hAnsi="Times New Roman" w:eastAsia="宋体" w:cs="Times New Roman"/>
                      <w:color w:val="000000" w:themeColor="text1"/>
                      <w:sz w:val="21"/>
                      <w:szCs w:val="21"/>
                      <w:highlight w:val="yellow"/>
                      <w:lang w:val="en-US" w:eastAsia="zh-CN" w:bidi="ar-SA"/>
                      <w14:textFill>
                        <w14:solidFill>
                          <w14:schemeClr w14:val="tx1"/>
                        </w14:solidFill>
                      </w14:textFill>
                    </w:rPr>
                  </w:pPr>
                  <w:r>
                    <w:rPr>
                      <w:rFonts w:hint="eastAsia" w:ascii="Times New Roman" w:hAnsi="Times New Roman" w:eastAsia="宋体"/>
                      <w:color w:val="000000"/>
                      <w:sz w:val="21"/>
                      <w:szCs w:val="21"/>
                    </w:rPr>
                    <w:t>新乡市双隆电力设备有限公司</w:t>
                  </w:r>
                </w:p>
              </w:tc>
            </w:tr>
            <w:tr w14:paraId="0EBBB13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23F0107">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0" w:type="auto"/>
                  <w:gridSpan w:val="3"/>
                  <w:vAlign w:val="center"/>
                </w:tcPr>
                <w:p w14:paraId="650AB9A9">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产品方案</w:t>
                  </w:r>
                </w:p>
              </w:tc>
              <w:tc>
                <w:tcPr>
                  <w:tcW w:w="0" w:type="auto"/>
                  <w:vAlign w:val="center"/>
                </w:tcPr>
                <w:p w14:paraId="53B01F4F">
                  <w:pPr>
                    <w:spacing w:after="0"/>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油浸变压器1500台/a；</w:t>
                  </w:r>
                </w:p>
                <w:p w14:paraId="22BE4A47">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bCs/>
                      <w:color w:val="000000"/>
                      <w:sz w:val="21"/>
                      <w:szCs w:val="21"/>
                    </w:rPr>
                    <w:t>干式变压器1000台/a</w:t>
                  </w:r>
                </w:p>
              </w:tc>
              <w:tc>
                <w:tcPr>
                  <w:tcW w:w="0" w:type="auto"/>
                  <w:vAlign w:val="center"/>
                </w:tcPr>
                <w:p w14:paraId="0791D43A">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bCs/>
                      <w:color w:val="000000"/>
                      <w:sz w:val="21"/>
                      <w:szCs w:val="21"/>
                    </w:rPr>
                    <w:t>电磁线200t/a</w:t>
                  </w:r>
                </w:p>
              </w:tc>
              <w:tc>
                <w:tcPr>
                  <w:tcW w:w="0" w:type="auto"/>
                  <w:vAlign w:val="center"/>
                </w:tcPr>
                <w:p w14:paraId="1F8372DF">
                  <w:pPr>
                    <w:spacing w:after="0"/>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油浸变压器1500台/a；</w:t>
                  </w:r>
                </w:p>
                <w:p w14:paraId="67FBA970">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bCs/>
                      <w:color w:val="000000"/>
                      <w:sz w:val="21"/>
                      <w:szCs w:val="21"/>
                    </w:rPr>
                    <w:t>干式变压器1000台/a</w:t>
                  </w:r>
                </w:p>
              </w:tc>
            </w:tr>
            <w:tr w14:paraId="67AF78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1CA61968">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0" w:type="auto"/>
                  <w:gridSpan w:val="3"/>
                  <w:vAlign w:val="center"/>
                </w:tcPr>
                <w:p w14:paraId="04CC8F04">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项目地址</w:t>
                  </w:r>
                </w:p>
              </w:tc>
              <w:tc>
                <w:tcPr>
                  <w:tcW w:w="0" w:type="auto"/>
                  <w:vAlign w:val="center"/>
                </w:tcPr>
                <w:p w14:paraId="22D81B84">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olor w:val="000000"/>
                      <w:sz w:val="21"/>
                      <w:szCs w:val="21"/>
                    </w:rPr>
                    <w:t>新乡市辉县市北云门镇姬家寨村</w:t>
                  </w:r>
                </w:p>
              </w:tc>
              <w:tc>
                <w:tcPr>
                  <w:tcW w:w="0" w:type="auto"/>
                  <w:vAlign w:val="center"/>
                </w:tcPr>
                <w:p w14:paraId="3BCB782C">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olor w:val="000000"/>
                      <w:sz w:val="21"/>
                      <w:szCs w:val="21"/>
                    </w:rPr>
                    <w:t>新乡市辉县市北云门镇姬家寨村</w:t>
                  </w:r>
                </w:p>
              </w:tc>
              <w:tc>
                <w:tcPr>
                  <w:tcW w:w="0" w:type="auto"/>
                  <w:vAlign w:val="center"/>
                </w:tcPr>
                <w:p w14:paraId="3A60B6A0">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olor w:val="000000"/>
                      <w:sz w:val="21"/>
                      <w:szCs w:val="21"/>
                    </w:rPr>
                    <w:t>新乡市辉县市北云门镇姬家寨村</w:t>
                  </w:r>
                </w:p>
              </w:tc>
            </w:tr>
            <w:tr w14:paraId="01CFECA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9E0EBA4">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0" w:type="auto"/>
                  <w:gridSpan w:val="3"/>
                  <w:vAlign w:val="center"/>
                </w:tcPr>
                <w:p w14:paraId="0920BDB7">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占地面积</w:t>
                  </w:r>
                </w:p>
              </w:tc>
              <w:tc>
                <w:tcPr>
                  <w:tcW w:w="0" w:type="auto"/>
                  <w:vAlign w:val="center"/>
                </w:tcPr>
                <w:p w14:paraId="522C5A62">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color w:val="000000"/>
                      <w:sz w:val="21"/>
                      <w:szCs w:val="21"/>
                      <w:lang w:val="zh-CN"/>
                    </w:rPr>
                    <w:t>3512</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p>
              </w:tc>
              <w:tc>
                <w:tcPr>
                  <w:tcW w:w="0" w:type="auto"/>
                  <w:vAlign w:val="center"/>
                </w:tcPr>
                <w:p w14:paraId="70D4BE5E">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color w:val="000000"/>
                      <w:sz w:val="21"/>
                      <w:szCs w:val="21"/>
                      <w:lang w:val="zh-CN"/>
                    </w:rPr>
                    <w:t>3512</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p>
              </w:tc>
              <w:tc>
                <w:tcPr>
                  <w:tcW w:w="0" w:type="auto"/>
                  <w:vAlign w:val="center"/>
                </w:tcPr>
                <w:p w14:paraId="35F0283B">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color w:val="000000"/>
                      <w:sz w:val="21"/>
                      <w:szCs w:val="21"/>
                      <w:lang w:val="zh-CN"/>
                    </w:rPr>
                    <w:t>3512</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p>
              </w:tc>
            </w:tr>
            <w:tr w14:paraId="68601E5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EBDC034">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0" w:type="auto"/>
                  <w:gridSpan w:val="3"/>
                  <w:vAlign w:val="center"/>
                </w:tcPr>
                <w:p w14:paraId="0DBE4B5F">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总投资</w:t>
                  </w:r>
                </w:p>
              </w:tc>
              <w:tc>
                <w:tcPr>
                  <w:tcW w:w="0" w:type="auto"/>
                  <w:vAlign w:val="center"/>
                </w:tcPr>
                <w:p w14:paraId="26E2B538">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olor w:val="000000"/>
                      <w:sz w:val="21"/>
                      <w:szCs w:val="21"/>
                      <w:highlight w:val="none"/>
                    </w:rPr>
                    <w:t>1000</w:t>
                  </w:r>
                  <w:r>
                    <w:rPr>
                      <w:rFonts w:hint="default" w:ascii="Times New Roman" w:hAnsi="Times New Roman" w:eastAsia="宋体" w:cs="Times New Roman"/>
                      <w:color w:val="000000" w:themeColor="text1"/>
                      <w:sz w:val="21"/>
                      <w:szCs w:val="21"/>
                      <w:highlight w:val="none"/>
                      <w14:textFill>
                        <w14:solidFill>
                          <w14:schemeClr w14:val="tx1"/>
                        </w14:solidFill>
                      </w14:textFill>
                    </w:rPr>
                    <w:t>万</w:t>
                  </w:r>
                </w:p>
              </w:tc>
              <w:tc>
                <w:tcPr>
                  <w:tcW w:w="0" w:type="auto"/>
                  <w:vAlign w:val="center"/>
                </w:tcPr>
                <w:p w14:paraId="67E78F1F">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00万</w:t>
                  </w:r>
                </w:p>
              </w:tc>
              <w:tc>
                <w:tcPr>
                  <w:tcW w:w="0" w:type="auto"/>
                  <w:vAlign w:val="center"/>
                </w:tcPr>
                <w:p w14:paraId="56ADD862">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00万</w:t>
                  </w:r>
                </w:p>
              </w:tc>
            </w:tr>
            <w:tr w14:paraId="1B57FB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CC519D7">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0" w:type="auto"/>
                  <w:gridSpan w:val="3"/>
                  <w:vAlign w:val="center"/>
                </w:tcPr>
                <w:p w14:paraId="3FC3ACC8">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劳动制度</w:t>
                  </w:r>
                </w:p>
              </w:tc>
              <w:tc>
                <w:tcPr>
                  <w:tcW w:w="0" w:type="auto"/>
                  <w:vAlign w:val="center"/>
                </w:tcPr>
                <w:p w14:paraId="549E623E">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olor w:val="000000"/>
                      <w:sz w:val="21"/>
                      <w:szCs w:val="21"/>
                    </w:rPr>
                    <w:t>年工作日310天，单班制（8小时）</w:t>
                  </w:r>
                </w:p>
              </w:tc>
              <w:tc>
                <w:tcPr>
                  <w:tcW w:w="0" w:type="auto"/>
                  <w:vAlign w:val="center"/>
                </w:tcPr>
                <w:p w14:paraId="2EC85F11">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olor w:val="000000"/>
                      <w:sz w:val="21"/>
                      <w:szCs w:val="21"/>
                    </w:rPr>
                    <w:t>年工作日310天，单班制（8小时）</w:t>
                  </w:r>
                </w:p>
              </w:tc>
              <w:tc>
                <w:tcPr>
                  <w:tcW w:w="0" w:type="auto"/>
                  <w:vAlign w:val="center"/>
                </w:tcPr>
                <w:p w14:paraId="48FA52D6">
                  <w:pPr>
                    <w:spacing w:after="0"/>
                    <w:jc w:val="center"/>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eastAsia" w:ascii="Times New Roman" w:hAnsi="Times New Roman" w:eastAsia="宋体"/>
                      <w:color w:val="000000"/>
                      <w:sz w:val="21"/>
                      <w:szCs w:val="21"/>
                    </w:rPr>
                    <w:t>年工作日310天，单班制（8小时）</w:t>
                  </w:r>
                </w:p>
              </w:tc>
            </w:tr>
            <w:tr w14:paraId="6B5A47F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6ACA1ADC">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0" w:type="auto"/>
                  <w:gridSpan w:val="3"/>
                  <w:vAlign w:val="center"/>
                </w:tcPr>
                <w:p w14:paraId="57F93E68">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定员</w:t>
                  </w:r>
                </w:p>
              </w:tc>
              <w:tc>
                <w:tcPr>
                  <w:tcW w:w="0" w:type="auto"/>
                  <w:vAlign w:val="center"/>
                </w:tcPr>
                <w:p w14:paraId="608F77E7">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olor w:val="000000"/>
                      <w:sz w:val="21"/>
                      <w:szCs w:val="21"/>
                    </w:rPr>
                    <w:t>员工30人</w:t>
                  </w:r>
                </w:p>
              </w:tc>
              <w:tc>
                <w:tcPr>
                  <w:tcW w:w="0" w:type="auto"/>
                  <w:vAlign w:val="center"/>
                </w:tcPr>
                <w:p w14:paraId="0C40B2C7">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olor w:val="000000"/>
                      <w:sz w:val="21"/>
                      <w:szCs w:val="21"/>
                    </w:rPr>
                    <w:t>员工10人</w:t>
                  </w:r>
                </w:p>
              </w:tc>
              <w:tc>
                <w:tcPr>
                  <w:tcW w:w="0" w:type="auto"/>
                  <w:vAlign w:val="center"/>
                </w:tcPr>
                <w:p w14:paraId="0CFAE177">
                  <w:pPr>
                    <w:spacing w:after="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eastAsia" w:ascii="Times New Roman" w:hAnsi="Times New Roman" w:eastAsia="宋体"/>
                      <w:color w:val="000000"/>
                      <w:sz w:val="21"/>
                      <w:szCs w:val="21"/>
                    </w:rPr>
                    <w:t>员工</w:t>
                  </w:r>
                  <w:r>
                    <w:rPr>
                      <w:rFonts w:hint="eastAsia" w:ascii="Times New Roman" w:hAnsi="Times New Roman" w:eastAsia="宋体"/>
                      <w:color w:val="000000"/>
                      <w:sz w:val="21"/>
                      <w:szCs w:val="21"/>
                      <w:lang w:val="en-US" w:eastAsia="zh-CN"/>
                    </w:rPr>
                    <w:t>2</w:t>
                  </w:r>
                  <w:r>
                    <w:rPr>
                      <w:rFonts w:hint="eastAsia" w:ascii="Times New Roman" w:hAnsi="Times New Roman" w:eastAsia="宋体"/>
                      <w:color w:val="000000"/>
                      <w:sz w:val="21"/>
                      <w:szCs w:val="21"/>
                    </w:rPr>
                    <w:t>0人</w:t>
                  </w:r>
                </w:p>
              </w:tc>
            </w:tr>
            <w:tr w14:paraId="184D2EA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1E5CD81F">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0" w:type="auto"/>
                  <w:gridSpan w:val="3"/>
                  <w:vAlign w:val="center"/>
                </w:tcPr>
                <w:p w14:paraId="03FC5913">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生产车间</w:t>
                  </w:r>
                </w:p>
              </w:tc>
              <w:tc>
                <w:tcPr>
                  <w:tcW w:w="0" w:type="auto"/>
                  <w:vAlign w:val="center"/>
                </w:tcPr>
                <w:p w14:paraId="08B5E303">
                  <w:pPr>
                    <w:pStyle w:val="34"/>
                    <w:spacing w:line="240" w:lineRule="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ascii="Times New Roman" w:hAnsi="Times New Roman" w:cs="Times New Roman"/>
                      <w:kern w:val="0"/>
                      <w:szCs w:val="21"/>
                      <w14:ligatures w14:val="none"/>
                    </w:rPr>
                    <w:t>1座，1层，建筑面积2100 m</w:t>
                  </w:r>
                  <w:r>
                    <w:rPr>
                      <w:rFonts w:ascii="Times New Roman" w:hAnsi="Times New Roman" w:cs="Times New Roman"/>
                      <w:kern w:val="0"/>
                      <w:szCs w:val="21"/>
                      <w:vertAlign w:val="superscript"/>
                      <w14:ligatures w14:val="none"/>
                    </w:rPr>
                    <w:t>2</w:t>
                  </w:r>
                  <w:r>
                    <w:rPr>
                      <w:rFonts w:ascii="Times New Roman" w:hAnsi="Times New Roman" w:cs="Times New Roman"/>
                      <w:kern w:val="0"/>
                      <w:szCs w:val="21"/>
                      <w14:ligatures w14:val="none"/>
                    </w:rPr>
                    <w:t>；</w:t>
                  </w:r>
                </w:p>
              </w:tc>
              <w:tc>
                <w:tcPr>
                  <w:tcW w:w="0" w:type="auto"/>
                  <w:vAlign w:val="center"/>
                </w:tcPr>
                <w:p w14:paraId="1FD951B6">
                  <w:pPr>
                    <w:pStyle w:val="34"/>
                    <w:spacing w:line="240" w:lineRule="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ascii="Times New Roman" w:hAnsi="Times New Roman" w:cs="Times New Roman"/>
                      <w:kern w:val="0"/>
                      <w:szCs w:val="21"/>
                      <w14:ligatures w14:val="none"/>
                    </w:rPr>
                    <w:t>1座，1层，建筑面积2100 m</w:t>
                  </w:r>
                  <w:r>
                    <w:rPr>
                      <w:rFonts w:ascii="Times New Roman" w:hAnsi="Times New Roman" w:cs="Times New Roman"/>
                      <w:kern w:val="0"/>
                      <w:szCs w:val="21"/>
                      <w:vertAlign w:val="superscript"/>
                      <w14:ligatures w14:val="none"/>
                    </w:rPr>
                    <w:t>2</w:t>
                  </w:r>
                  <w:r>
                    <w:rPr>
                      <w:rFonts w:ascii="Times New Roman" w:hAnsi="Times New Roman" w:cs="Times New Roman"/>
                      <w:kern w:val="0"/>
                      <w:szCs w:val="21"/>
                      <w14:ligatures w14:val="none"/>
                    </w:rPr>
                    <w:t>；</w:t>
                  </w:r>
                </w:p>
              </w:tc>
              <w:tc>
                <w:tcPr>
                  <w:tcW w:w="0" w:type="auto"/>
                  <w:vAlign w:val="center"/>
                </w:tcPr>
                <w:p w14:paraId="6DF91F68">
                  <w:pPr>
                    <w:pStyle w:val="34"/>
                    <w:spacing w:line="240" w:lineRule="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ascii="Times New Roman" w:hAnsi="Times New Roman" w:cs="Times New Roman"/>
                      <w:kern w:val="0"/>
                      <w:szCs w:val="21"/>
                      <w14:ligatures w14:val="none"/>
                    </w:rPr>
                    <w:t>1座，1层，建筑面积2100 m</w:t>
                  </w:r>
                  <w:r>
                    <w:rPr>
                      <w:rFonts w:ascii="Times New Roman" w:hAnsi="Times New Roman" w:cs="Times New Roman"/>
                      <w:kern w:val="0"/>
                      <w:szCs w:val="21"/>
                      <w:vertAlign w:val="superscript"/>
                      <w14:ligatures w14:val="none"/>
                    </w:rPr>
                    <w:t>2</w:t>
                  </w:r>
                  <w:r>
                    <w:rPr>
                      <w:rFonts w:ascii="Times New Roman" w:hAnsi="Times New Roman" w:cs="Times New Roman"/>
                      <w:kern w:val="0"/>
                      <w:szCs w:val="21"/>
                      <w14:ligatures w14:val="none"/>
                    </w:rPr>
                    <w:t>；</w:t>
                  </w:r>
                </w:p>
              </w:tc>
            </w:tr>
            <w:tr w14:paraId="62840D6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0D52D3B0">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0" w:type="auto"/>
                  <w:gridSpan w:val="3"/>
                  <w:vAlign w:val="center"/>
                </w:tcPr>
                <w:p w14:paraId="41573E22">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办公室</w:t>
                  </w:r>
                </w:p>
              </w:tc>
              <w:tc>
                <w:tcPr>
                  <w:tcW w:w="0" w:type="auto"/>
                  <w:vAlign w:val="center"/>
                </w:tcPr>
                <w:p w14:paraId="312D2685">
                  <w:pPr>
                    <w:pStyle w:val="34"/>
                    <w:spacing w:line="240" w:lineRule="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ascii="Times New Roman" w:hAnsi="Times New Roman" w:cs="Times New Roman"/>
                      <w:bCs/>
                      <w:color w:val="000000"/>
                    </w:rPr>
                    <w:t>2座，2F，</w:t>
                  </w:r>
                  <w:r>
                    <w:rPr>
                      <w:rFonts w:hint="eastAsia" w:ascii="Times New Roman" w:hAnsi="Times New Roman" w:cs="Times New Roman"/>
                      <w:bCs/>
                      <w:color w:val="000000"/>
                    </w:rPr>
                    <w:t>建筑</w:t>
                  </w:r>
                  <w:r>
                    <w:rPr>
                      <w:rFonts w:ascii="Times New Roman" w:hAnsi="Times New Roman" w:cs="Times New Roman"/>
                      <w:bCs/>
                      <w:color w:val="000000"/>
                    </w:rPr>
                    <w:t>面积1271m</w:t>
                  </w:r>
                  <w:r>
                    <w:rPr>
                      <w:rFonts w:ascii="Times New Roman" w:hAnsi="Times New Roman" w:cs="Times New Roman"/>
                      <w:bCs/>
                      <w:color w:val="000000"/>
                      <w:vertAlign w:val="superscript"/>
                    </w:rPr>
                    <w:t>2</w:t>
                  </w:r>
                </w:p>
              </w:tc>
              <w:tc>
                <w:tcPr>
                  <w:tcW w:w="0" w:type="auto"/>
                  <w:vAlign w:val="center"/>
                </w:tcPr>
                <w:p w14:paraId="7D96AAA3">
                  <w:pPr>
                    <w:pStyle w:val="34"/>
                    <w:spacing w:line="240" w:lineRule="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ascii="Times New Roman" w:hAnsi="Times New Roman" w:cs="Times New Roman"/>
                      <w:bCs/>
                      <w:color w:val="000000"/>
                    </w:rPr>
                    <w:t>2座，2F，</w:t>
                  </w:r>
                  <w:r>
                    <w:rPr>
                      <w:rFonts w:hint="eastAsia" w:ascii="Times New Roman" w:hAnsi="Times New Roman" w:cs="Times New Roman"/>
                      <w:bCs/>
                      <w:color w:val="000000"/>
                    </w:rPr>
                    <w:t>建筑</w:t>
                  </w:r>
                  <w:r>
                    <w:rPr>
                      <w:rFonts w:ascii="Times New Roman" w:hAnsi="Times New Roman" w:cs="Times New Roman"/>
                      <w:bCs/>
                      <w:color w:val="000000"/>
                    </w:rPr>
                    <w:t>面积1271m</w:t>
                  </w:r>
                  <w:r>
                    <w:rPr>
                      <w:rFonts w:ascii="Times New Roman" w:hAnsi="Times New Roman" w:cs="Times New Roman"/>
                      <w:bCs/>
                      <w:color w:val="000000"/>
                      <w:vertAlign w:val="superscript"/>
                    </w:rPr>
                    <w:t>2</w:t>
                  </w:r>
                </w:p>
              </w:tc>
              <w:tc>
                <w:tcPr>
                  <w:tcW w:w="0" w:type="auto"/>
                  <w:vAlign w:val="center"/>
                </w:tcPr>
                <w:p w14:paraId="10DA3CA6">
                  <w:pPr>
                    <w:pStyle w:val="34"/>
                    <w:spacing w:line="240" w:lineRule="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ascii="Times New Roman" w:hAnsi="Times New Roman" w:cs="Times New Roman"/>
                      <w:bCs/>
                      <w:color w:val="000000"/>
                    </w:rPr>
                    <w:t>2座，2F，</w:t>
                  </w:r>
                  <w:r>
                    <w:rPr>
                      <w:rFonts w:hint="eastAsia" w:ascii="Times New Roman" w:hAnsi="Times New Roman" w:cs="Times New Roman"/>
                      <w:bCs/>
                      <w:color w:val="000000"/>
                    </w:rPr>
                    <w:t>建筑</w:t>
                  </w:r>
                  <w:r>
                    <w:rPr>
                      <w:rFonts w:ascii="Times New Roman" w:hAnsi="Times New Roman" w:cs="Times New Roman"/>
                      <w:bCs/>
                      <w:color w:val="000000"/>
                    </w:rPr>
                    <w:t>面积1271m</w:t>
                  </w:r>
                  <w:r>
                    <w:rPr>
                      <w:rFonts w:ascii="Times New Roman" w:hAnsi="Times New Roman" w:cs="Times New Roman"/>
                      <w:bCs/>
                      <w:color w:val="000000"/>
                      <w:vertAlign w:val="superscript"/>
                    </w:rPr>
                    <w:t>2</w:t>
                  </w:r>
                </w:p>
              </w:tc>
            </w:tr>
            <w:tr w14:paraId="172A56F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567E07B1">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0" w:type="auto"/>
                  <w:vMerge w:val="restart"/>
                  <w:tcBorders>
                    <w:right w:val="single" w:color="auto" w:sz="4" w:space="0"/>
                  </w:tcBorders>
                  <w:vAlign w:val="center"/>
                </w:tcPr>
                <w:p w14:paraId="6CA81628">
                  <w:pPr>
                    <w:spacing w:after="0"/>
                    <w:jc w:val="center"/>
                    <w:rPr>
                      <w:rFonts w:hint="default"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环保工程</w:t>
                  </w:r>
                </w:p>
              </w:tc>
              <w:tc>
                <w:tcPr>
                  <w:tcW w:w="0" w:type="auto"/>
                  <w:tcBorders>
                    <w:left w:val="single" w:color="auto" w:sz="4" w:space="0"/>
                    <w:right w:val="single" w:color="auto" w:sz="4" w:space="0"/>
                  </w:tcBorders>
                  <w:vAlign w:val="center"/>
                </w:tcPr>
                <w:p w14:paraId="3195ECD6">
                  <w:pPr>
                    <w:spacing w:after="0"/>
                    <w:jc w:val="center"/>
                    <w:rPr>
                      <w:rFonts w:hint="default"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废气</w:t>
                  </w:r>
                </w:p>
              </w:tc>
              <w:tc>
                <w:tcPr>
                  <w:tcW w:w="0" w:type="auto"/>
                  <w:tcBorders>
                    <w:left w:val="single" w:color="auto" w:sz="4" w:space="0"/>
                  </w:tcBorders>
                  <w:vAlign w:val="center"/>
                </w:tcPr>
                <w:p w14:paraId="01E63AC9">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焊接</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烟尘</w:t>
                  </w:r>
                </w:p>
              </w:tc>
              <w:tc>
                <w:tcPr>
                  <w:tcW w:w="0" w:type="auto"/>
                  <w:vAlign w:val="center"/>
                </w:tcPr>
                <w:p w14:paraId="2641D887">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集气罩+袋式除尘器处理+15m高排气筒</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P1</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排放</w:t>
                  </w:r>
                </w:p>
              </w:tc>
              <w:tc>
                <w:tcPr>
                  <w:tcW w:w="0" w:type="auto"/>
                  <w:vAlign w:val="center"/>
                </w:tcPr>
                <w:p w14:paraId="43A96B2C">
                  <w:pPr>
                    <w:spacing w:after="0"/>
                    <w:jc w:val="cente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w:t>
                  </w:r>
                </w:p>
              </w:tc>
              <w:tc>
                <w:tcPr>
                  <w:tcW w:w="0" w:type="auto"/>
                  <w:vAlign w:val="center"/>
                </w:tcPr>
                <w:p w14:paraId="2D64281A">
                  <w:pPr>
                    <w:spacing w:after="0"/>
                    <w:jc w:val="center"/>
                    <w:rPr>
                      <w:rFonts w:hint="default"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集气罩+袋式除尘器处理+15m高排气筒</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P1</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排放</w:t>
                  </w:r>
                </w:p>
              </w:tc>
            </w:tr>
            <w:tr w14:paraId="697D9AE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7BD11E05">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vAlign w:val="center"/>
                </w:tcPr>
                <w:p w14:paraId="53ACDC6E">
                  <w:pPr>
                    <w:spacing w:after="0"/>
                    <w:jc w:val="center"/>
                    <w:rPr>
                      <w:rFonts w:hint="default"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p>
              </w:tc>
              <w:tc>
                <w:tcPr>
                  <w:tcW w:w="0" w:type="auto"/>
                  <w:gridSpan w:val="2"/>
                  <w:tcBorders>
                    <w:left w:val="single" w:color="auto" w:sz="4" w:space="0"/>
                  </w:tcBorders>
                  <w:vAlign w:val="center"/>
                </w:tcPr>
                <w:p w14:paraId="4BD1DE16">
                  <w:pPr>
                    <w:spacing w:after="0"/>
                    <w:jc w:val="cente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废水</w:t>
                  </w:r>
                </w:p>
              </w:tc>
              <w:tc>
                <w:tcPr>
                  <w:tcW w:w="0" w:type="auto"/>
                  <w:vAlign w:val="center"/>
                </w:tcPr>
                <w:p w14:paraId="130AC64A">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生活污水：化粪池1座</w:t>
                  </w:r>
                </w:p>
              </w:tc>
              <w:tc>
                <w:tcPr>
                  <w:tcW w:w="0" w:type="auto"/>
                  <w:vAlign w:val="center"/>
                </w:tcPr>
                <w:p w14:paraId="3B097757">
                  <w:pPr>
                    <w:spacing w:after="0"/>
                    <w:jc w:val="cente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生活污水：化粪池1座</w:t>
                  </w:r>
                </w:p>
              </w:tc>
              <w:tc>
                <w:tcPr>
                  <w:tcW w:w="0" w:type="auto"/>
                  <w:vAlign w:val="center"/>
                </w:tcPr>
                <w:p w14:paraId="4197C69A">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生活污水：化粪池1座</w:t>
                  </w:r>
                </w:p>
              </w:tc>
            </w:tr>
            <w:tr w14:paraId="18B5B35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359E4709">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shd w:val="clear" w:color="auto" w:fill="auto"/>
                  <w:vAlign w:val="center"/>
                </w:tcPr>
                <w:p w14:paraId="718C32F7">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0" w:type="auto"/>
                  <w:gridSpan w:val="2"/>
                  <w:tcBorders>
                    <w:left w:val="single" w:color="auto" w:sz="4" w:space="0"/>
                  </w:tcBorders>
                  <w:shd w:val="clear" w:color="auto" w:fill="auto"/>
                  <w:vAlign w:val="center"/>
                </w:tcPr>
                <w:p w14:paraId="4672FAAB">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噪声</w:t>
                  </w:r>
                </w:p>
              </w:tc>
              <w:tc>
                <w:tcPr>
                  <w:tcW w:w="0" w:type="auto"/>
                  <w:shd w:val="clear" w:color="auto" w:fill="auto"/>
                  <w:vAlign w:val="center"/>
                </w:tcPr>
                <w:p w14:paraId="6482181A">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基础减振、厂房隔声</w:t>
                  </w:r>
                </w:p>
              </w:tc>
              <w:tc>
                <w:tcPr>
                  <w:tcW w:w="0" w:type="auto"/>
                  <w:shd w:val="clear" w:color="auto" w:fill="auto"/>
                  <w:vAlign w:val="center"/>
                </w:tcPr>
                <w:p w14:paraId="1FD0002F">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基础减振、厂房隔声</w:t>
                  </w:r>
                </w:p>
              </w:tc>
              <w:tc>
                <w:tcPr>
                  <w:tcW w:w="0" w:type="auto"/>
                  <w:vAlign w:val="center"/>
                </w:tcPr>
                <w:p w14:paraId="4701705D">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基础减振、厂房隔声</w:t>
                  </w:r>
                </w:p>
              </w:tc>
            </w:tr>
            <w:tr w14:paraId="264175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1AB79A9">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vAlign w:val="center"/>
                </w:tcPr>
                <w:p w14:paraId="53148878">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p>
              </w:tc>
              <w:tc>
                <w:tcPr>
                  <w:tcW w:w="0" w:type="auto"/>
                  <w:gridSpan w:val="2"/>
                  <w:vMerge w:val="restart"/>
                  <w:tcBorders>
                    <w:left w:val="single" w:color="auto" w:sz="4" w:space="0"/>
                  </w:tcBorders>
                  <w:vAlign w:val="center"/>
                </w:tcPr>
                <w:p w14:paraId="73517319">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固废</w:t>
                  </w:r>
                </w:p>
              </w:tc>
              <w:tc>
                <w:tcPr>
                  <w:tcW w:w="0" w:type="auto"/>
                  <w:vAlign w:val="center"/>
                </w:tcPr>
                <w:p w14:paraId="1FB2172A">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一般固废暂存间（8m</w:t>
                  </w:r>
                  <w:r>
                    <w:rPr>
                      <w:rFonts w:hint="default" w:ascii="Times New Roman" w:hAnsi="Times New Roman" w:eastAsia="宋体" w:cs="Times New Roman"/>
                      <w:color w:val="000000" w:themeColor="text1"/>
                      <w:kern w:val="36"/>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w:t>
                  </w:r>
                </w:p>
              </w:tc>
              <w:tc>
                <w:tcPr>
                  <w:tcW w:w="0" w:type="auto"/>
                  <w:vAlign w:val="center"/>
                </w:tcPr>
                <w:p w14:paraId="4136F390">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固废贮存场1处（30 m</w:t>
                  </w:r>
                  <w:r>
                    <w:rPr>
                      <w:rFonts w:hint="default" w:ascii="Times New Roman" w:hAnsi="Times New Roman" w:eastAsia="宋体" w:cs="Times New Roman"/>
                      <w:color w:val="000000" w:themeColor="text1"/>
                      <w:kern w:val="36"/>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w:t>
                  </w:r>
                </w:p>
              </w:tc>
              <w:tc>
                <w:tcPr>
                  <w:tcW w:w="0" w:type="auto"/>
                  <w:vAlign w:val="center"/>
                </w:tcPr>
                <w:p w14:paraId="254DD8AC">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固废贮存场1处（30 m</w:t>
                  </w:r>
                  <w:r>
                    <w:rPr>
                      <w:rFonts w:hint="default" w:ascii="Times New Roman" w:hAnsi="Times New Roman" w:eastAsia="宋体" w:cs="Times New Roman"/>
                      <w:color w:val="000000" w:themeColor="text1"/>
                      <w:kern w:val="36"/>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w:t>
                  </w:r>
                </w:p>
              </w:tc>
            </w:tr>
            <w:tr w14:paraId="698403B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7FD1A876">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vAlign w:val="center"/>
                </w:tcPr>
                <w:p w14:paraId="20A98745">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p>
              </w:tc>
              <w:tc>
                <w:tcPr>
                  <w:tcW w:w="0" w:type="auto"/>
                  <w:gridSpan w:val="2"/>
                  <w:vMerge w:val="continue"/>
                  <w:tcBorders>
                    <w:left w:val="single" w:color="auto" w:sz="4" w:space="0"/>
                  </w:tcBorders>
                  <w:vAlign w:val="center"/>
                </w:tcPr>
                <w:p w14:paraId="07119BC1">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p>
              </w:tc>
              <w:tc>
                <w:tcPr>
                  <w:tcW w:w="0" w:type="auto"/>
                  <w:vAlign w:val="center"/>
                </w:tcPr>
                <w:p w14:paraId="4665F4EC">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危废暂存间（10m</w:t>
                  </w:r>
                  <w:r>
                    <w:rPr>
                      <w:rFonts w:hint="default" w:ascii="Times New Roman" w:hAnsi="Times New Roman" w:eastAsia="宋体" w:cs="Times New Roman"/>
                      <w:color w:val="000000" w:themeColor="text1"/>
                      <w:kern w:val="36"/>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w:t>
                  </w:r>
                </w:p>
              </w:tc>
              <w:tc>
                <w:tcPr>
                  <w:tcW w:w="0" w:type="auto"/>
                  <w:vAlign w:val="center"/>
                </w:tcPr>
                <w:p w14:paraId="2064106E">
                  <w:pPr>
                    <w:spacing w:after="0"/>
                    <w:jc w:val="cente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w:t>
                  </w:r>
                </w:p>
              </w:tc>
              <w:tc>
                <w:tcPr>
                  <w:tcW w:w="0" w:type="auto"/>
                  <w:vAlign w:val="center"/>
                </w:tcPr>
                <w:p w14:paraId="19DE615D">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危废暂存间（10m</w:t>
                  </w:r>
                  <w:r>
                    <w:rPr>
                      <w:rFonts w:hint="default" w:ascii="Times New Roman" w:hAnsi="Times New Roman" w:eastAsia="宋体" w:cs="Times New Roman"/>
                      <w:color w:val="000000" w:themeColor="text1"/>
                      <w:kern w:val="36"/>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w:t>
                  </w:r>
                </w:p>
              </w:tc>
            </w:tr>
            <w:tr w14:paraId="0B37CFE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0529C9E1">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0" w:type="auto"/>
                  <w:vMerge w:val="restart"/>
                  <w:tcBorders>
                    <w:right w:val="single" w:color="auto" w:sz="4" w:space="0"/>
                  </w:tcBorders>
                  <w:vAlign w:val="center"/>
                </w:tcPr>
                <w:p w14:paraId="0E2D739D">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公用工程</w:t>
                  </w:r>
                </w:p>
              </w:tc>
              <w:tc>
                <w:tcPr>
                  <w:tcW w:w="0" w:type="auto"/>
                  <w:gridSpan w:val="2"/>
                  <w:tcBorders>
                    <w:left w:val="single" w:color="auto" w:sz="4" w:space="0"/>
                  </w:tcBorders>
                  <w:vAlign w:val="center"/>
                </w:tcPr>
                <w:p w14:paraId="10A1EEF1">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2200" w:type="dxa"/>
                  <w:vAlign w:val="center"/>
                </w:tcPr>
                <w:p w14:paraId="5AA0588F">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统一供水</w:t>
                  </w:r>
                </w:p>
              </w:tc>
              <w:tc>
                <w:tcPr>
                  <w:tcW w:w="2111" w:type="dxa"/>
                  <w:vAlign w:val="center"/>
                </w:tcPr>
                <w:p w14:paraId="61CDB33E">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统一供水</w:t>
                  </w:r>
                </w:p>
              </w:tc>
              <w:tc>
                <w:tcPr>
                  <w:tcW w:w="2253" w:type="dxa"/>
                  <w:vAlign w:val="center"/>
                </w:tcPr>
                <w:p w14:paraId="6084342B">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统一供水</w:t>
                  </w:r>
                </w:p>
              </w:tc>
            </w:tr>
            <w:tr w14:paraId="2C888B9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4B4CB6B9">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vAlign w:val="center"/>
                </w:tcPr>
                <w:p w14:paraId="6199A9B8">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p>
              </w:tc>
              <w:tc>
                <w:tcPr>
                  <w:tcW w:w="0" w:type="auto"/>
                  <w:gridSpan w:val="2"/>
                  <w:tcBorders>
                    <w:left w:val="single" w:color="auto" w:sz="4" w:space="0"/>
                  </w:tcBorders>
                  <w:vAlign w:val="center"/>
                </w:tcPr>
                <w:p w14:paraId="689A6C62">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w:t>
                  </w:r>
                </w:p>
              </w:tc>
              <w:tc>
                <w:tcPr>
                  <w:tcW w:w="2200" w:type="dxa"/>
                  <w:vAlign w:val="center"/>
                </w:tcPr>
                <w:p w14:paraId="477056B5">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统一供电</w:t>
                  </w:r>
                </w:p>
              </w:tc>
              <w:tc>
                <w:tcPr>
                  <w:tcW w:w="2111" w:type="dxa"/>
                  <w:vAlign w:val="center"/>
                </w:tcPr>
                <w:p w14:paraId="31C0D5EE">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统一供电</w:t>
                  </w:r>
                </w:p>
              </w:tc>
              <w:tc>
                <w:tcPr>
                  <w:tcW w:w="2253" w:type="dxa"/>
                  <w:vAlign w:val="center"/>
                </w:tcPr>
                <w:p w14:paraId="2AB30B92">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统一供电</w:t>
                  </w:r>
                </w:p>
              </w:tc>
            </w:tr>
          </w:tbl>
          <w:p w14:paraId="367BB53F">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本项目在实际建设过程中与环评相比，项目组成存在如下变动：</w:t>
            </w:r>
          </w:p>
          <w:p w14:paraId="5840B5CA">
            <w:pPr>
              <w:widowControl w:val="0"/>
              <w:numPr>
                <w:ilvl w:val="0"/>
                <w:numId w:val="0"/>
              </w:numPr>
              <w:adjustRightInd/>
              <w:snapToGrid/>
              <w:spacing w:after="0"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废气治理措施发生变动：原环评中焊接</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工序会</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产生的焊接烟尘</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，评价提出在焊机固定工位上方安装集气罩，焊接废气经集气罩收集后由1台袋式除尘器处理，尾气由1根15m排气筒（P1）排放。</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本项目实际建设</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仅为一期建设，建设内容仅为电磁线的生产，生产工艺为“挤压拉丝-冷却吹干-包线-电磁线”，焊接工序为二期建设内容。</w:t>
            </w:r>
          </w:p>
          <w:p w14:paraId="61DD1DAB">
            <w:pPr>
              <w:widowControl w:val="0"/>
              <w:numPr>
                <w:ilvl w:val="0"/>
                <w:numId w:val="0"/>
              </w:numPr>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ascii="Times New Roman" w:hAnsi="Times New Roman" w:eastAsia="宋体" w:cs="Times New Roman"/>
                <w:color w:val="000000" w:themeColor="text1"/>
                <w:sz w:val="24"/>
                <w:szCs w:val="24"/>
                <w:lang w:val="en-US" w:eastAsia="zh-CN" w:bidi="ar"/>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固废贮存设施发生变动：环评中本项目设置一般固废</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暂存间</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1座（10m</w:t>
            </w:r>
            <w:r>
              <w:rPr>
                <w:rFonts w:hint="eastAsia"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）收集包线工序、母线加工工序产生的废边角料。实际建设中本项目设置一座固废堆存场（30m</w:t>
            </w:r>
            <w:r>
              <w:rPr>
                <w:rFonts w:hint="eastAsia"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），满足固废贮存需求</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环评中本项目</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一期产生固体废物仅为</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收集包线工序、母线加工工序产生的废边角料</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无危险废物产生，本项目暂无危废暂存间</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w:t>
            </w:r>
          </w:p>
          <w:p w14:paraId="7B824BA9">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480" w:firstLineChars="200"/>
              <w:jc w:val="both"/>
              <w:textAlignment w:val="auto"/>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一期建设</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未使建设项目的开发和使用功能发生变化，且无污染物产生。根据《污染影响类建设项目重大变动清单（试行）的通知》（环办环评函[2020]688 号），不属于重大变动。</w:t>
            </w:r>
          </w:p>
          <w:p w14:paraId="2F5205B7">
            <w:pPr>
              <w:pStyle w:val="18"/>
              <w:spacing w:line="460" w:lineRule="exact"/>
              <w:ind w:firstLine="480" w:firstLineChars="20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14:textFill>
                  <w14:solidFill>
                    <w14:schemeClr w14:val="tx1"/>
                  </w14:solidFill>
                </w14:textFill>
              </w:rPr>
              <w:t>、项目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基本建设</w:t>
            </w:r>
            <w:r>
              <w:rPr>
                <w:rFonts w:hint="eastAsia" w:ascii="Times New Roman" w:hAnsi="Times New Roman" w:eastAsia="宋体" w:cs="Times New Roman"/>
                <w:color w:val="000000" w:themeColor="text1"/>
                <w:highlight w:val="none"/>
                <w14:textFill>
                  <w14:solidFill>
                    <w14:schemeClr w14:val="tx1"/>
                  </w14:solidFill>
                </w14:textFill>
              </w:rPr>
              <w:t>情况</w:t>
            </w:r>
          </w:p>
          <w:p w14:paraId="6C333B21">
            <w:pPr>
              <w:pStyle w:val="18"/>
              <w:spacing w:line="460" w:lineRule="exact"/>
              <w:ind w:firstLine="480" w:firstLineChars="20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项目基本建设情况见下表。</w:t>
            </w:r>
          </w:p>
          <w:p w14:paraId="6C333B22">
            <w:pPr>
              <w:pStyle w:val="1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项目基本概况一览表</w:t>
            </w:r>
          </w:p>
          <w:tbl>
            <w:tblPr>
              <w:tblStyle w:val="13"/>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71"/>
              <w:gridCol w:w="560"/>
              <w:gridCol w:w="1629"/>
              <w:gridCol w:w="2618"/>
              <w:gridCol w:w="2617"/>
              <w:gridCol w:w="876"/>
            </w:tblGrid>
            <w:tr w14:paraId="13AD7B1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Merge w:val="restart"/>
                  <w:vAlign w:val="center"/>
                </w:tcPr>
                <w:p w14:paraId="3F09C984">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2199" w:type="dxa"/>
                  <w:gridSpan w:val="2"/>
                  <w:vAlign w:val="center"/>
                </w:tcPr>
                <w:p w14:paraId="2DADC867">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w:t>
                  </w:r>
                </w:p>
              </w:tc>
              <w:tc>
                <w:tcPr>
                  <w:tcW w:w="5260" w:type="dxa"/>
                  <w:gridSpan w:val="2"/>
                  <w:vAlign w:val="center"/>
                </w:tcPr>
                <w:p w14:paraId="47F354C1">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内容</w:t>
                  </w:r>
                </w:p>
              </w:tc>
              <w:tc>
                <w:tcPr>
                  <w:tcW w:w="879" w:type="dxa"/>
                  <w:vMerge w:val="restart"/>
                  <w:vAlign w:val="center"/>
                </w:tcPr>
                <w:p w14:paraId="14234103">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36"/>
                      <w:sz w:val="21"/>
                      <w:szCs w:val="21"/>
                      <w:highlight w:val="none"/>
                      <w14:textFill>
                        <w14:solidFill>
                          <w14:schemeClr w14:val="tx1"/>
                        </w14:solidFill>
                      </w14:textFill>
                    </w:rPr>
                    <w:t>是否与</w:t>
                  </w:r>
                  <w:r>
                    <w:rPr>
                      <w:rFonts w:hint="eastAsia" w:ascii="Times New Roman" w:hAnsi="Times New Roman" w:eastAsia="宋体" w:cs="Times New Roman"/>
                      <w:b/>
                      <w:color w:val="000000" w:themeColor="text1"/>
                      <w:kern w:val="36"/>
                      <w:sz w:val="21"/>
                      <w:szCs w:val="21"/>
                      <w:highlight w:val="none"/>
                      <w:lang w:val="en-US" w:eastAsia="zh-CN"/>
                      <w14:textFill>
                        <w14:solidFill>
                          <w14:schemeClr w14:val="tx1"/>
                        </w14:solidFill>
                      </w14:textFill>
                    </w:rPr>
                    <w:t>一期建设内容</w:t>
                  </w:r>
                  <w:r>
                    <w:rPr>
                      <w:rFonts w:hint="default" w:ascii="Times New Roman" w:hAnsi="Times New Roman" w:eastAsia="宋体" w:cs="Times New Roman"/>
                      <w:b/>
                      <w:color w:val="000000" w:themeColor="text1"/>
                      <w:kern w:val="36"/>
                      <w:sz w:val="21"/>
                      <w:szCs w:val="21"/>
                      <w:highlight w:val="none"/>
                      <w14:textFill>
                        <w14:solidFill>
                          <w14:schemeClr w14:val="tx1"/>
                        </w14:solidFill>
                      </w14:textFill>
                    </w:rPr>
                    <w:t>一致</w:t>
                  </w:r>
                </w:p>
              </w:tc>
            </w:tr>
            <w:tr w14:paraId="718EA2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Merge w:val="continue"/>
                  <w:vAlign w:val="center"/>
                </w:tcPr>
                <w:p w14:paraId="6E344835">
                  <w:pPr>
                    <w:spacing w:after="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2199" w:type="dxa"/>
                  <w:gridSpan w:val="2"/>
                  <w:shd w:val="clear" w:color="auto" w:fill="auto"/>
                  <w:vAlign w:val="center"/>
                </w:tcPr>
                <w:p w14:paraId="251FDA0C">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项目建设内容</w:t>
                  </w:r>
                </w:p>
              </w:tc>
              <w:tc>
                <w:tcPr>
                  <w:tcW w:w="2630" w:type="dxa"/>
                  <w:shd w:val="clear" w:color="auto" w:fill="auto"/>
                  <w:vAlign w:val="center"/>
                </w:tcPr>
                <w:p w14:paraId="371CA436">
                  <w:pPr>
                    <w:spacing w:after="0"/>
                    <w:jc w:val="center"/>
                    <w:rPr>
                      <w:rFonts w:hint="default" w:ascii="Times New Roman" w:hAnsi="Times New Roman" w:eastAsia="宋体" w:cs="Times New Roman"/>
                      <w:b/>
                      <w:color w:val="000000" w:themeColor="text1"/>
                      <w:sz w:val="21"/>
                      <w:szCs w:val="21"/>
                      <w:highlight w:val="none"/>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一期</w:t>
                  </w:r>
                  <w:r>
                    <w:rPr>
                      <w:rFonts w:hint="default" w:ascii="Times New Roman" w:hAnsi="Times New Roman" w:eastAsia="宋体" w:cs="Times New Roman"/>
                      <w:b/>
                      <w:color w:val="000000" w:themeColor="text1"/>
                      <w:sz w:val="21"/>
                      <w:szCs w:val="21"/>
                      <w:highlight w:val="none"/>
                      <w:lang w:val="pt-BR"/>
                      <w14:textFill>
                        <w14:solidFill>
                          <w14:schemeClr w14:val="tx1"/>
                        </w14:solidFill>
                      </w14:textFill>
                    </w:rPr>
                    <w:t>建设内容</w:t>
                  </w:r>
                </w:p>
              </w:tc>
              <w:tc>
                <w:tcPr>
                  <w:tcW w:w="2630" w:type="dxa"/>
                  <w:shd w:val="clear" w:color="auto" w:fill="auto"/>
                  <w:vAlign w:val="center"/>
                </w:tcPr>
                <w:p w14:paraId="48BB21FC">
                  <w:pPr>
                    <w:spacing w:after="0"/>
                    <w:jc w:val="center"/>
                    <w:rPr>
                      <w:rFonts w:hint="default" w:ascii="Times New Roman" w:hAnsi="Times New Roman" w:eastAsia="宋体" w:cs="Times New Roman"/>
                      <w:b/>
                      <w:color w:val="000000" w:themeColor="text1"/>
                      <w:sz w:val="21"/>
                      <w:szCs w:val="21"/>
                      <w:highlight w:val="none"/>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一期</w:t>
                  </w:r>
                  <w:r>
                    <w:rPr>
                      <w:rFonts w:hint="default" w:ascii="Times New Roman" w:hAnsi="Times New Roman" w:eastAsia="宋体" w:cs="Times New Roman"/>
                      <w:b/>
                      <w:color w:val="000000" w:themeColor="text1"/>
                      <w:sz w:val="21"/>
                      <w:szCs w:val="21"/>
                      <w:highlight w:val="none"/>
                      <w:lang w:val="pt-BR"/>
                      <w14:textFill>
                        <w14:solidFill>
                          <w14:schemeClr w14:val="tx1"/>
                        </w14:solidFill>
                      </w14:textFill>
                    </w:rPr>
                    <w:t>建设内容</w:t>
                  </w:r>
                </w:p>
              </w:tc>
              <w:tc>
                <w:tcPr>
                  <w:tcW w:w="879" w:type="dxa"/>
                  <w:vMerge w:val="continue"/>
                  <w:shd w:val="clear" w:color="auto" w:fill="auto"/>
                  <w:vAlign w:val="center"/>
                </w:tcPr>
                <w:p w14:paraId="4810A7B8">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p>
              </w:tc>
            </w:tr>
            <w:tr w14:paraId="6C761EB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Align w:val="center"/>
                </w:tcPr>
                <w:p w14:paraId="35FE226A">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199" w:type="dxa"/>
                  <w:gridSpan w:val="2"/>
                  <w:vAlign w:val="center"/>
                </w:tcPr>
                <w:p w14:paraId="36540721">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项目名称</w:t>
                  </w:r>
                </w:p>
              </w:tc>
              <w:tc>
                <w:tcPr>
                  <w:tcW w:w="2630" w:type="dxa"/>
                  <w:vAlign w:val="center"/>
                </w:tcPr>
                <w:p w14:paraId="3298EDBE">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年产2500台节能型电力变压器建设项目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630" w:type="dxa"/>
                  <w:vAlign w:val="center"/>
                </w:tcPr>
                <w:p w14:paraId="02D7472E">
                  <w:pPr>
                    <w:spacing w:after="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sz w:val="21"/>
                      <w:szCs w:val="21"/>
                      <w:highlight w:val="none"/>
                    </w:rPr>
                    <w:t>年产2500台节能型电力变压器建设项目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879" w:type="dxa"/>
                  <w:vAlign w:val="center"/>
                </w:tcPr>
                <w:p w14:paraId="7E645E56">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619E01A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shd w:val="clear" w:color="auto" w:fill="auto"/>
                  <w:vAlign w:val="center"/>
                </w:tcPr>
                <w:p w14:paraId="777119EE">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199" w:type="dxa"/>
                  <w:gridSpan w:val="2"/>
                  <w:shd w:val="clear" w:color="auto" w:fill="auto"/>
                  <w:vAlign w:val="center"/>
                </w:tcPr>
                <w:p w14:paraId="08424B34">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建设单位</w:t>
                  </w:r>
                </w:p>
              </w:tc>
              <w:tc>
                <w:tcPr>
                  <w:tcW w:w="2630" w:type="dxa"/>
                  <w:shd w:val="clear" w:color="auto" w:fill="auto"/>
                  <w:vAlign w:val="center"/>
                </w:tcPr>
                <w:p w14:paraId="36E35C3A">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sz w:val="21"/>
                      <w:szCs w:val="21"/>
                      <w:highlight w:val="none"/>
                    </w:rPr>
                    <w:t>新乡市双隆电力设备有限公司</w:t>
                  </w:r>
                </w:p>
              </w:tc>
              <w:tc>
                <w:tcPr>
                  <w:tcW w:w="2630" w:type="dxa"/>
                  <w:shd w:val="clear" w:color="auto" w:fill="auto"/>
                  <w:vAlign w:val="center"/>
                </w:tcPr>
                <w:p w14:paraId="323A6EB9">
                  <w:pPr>
                    <w:spacing w:after="0"/>
                    <w:jc w:val="cente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sz w:val="21"/>
                      <w:szCs w:val="21"/>
                      <w:highlight w:val="none"/>
                    </w:rPr>
                    <w:t>新乡市双隆电力设备有限公司</w:t>
                  </w:r>
                </w:p>
              </w:tc>
              <w:tc>
                <w:tcPr>
                  <w:tcW w:w="879" w:type="dxa"/>
                  <w:shd w:val="clear" w:color="auto" w:fill="auto"/>
                  <w:vAlign w:val="center"/>
                </w:tcPr>
                <w:p w14:paraId="024CB941">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2AF3308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shd w:val="clear" w:color="auto" w:fill="auto"/>
                  <w:vAlign w:val="center"/>
                </w:tcPr>
                <w:p w14:paraId="53F239A0">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199" w:type="dxa"/>
                  <w:gridSpan w:val="2"/>
                  <w:vAlign w:val="center"/>
                </w:tcPr>
                <w:p w14:paraId="0CCC5AA7">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产品方案</w:t>
                  </w:r>
                </w:p>
              </w:tc>
              <w:tc>
                <w:tcPr>
                  <w:tcW w:w="2630" w:type="dxa"/>
                  <w:vAlign w:val="center"/>
                </w:tcPr>
                <w:p w14:paraId="5F06C97F">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bCs/>
                      <w:color w:val="000000"/>
                      <w:sz w:val="21"/>
                      <w:szCs w:val="21"/>
                      <w:highlight w:val="none"/>
                    </w:rPr>
                    <w:t>电磁线200t/a</w:t>
                  </w:r>
                </w:p>
              </w:tc>
              <w:tc>
                <w:tcPr>
                  <w:tcW w:w="2630" w:type="dxa"/>
                  <w:vAlign w:val="center"/>
                </w:tcPr>
                <w:p w14:paraId="13AA3496">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bCs/>
                      <w:color w:val="000000"/>
                      <w:sz w:val="21"/>
                      <w:szCs w:val="21"/>
                      <w:highlight w:val="none"/>
                    </w:rPr>
                    <w:t>电磁线200t/a</w:t>
                  </w:r>
                </w:p>
              </w:tc>
              <w:tc>
                <w:tcPr>
                  <w:tcW w:w="879" w:type="dxa"/>
                  <w:vAlign w:val="center"/>
                </w:tcPr>
                <w:p w14:paraId="144C1DF3">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1615514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shd w:val="clear" w:color="auto" w:fill="auto"/>
                  <w:vAlign w:val="center"/>
                </w:tcPr>
                <w:p w14:paraId="6D4F8EA5">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199" w:type="dxa"/>
                  <w:gridSpan w:val="2"/>
                  <w:vAlign w:val="center"/>
                </w:tcPr>
                <w:p w14:paraId="7DEF8026">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项目地址</w:t>
                  </w:r>
                </w:p>
              </w:tc>
              <w:tc>
                <w:tcPr>
                  <w:tcW w:w="2630" w:type="dxa"/>
                  <w:vAlign w:val="center"/>
                </w:tcPr>
                <w:p w14:paraId="6DA4CB86">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新乡市辉县市北云门镇姬家寨村</w:t>
                  </w:r>
                </w:p>
              </w:tc>
              <w:tc>
                <w:tcPr>
                  <w:tcW w:w="2630" w:type="dxa"/>
                  <w:vAlign w:val="center"/>
                </w:tcPr>
                <w:p w14:paraId="3A59C653">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新乡市辉县市北云门镇姬家寨村</w:t>
                  </w:r>
                </w:p>
              </w:tc>
              <w:tc>
                <w:tcPr>
                  <w:tcW w:w="879" w:type="dxa"/>
                  <w:vAlign w:val="center"/>
                </w:tcPr>
                <w:p w14:paraId="47CFC295">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0ABA72F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shd w:val="clear" w:color="auto" w:fill="auto"/>
                  <w:vAlign w:val="center"/>
                </w:tcPr>
                <w:p w14:paraId="3F154AB3">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199" w:type="dxa"/>
                  <w:gridSpan w:val="2"/>
                  <w:vAlign w:val="center"/>
                </w:tcPr>
                <w:p w14:paraId="1F8A6B22">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占地面积</w:t>
                  </w:r>
                </w:p>
              </w:tc>
              <w:tc>
                <w:tcPr>
                  <w:tcW w:w="2630" w:type="dxa"/>
                  <w:vAlign w:val="center"/>
                </w:tcPr>
                <w:p w14:paraId="6A30A81F">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olor w:val="000000"/>
                      <w:sz w:val="21"/>
                      <w:szCs w:val="21"/>
                      <w:highlight w:val="none"/>
                      <w:lang w:val="zh-CN"/>
                    </w:rPr>
                    <w:t>3512</w:t>
                  </w:r>
                  <w:r>
                    <w:rPr>
                      <w:rFonts w:ascii="Times New Roman" w:hAnsi="Times New Roman" w:eastAsia="宋体"/>
                      <w:color w:val="000000"/>
                      <w:sz w:val="21"/>
                      <w:szCs w:val="21"/>
                      <w:highlight w:val="none"/>
                    </w:rPr>
                    <w:t>m</w:t>
                  </w:r>
                  <w:r>
                    <w:rPr>
                      <w:rFonts w:ascii="Times New Roman" w:hAnsi="Times New Roman" w:eastAsia="宋体"/>
                      <w:color w:val="000000"/>
                      <w:sz w:val="21"/>
                      <w:szCs w:val="21"/>
                      <w:highlight w:val="none"/>
                      <w:vertAlign w:val="superscript"/>
                    </w:rPr>
                    <w:t>2</w:t>
                  </w:r>
                </w:p>
              </w:tc>
              <w:tc>
                <w:tcPr>
                  <w:tcW w:w="2630" w:type="dxa"/>
                  <w:vAlign w:val="center"/>
                </w:tcPr>
                <w:p w14:paraId="115A4341">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olor w:val="000000"/>
                      <w:sz w:val="21"/>
                      <w:szCs w:val="21"/>
                      <w:highlight w:val="none"/>
                      <w:lang w:val="zh-CN"/>
                    </w:rPr>
                    <w:t>3512</w:t>
                  </w:r>
                  <w:r>
                    <w:rPr>
                      <w:rFonts w:ascii="Times New Roman" w:hAnsi="Times New Roman" w:eastAsia="宋体"/>
                      <w:color w:val="000000"/>
                      <w:sz w:val="21"/>
                      <w:szCs w:val="21"/>
                      <w:highlight w:val="none"/>
                    </w:rPr>
                    <w:t>m</w:t>
                  </w:r>
                  <w:r>
                    <w:rPr>
                      <w:rFonts w:ascii="Times New Roman" w:hAnsi="Times New Roman" w:eastAsia="宋体"/>
                      <w:color w:val="000000"/>
                      <w:sz w:val="21"/>
                      <w:szCs w:val="21"/>
                      <w:highlight w:val="none"/>
                      <w:vertAlign w:val="superscript"/>
                    </w:rPr>
                    <w:t>2</w:t>
                  </w:r>
                </w:p>
              </w:tc>
              <w:tc>
                <w:tcPr>
                  <w:tcW w:w="879" w:type="dxa"/>
                  <w:vAlign w:val="center"/>
                </w:tcPr>
                <w:p w14:paraId="600DC909">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5D95D80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shd w:val="clear" w:color="auto" w:fill="auto"/>
                  <w:vAlign w:val="center"/>
                </w:tcPr>
                <w:p w14:paraId="7308DAC2">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199" w:type="dxa"/>
                  <w:gridSpan w:val="2"/>
                  <w:vAlign w:val="center"/>
                </w:tcPr>
                <w:p w14:paraId="702AA6C5">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总投资</w:t>
                  </w:r>
                </w:p>
              </w:tc>
              <w:tc>
                <w:tcPr>
                  <w:tcW w:w="2630" w:type="dxa"/>
                  <w:vAlign w:val="center"/>
                </w:tcPr>
                <w:p w14:paraId="55BD5F20">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00万</w:t>
                  </w:r>
                </w:p>
              </w:tc>
              <w:tc>
                <w:tcPr>
                  <w:tcW w:w="2630" w:type="dxa"/>
                  <w:vAlign w:val="center"/>
                </w:tcPr>
                <w:p w14:paraId="567A6145">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00万</w:t>
                  </w:r>
                </w:p>
              </w:tc>
              <w:tc>
                <w:tcPr>
                  <w:tcW w:w="879" w:type="dxa"/>
                  <w:vAlign w:val="center"/>
                </w:tcPr>
                <w:p w14:paraId="410A46AC">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6405EED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shd w:val="clear" w:color="auto" w:fill="auto"/>
                  <w:vAlign w:val="center"/>
                </w:tcPr>
                <w:p w14:paraId="73093DB1">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199" w:type="dxa"/>
                  <w:gridSpan w:val="2"/>
                  <w:vAlign w:val="center"/>
                </w:tcPr>
                <w:p w14:paraId="09E6AD33">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劳动制度</w:t>
                  </w:r>
                </w:p>
              </w:tc>
              <w:tc>
                <w:tcPr>
                  <w:tcW w:w="2630" w:type="dxa"/>
                  <w:vAlign w:val="center"/>
                </w:tcPr>
                <w:p w14:paraId="159E73F9">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年工作日310天，单班制（8小时）</w:t>
                  </w:r>
                </w:p>
              </w:tc>
              <w:tc>
                <w:tcPr>
                  <w:tcW w:w="2630" w:type="dxa"/>
                  <w:vAlign w:val="center"/>
                </w:tcPr>
                <w:p w14:paraId="35E19373">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年工作日310天，单班制（8小时）</w:t>
                  </w:r>
                </w:p>
              </w:tc>
              <w:tc>
                <w:tcPr>
                  <w:tcW w:w="879" w:type="dxa"/>
                  <w:vAlign w:val="center"/>
                </w:tcPr>
                <w:p w14:paraId="651E5BCC">
                  <w:pPr>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55DA5E1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Align w:val="center"/>
                </w:tcPr>
                <w:p w14:paraId="5AB7A2E6">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2199" w:type="dxa"/>
                  <w:gridSpan w:val="2"/>
                  <w:vAlign w:val="center"/>
                </w:tcPr>
                <w:p w14:paraId="75E0FC6C">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定员</w:t>
                  </w:r>
                </w:p>
              </w:tc>
              <w:tc>
                <w:tcPr>
                  <w:tcW w:w="2630" w:type="dxa"/>
                  <w:vAlign w:val="center"/>
                </w:tcPr>
                <w:p w14:paraId="283C5230">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员工10人</w:t>
                  </w:r>
                </w:p>
              </w:tc>
              <w:tc>
                <w:tcPr>
                  <w:tcW w:w="2630" w:type="dxa"/>
                  <w:vAlign w:val="center"/>
                </w:tcPr>
                <w:p w14:paraId="6BEF108D">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员工10人</w:t>
                  </w:r>
                </w:p>
              </w:tc>
              <w:tc>
                <w:tcPr>
                  <w:tcW w:w="879" w:type="dxa"/>
                  <w:vAlign w:val="center"/>
                </w:tcPr>
                <w:p w14:paraId="5AC3B454">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530CF86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Align w:val="center"/>
                </w:tcPr>
                <w:p w14:paraId="77A62C64">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2199" w:type="dxa"/>
                  <w:gridSpan w:val="2"/>
                  <w:vAlign w:val="center"/>
                </w:tcPr>
                <w:p w14:paraId="542D0BD9">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生产车间</w:t>
                  </w:r>
                </w:p>
              </w:tc>
              <w:tc>
                <w:tcPr>
                  <w:tcW w:w="2630" w:type="dxa"/>
                  <w:vAlign w:val="center"/>
                </w:tcPr>
                <w:p w14:paraId="5D23596B">
                  <w:pPr>
                    <w:pStyle w:val="3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cs="Times New Roman"/>
                      <w:kern w:val="0"/>
                      <w:szCs w:val="21"/>
                      <w:highlight w:val="none"/>
                      <w14:ligatures w14:val="none"/>
                    </w:rPr>
                    <w:t>1座，1层，建筑面积2100 m</w:t>
                  </w:r>
                  <w:r>
                    <w:rPr>
                      <w:rFonts w:ascii="Times New Roman" w:hAnsi="Times New Roman" w:cs="Times New Roman"/>
                      <w:kern w:val="0"/>
                      <w:szCs w:val="21"/>
                      <w:highlight w:val="none"/>
                      <w:vertAlign w:val="superscript"/>
                      <w14:ligatures w14:val="none"/>
                    </w:rPr>
                    <w:t>2</w:t>
                  </w:r>
                  <w:r>
                    <w:rPr>
                      <w:rFonts w:ascii="Times New Roman" w:hAnsi="Times New Roman" w:cs="Times New Roman"/>
                      <w:kern w:val="0"/>
                      <w:szCs w:val="21"/>
                      <w:highlight w:val="none"/>
                      <w14:ligatures w14:val="none"/>
                    </w:rPr>
                    <w:t>；</w:t>
                  </w:r>
                </w:p>
              </w:tc>
              <w:tc>
                <w:tcPr>
                  <w:tcW w:w="2630" w:type="dxa"/>
                  <w:vAlign w:val="center"/>
                </w:tcPr>
                <w:p w14:paraId="09013063">
                  <w:pPr>
                    <w:pStyle w:val="3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cs="Times New Roman"/>
                      <w:kern w:val="0"/>
                      <w:szCs w:val="21"/>
                      <w:highlight w:val="none"/>
                      <w14:ligatures w14:val="none"/>
                    </w:rPr>
                    <w:t>1座，1层，建筑面积2100 m</w:t>
                  </w:r>
                  <w:r>
                    <w:rPr>
                      <w:rFonts w:ascii="Times New Roman" w:hAnsi="Times New Roman" w:cs="Times New Roman"/>
                      <w:kern w:val="0"/>
                      <w:szCs w:val="21"/>
                      <w:highlight w:val="none"/>
                      <w:vertAlign w:val="superscript"/>
                      <w14:ligatures w14:val="none"/>
                    </w:rPr>
                    <w:t>2</w:t>
                  </w:r>
                  <w:r>
                    <w:rPr>
                      <w:rFonts w:ascii="Times New Roman" w:hAnsi="Times New Roman" w:cs="Times New Roman"/>
                      <w:kern w:val="0"/>
                      <w:szCs w:val="21"/>
                      <w:highlight w:val="none"/>
                      <w14:ligatures w14:val="none"/>
                    </w:rPr>
                    <w:t>；</w:t>
                  </w:r>
                </w:p>
              </w:tc>
              <w:tc>
                <w:tcPr>
                  <w:tcW w:w="879" w:type="dxa"/>
                  <w:vAlign w:val="center"/>
                </w:tcPr>
                <w:p w14:paraId="258F1E77">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17D1006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Align w:val="center"/>
                </w:tcPr>
                <w:p w14:paraId="13FD0EB0">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2199" w:type="dxa"/>
                  <w:gridSpan w:val="2"/>
                  <w:vAlign w:val="center"/>
                </w:tcPr>
                <w:p w14:paraId="14FDF48B">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办公室</w:t>
                  </w:r>
                </w:p>
              </w:tc>
              <w:tc>
                <w:tcPr>
                  <w:tcW w:w="2630" w:type="dxa"/>
                  <w:vAlign w:val="center"/>
                </w:tcPr>
                <w:p w14:paraId="2477DD86">
                  <w:pPr>
                    <w:pStyle w:val="3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cs="Times New Roman"/>
                      <w:bCs/>
                      <w:color w:val="000000"/>
                      <w:highlight w:val="none"/>
                    </w:rPr>
                    <w:t>2座，2F，</w:t>
                  </w:r>
                  <w:r>
                    <w:rPr>
                      <w:rFonts w:hint="eastAsia" w:ascii="Times New Roman" w:hAnsi="Times New Roman" w:cs="Times New Roman"/>
                      <w:bCs/>
                      <w:color w:val="000000"/>
                      <w:highlight w:val="none"/>
                    </w:rPr>
                    <w:t>建筑</w:t>
                  </w:r>
                  <w:r>
                    <w:rPr>
                      <w:rFonts w:ascii="Times New Roman" w:hAnsi="Times New Roman" w:cs="Times New Roman"/>
                      <w:bCs/>
                      <w:color w:val="000000"/>
                      <w:highlight w:val="none"/>
                    </w:rPr>
                    <w:t>面积1271m</w:t>
                  </w:r>
                  <w:r>
                    <w:rPr>
                      <w:rFonts w:ascii="Times New Roman" w:hAnsi="Times New Roman" w:cs="Times New Roman"/>
                      <w:bCs/>
                      <w:color w:val="000000"/>
                      <w:highlight w:val="none"/>
                      <w:vertAlign w:val="superscript"/>
                    </w:rPr>
                    <w:t>2</w:t>
                  </w:r>
                </w:p>
              </w:tc>
              <w:tc>
                <w:tcPr>
                  <w:tcW w:w="2630" w:type="dxa"/>
                  <w:vAlign w:val="center"/>
                </w:tcPr>
                <w:p w14:paraId="601173EE">
                  <w:pPr>
                    <w:pStyle w:val="34"/>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cs="Times New Roman"/>
                      <w:bCs/>
                      <w:color w:val="000000"/>
                      <w:highlight w:val="none"/>
                    </w:rPr>
                    <w:t>2座，2F，</w:t>
                  </w:r>
                  <w:r>
                    <w:rPr>
                      <w:rFonts w:hint="eastAsia" w:ascii="Times New Roman" w:hAnsi="Times New Roman" w:cs="Times New Roman"/>
                      <w:bCs/>
                      <w:color w:val="000000"/>
                      <w:highlight w:val="none"/>
                    </w:rPr>
                    <w:t>建筑</w:t>
                  </w:r>
                  <w:r>
                    <w:rPr>
                      <w:rFonts w:ascii="Times New Roman" w:hAnsi="Times New Roman" w:cs="Times New Roman"/>
                      <w:bCs/>
                      <w:color w:val="000000"/>
                      <w:highlight w:val="none"/>
                    </w:rPr>
                    <w:t>面积1271m</w:t>
                  </w:r>
                  <w:r>
                    <w:rPr>
                      <w:rFonts w:ascii="Times New Roman" w:hAnsi="Times New Roman" w:cs="Times New Roman"/>
                      <w:bCs/>
                      <w:color w:val="000000"/>
                      <w:highlight w:val="none"/>
                      <w:vertAlign w:val="superscript"/>
                    </w:rPr>
                    <w:t>2</w:t>
                  </w:r>
                </w:p>
              </w:tc>
              <w:tc>
                <w:tcPr>
                  <w:tcW w:w="879" w:type="dxa"/>
                  <w:vAlign w:val="center"/>
                </w:tcPr>
                <w:p w14:paraId="611D4F20">
                  <w:pPr>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0DC040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Merge w:val="restart"/>
                  <w:vAlign w:val="center"/>
                </w:tcPr>
                <w:p w14:paraId="02C7ACBA">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561" w:type="dxa"/>
                  <w:vMerge w:val="restart"/>
                  <w:tcBorders>
                    <w:right w:val="single" w:color="auto" w:sz="4" w:space="0"/>
                  </w:tcBorders>
                  <w:vAlign w:val="center"/>
                </w:tcPr>
                <w:p w14:paraId="6A5A15A1">
                  <w:pPr>
                    <w:spacing w:after="0"/>
                    <w:jc w:val="center"/>
                    <w:rPr>
                      <w:rFonts w:hint="default"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环保工程</w:t>
                  </w:r>
                </w:p>
              </w:tc>
              <w:tc>
                <w:tcPr>
                  <w:tcW w:w="1638" w:type="dxa"/>
                  <w:tcBorders>
                    <w:left w:val="single" w:color="auto" w:sz="4" w:space="0"/>
                  </w:tcBorders>
                  <w:shd w:val="clear" w:color="auto" w:fill="auto"/>
                  <w:vAlign w:val="center"/>
                </w:tcPr>
                <w:p w14:paraId="21A212FD">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噪声</w:t>
                  </w:r>
                </w:p>
              </w:tc>
              <w:tc>
                <w:tcPr>
                  <w:tcW w:w="2630" w:type="dxa"/>
                  <w:shd w:val="clear" w:color="auto" w:fill="auto"/>
                  <w:vAlign w:val="center"/>
                </w:tcPr>
                <w:p w14:paraId="0440EB02">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基础减振、厂房隔声</w:t>
                  </w:r>
                </w:p>
              </w:tc>
              <w:tc>
                <w:tcPr>
                  <w:tcW w:w="2630" w:type="dxa"/>
                  <w:shd w:val="clear" w:color="auto" w:fill="auto"/>
                  <w:vAlign w:val="center"/>
                </w:tcPr>
                <w:p w14:paraId="78D71B0A">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基础减振、厂房隔声</w:t>
                  </w:r>
                </w:p>
              </w:tc>
              <w:tc>
                <w:tcPr>
                  <w:tcW w:w="879" w:type="dxa"/>
                  <w:shd w:val="clear" w:color="auto" w:fill="auto"/>
                  <w:vAlign w:val="center"/>
                </w:tcPr>
                <w:p w14:paraId="1DC2FED6">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15D2444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Merge w:val="continue"/>
                  <w:vAlign w:val="center"/>
                </w:tcPr>
                <w:p w14:paraId="53D6EF72">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dxa"/>
                  <w:vMerge w:val="continue"/>
                  <w:tcBorders>
                    <w:right w:val="single" w:color="auto" w:sz="4" w:space="0"/>
                  </w:tcBorders>
                  <w:shd w:val="clear" w:color="auto" w:fill="auto"/>
                  <w:vAlign w:val="center"/>
                </w:tcPr>
                <w:p w14:paraId="1AFA8797">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1638" w:type="dxa"/>
                  <w:tcBorders>
                    <w:left w:val="single" w:color="auto" w:sz="4" w:space="0"/>
                  </w:tcBorders>
                  <w:shd w:val="clear" w:color="auto" w:fill="auto"/>
                  <w:vAlign w:val="center"/>
                </w:tcPr>
                <w:p w14:paraId="4E7E2B30">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废水</w:t>
                  </w:r>
                </w:p>
              </w:tc>
              <w:tc>
                <w:tcPr>
                  <w:tcW w:w="2630" w:type="dxa"/>
                  <w:shd w:val="clear" w:color="auto" w:fill="auto"/>
                  <w:vAlign w:val="center"/>
                </w:tcPr>
                <w:p w14:paraId="30B8758D">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生活污水：化粪池1座</w:t>
                  </w:r>
                </w:p>
              </w:tc>
              <w:tc>
                <w:tcPr>
                  <w:tcW w:w="2630" w:type="dxa"/>
                  <w:shd w:val="clear" w:color="auto" w:fill="auto"/>
                  <w:vAlign w:val="center"/>
                </w:tcPr>
                <w:p w14:paraId="46D3ED20">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生活污水：化粪池1座</w:t>
                  </w:r>
                </w:p>
              </w:tc>
              <w:tc>
                <w:tcPr>
                  <w:tcW w:w="879" w:type="dxa"/>
                  <w:vAlign w:val="center"/>
                </w:tcPr>
                <w:p w14:paraId="1E529584">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3B8E26E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Merge w:val="continue"/>
                  <w:vAlign w:val="center"/>
                </w:tcPr>
                <w:p w14:paraId="2EBC0BE5">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dxa"/>
                  <w:vMerge w:val="continue"/>
                  <w:tcBorders>
                    <w:right w:val="single" w:color="auto" w:sz="4" w:space="0"/>
                  </w:tcBorders>
                  <w:vAlign w:val="center"/>
                </w:tcPr>
                <w:p w14:paraId="2A251A99">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p>
              </w:tc>
              <w:tc>
                <w:tcPr>
                  <w:tcW w:w="1638" w:type="dxa"/>
                  <w:tcBorders>
                    <w:left w:val="single" w:color="auto" w:sz="4" w:space="0"/>
                  </w:tcBorders>
                  <w:vAlign w:val="center"/>
                </w:tcPr>
                <w:p w14:paraId="39B2E63B">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固废</w:t>
                  </w:r>
                </w:p>
              </w:tc>
              <w:tc>
                <w:tcPr>
                  <w:tcW w:w="2630" w:type="dxa"/>
                  <w:vAlign w:val="center"/>
                </w:tcPr>
                <w:p w14:paraId="282E801E">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一般固废暂存间（8m</w:t>
                  </w:r>
                  <w:r>
                    <w:rPr>
                      <w:rFonts w:hint="default" w:ascii="Times New Roman" w:hAnsi="Times New Roman" w:eastAsia="宋体" w:cs="Times New Roman"/>
                      <w:color w:val="000000" w:themeColor="text1"/>
                      <w:kern w:val="36"/>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w:t>
                  </w:r>
                </w:p>
              </w:tc>
              <w:tc>
                <w:tcPr>
                  <w:tcW w:w="2630" w:type="dxa"/>
                  <w:vAlign w:val="center"/>
                </w:tcPr>
                <w:p w14:paraId="4BFEE7BC">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固废贮存场1处（30 m</w:t>
                  </w:r>
                  <w:r>
                    <w:rPr>
                      <w:rFonts w:hint="default" w:ascii="Times New Roman" w:hAnsi="Times New Roman" w:eastAsia="宋体" w:cs="Times New Roman"/>
                      <w:color w:val="000000" w:themeColor="text1"/>
                      <w:kern w:val="36"/>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w:t>
                  </w:r>
                </w:p>
              </w:tc>
              <w:tc>
                <w:tcPr>
                  <w:tcW w:w="879" w:type="dxa"/>
                  <w:vAlign w:val="center"/>
                </w:tcPr>
                <w:p w14:paraId="46955794">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69291C4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Merge w:val="restart"/>
                  <w:vAlign w:val="center"/>
                </w:tcPr>
                <w:p w14:paraId="72CF1C98">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561" w:type="dxa"/>
                  <w:vMerge w:val="restart"/>
                  <w:tcBorders>
                    <w:right w:val="single" w:color="auto" w:sz="4" w:space="0"/>
                  </w:tcBorders>
                  <w:vAlign w:val="center"/>
                </w:tcPr>
                <w:p w14:paraId="03C939F5">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公用工程</w:t>
                  </w:r>
                </w:p>
              </w:tc>
              <w:tc>
                <w:tcPr>
                  <w:tcW w:w="1638" w:type="dxa"/>
                  <w:tcBorders>
                    <w:left w:val="single" w:color="auto" w:sz="4" w:space="0"/>
                  </w:tcBorders>
                  <w:vAlign w:val="center"/>
                </w:tcPr>
                <w:p w14:paraId="54B26AF5">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2630" w:type="dxa"/>
                  <w:vAlign w:val="center"/>
                </w:tcPr>
                <w:p w14:paraId="07BC49DE">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统一供水</w:t>
                  </w:r>
                </w:p>
              </w:tc>
              <w:tc>
                <w:tcPr>
                  <w:tcW w:w="2630" w:type="dxa"/>
                  <w:vAlign w:val="center"/>
                </w:tcPr>
                <w:p w14:paraId="2726783B">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统一供水</w:t>
                  </w:r>
                </w:p>
              </w:tc>
              <w:tc>
                <w:tcPr>
                  <w:tcW w:w="879" w:type="dxa"/>
                  <w:vAlign w:val="center"/>
                </w:tcPr>
                <w:p w14:paraId="2F76AD19">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r w14:paraId="75301A7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2" w:type="dxa"/>
                  <w:vMerge w:val="continue"/>
                  <w:vAlign w:val="center"/>
                </w:tcPr>
                <w:p w14:paraId="2D09673C">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1" w:type="dxa"/>
                  <w:vMerge w:val="continue"/>
                  <w:tcBorders>
                    <w:right w:val="single" w:color="auto" w:sz="4" w:space="0"/>
                  </w:tcBorders>
                  <w:vAlign w:val="center"/>
                </w:tcPr>
                <w:p w14:paraId="19CDE585">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p>
              </w:tc>
              <w:tc>
                <w:tcPr>
                  <w:tcW w:w="1638" w:type="dxa"/>
                  <w:tcBorders>
                    <w:left w:val="single" w:color="auto" w:sz="4" w:space="0"/>
                  </w:tcBorders>
                  <w:vAlign w:val="center"/>
                </w:tcPr>
                <w:p w14:paraId="1ED96748">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w:t>
                  </w:r>
                </w:p>
              </w:tc>
              <w:tc>
                <w:tcPr>
                  <w:tcW w:w="2630" w:type="dxa"/>
                  <w:vAlign w:val="center"/>
                </w:tcPr>
                <w:p w14:paraId="09687559">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统一供电</w:t>
                  </w:r>
                </w:p>
              </w:tc>
              <w:tc>
                <w:tcPr>
                  <w:tcW w:w="2630" w:type="dxa"/>
                  <w:vAlign w:val="center"/>
                </w:tcPr>
                <w:p w14:paraId="6F83291B">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北云门镇</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统一供电</w:t>
                  </w:r>
                </w:p>
              </w:tc>
              <w:tc>
                <w:tcPr>
                  <w:tcW w:w="879" w:type="dxa"/>
                  <w:vAlign w:val="center"/>
                </w:tcPr>
                <w:p w14:paraId="5898A10A">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一致</w:t>
                  </w:r>
                </w:p>
              </w:tc>
            </w:tr>
          </w:tbl>
          <w:p w14:paraId="6C333BA9">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4、</w:t>
            </w:r>
            <w:r>
              <w:rPr>
                <w:rFonts w:ascii="Times New Roman" w:hAnsi="Times New Roman" w:eastAsia="宋体" w:cs="Times New Roman"/>
                <w:color w:val="000000" w:themeColor="text1"/>
                <w:sz w:val="24"/>
                <w:szCs w:val="24"/>
                <w:highlight w:val="none"/>
                <w:lang w:bidi="ar"/>
                <w14:textFill>
                  <w14:solidFill>
                    <w14:schemeClr w14:val="tx1"/>
                  </w14:solidFill>
                </w14:textFill>
              </w:rPr>
              <w:t>工程主要设备</w:t>
            </w:r>
          </w:p>
          <w:p w14:paraId="6C333BAA">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项目工程主要设备情况见下表。</w:t>
            </w:r>
          </w:p>
          <w:p w14:paraId="6C333BAB">
            <w:pPr>
              <w:pStyle w:val="1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主要设备情况</w:t>
            </w:r>
            <w:r>
              <w:rPr>
                <w:color w:val="000000" w:themeColor="text1"/>
                <w:highlight w:val="none"/>
                <w14:textFill>
                  <w14:solidFill>
                    <w14:schemeClr w14:val="tx1"/>
                  </w14:solidFill>
                </w14:textFill>
              </w:rPr>
              <w:t>一览表</w:t>
            </w:r>
            <w:r>
              <w:rPr>
                <w:rFonts w:hint="eastAsia"/>
                <w:color w:val="000000" w:themeColor="text1"/>
                <w:highlight w:val="none"/>
                <w14:textFill>
                  <w14:solidFill>
                    <w14:schemeClr w14:val="tx1"/>
                  </w14:solidFill>
                </w14:textFill>
              </w:rPr>
              <w:t xml:space="preserve">              单位：台</w:t>
            </w:r>
          </w:p>
          <w:tbl>
            <w:tblPr>
              <w:tblStyle w:val="13"/>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09"/>
              <w:gridCol w:w="1313"/>
              <w:gridCol w:w="2341"/>
              <w:gridCol w:w="1492"/>
              <w:gridCol w:w="1155"/>
              <w:gridCol w:w="1161"/>
            </w:tblGrid>
            <w:tr w14:paraId="6C333BB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top w:val="single" w:color="000000" w:sz="8" w:space="0"/>
                    <w:left w:val="nil"/>
                    <w:bottom w:val="single" w:color="000000" w:sz="4" w:space="0"/>
                  </w:tcBorders>
                  <w:vAlign w:val="center"/>
                </w:tcPr>
                <w:p w14:paraId="6C333BAC">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序号</w:t>
                  </w:r>
                </w:p>
              </w:tc>
              <w:tc>
                <w:tcPr>
                  <w:tcW w:w="748" w:type="pct"/>
                  <w:tcBorders>
                    <w:top w:val="single" w:color="000000" w:sz="8" w:space="0"/>
                    <w:left w:val="nil"/>
                    <w:bottom w:val="single" w:color="000000" w:sz="4" w:space="0"/>
                  </w:tcBorders>
                  <w:vAlign w:val="center"/>
                </w:tcPr>
                <w:p w14:paraId="6C333BAD">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设备名称</w:t>
                  </w:r>
                </w:p>
              </w:tc>
              <w:tc>
                <w:tcPr>
                  <w:tcW w:w="1334" w:type="pct"/>
                  <w:tcBorders>
                    <w:top w:val="single" w:color="000000" w:sz="8" w:space="0"/>
                    <w:bottom w:val="single" w:color="000000" w:sz="4" w:space="0"/>
                  </w:tcBorders>
                  <w:vAlign w:val="center"/>
                </w:tcPr>
                <w:p w14:paraId="6C333BAE">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型号</w:t>
                  </w:r>
                  <w:r>
                    <w:rPr>
                      <w:rFonts w:ascii="Times New Roman" w:hAnsi="Times New Roman" w:eastAsia="宋体"/>
                      <w:b/>
                      <w:bCs/>
                      <w:color w:val="000000" w:themeColor="text1"/>
                      <w:sz w:val="21"/>
                      <w:szCs w:val="21"/>
                      <w:highlight w:val="none"/>
                      <w14:textFill>
                        <w14:solidFill>
                          <w14:schemeClr w14:val="tx1"/>
                        </w14:solidFill>
                      </w14:textFill>
                    </w:rPr>
                    <w:t>/</w:t>
                  </w:r>
                  <w:r>
                    <w:rPr>
                      <w:rFonts w:hint="eastAsia" w:ascii="Times New Roman" w:hAnsi="Times New Roman" w:eastAsia="宋体"/>
                      <w:b/>
                      <w:bCs/>
                      <w:color w:val="000000" w:themeColor="text1"/>
                      <w:sz w:val="21"/>
                      <w:szCs w:val="21"/>
                      <w:highlight w:val="none"/>
                      <w14:textFill>
                        <w14:solidFill>
                          <w14:schemeClr w14:val="tx1"/>
                        </w14:solidFill>
                      </w14:textFill>
                    </w:rPr>
                    <w:t>设施参数</w:t>
                  </w:r>
                </w:p>
              </w:tc>
              <w:tc>
                <w:tcPr>
                  <w:tcW w:w="850" w:type="pct"/>
                  <w:tcBorders>
                    <w:top w:val="single" w:color="000000" w:sz="8" w:space="0"/>
                    <w:left w:val="single" w:color="auto" w:sz="4" w:space="0"/>
                    <w:bottom w:val="single" w:color="000000" w:sz="4" w:space="0"/>
                  </w:tcBorders>
                  <w:vAlign w:val="center"/>
                </w:tcPr>
                <w:p w14:paraId="6C333BAF">
                  <w:pPr>
                    <w:spacing w:after="0"/>
                    <w:jc w:val="center"/>
                    <w:rPr>
                      <w:rFonts w:ascii="Times New Roman" w:hAnsi="Times New Roman" w:eastAsia="宋体"/>
                      <w:b/>
                      <w:color w:val="000000" w:themeColor="text1"/>
                      <w:sz w:val="21"/>
                      <w:szCs w:val="21"/>
                      <w:highlight w:val="none"/>
                      <w:lang w:val="pt-BR"/>
                      <w14:textFill>
                        <w14:solidFill>
                          <w14:schemeClr w14:val="tx1"/>
                        </w14:solidFill>
                      </w14:textFill>
                    </w:rPr>
                  </w:pPr>
                  <w:r>
                    <w:rPr>
                      <w:rFonts w:ascii="Times New Roman" w:hAnsi="Times New Roman" w:eastAsia="宋体"/>
                      <w:b/>
                      <w:color w:val="000000" w:themeColor="text1"/>
                      <w:sz w:val="21"/>
                      <w:szCs w:val="21"/>
                      <w:highlight w:val="none"/>
                      <w:lang w:val="pt-BR"/>
                      <w14:textFill>
                        <w14:solidFill>
                          <w14:schemeClr w14:val="tx1"/>
                        </w14:solidFill>
                      </w14:textFill>
                    </w:rPr>
                    <w:t>环评及批复内容</w:t>
                  </w:r>
                </w:p>
              </w:tc>
              <w:tc>
                <w:tcPr>
                  <w:tcW w:w="658" w:type="pct"/>
                  <w:tcBorders>
                    <w:top w:val="single" w:color="000000" w:sz="8" w:space="0"/>
                    <w:bottom w:val="single" w:color="000000" w:sz="4" w:space="0"/>
                  </w:tcBorders>
                  <w:vAlign w:val="center"/>
                </w:tcPr>
                <w:p w14:paraId="6C333BB0">
                  <w:pPr>
                    <w:spacing w:after="0"/>
                    <w:jc w:val="center"/>
                    <w:rPr>
                      <w:rFonts w:ascii="Times New Roman" w:hAnsi="Times New Roman" w:eastAsia="宋体"/>
                      <w:b/>
                      <w:color w:val="000000" w:themeColor="text1"/>
                      <w:sz w:val="21"/>
                      <w:szCs w:val="21"/>
                      <w:highlight w:val="none"/>
                      <w:lang w:val="pt-BR"/>
                      <w14:textFill>
                        <w14:solidFill>
                          <w14:schemeClr w14:val="tx1"/>
                        </w14:solidFill>
                      </w14:textFill>
                    </w:rPr>
                  </w:pPr>
                  <w:r>
                    <w:rPr>
                      <w:rFonts w:ascii="Times New Roman" w:hAnsi="Times New Roman" w:eastAsia="宋体"/>
                      <w:b/>
                      <w:color w:val="000000" w:themeColor="text1"/>
                      <w:sz w:val="21"/>
                      <w:szCs w:val="21"/>
                      <w:highlight w:val="none"/>
                      <w:lang w:val="pt-BR"/>
                      <w14:textFill>
                        <w14:solidFill>
                          <w14:schemeClr w14:val="tx1"/>
                        </w14:solidFill>
                      </w14:textFill>
                    </w:rPr>
                    <w:t>实际建设内容</w:t>
                  </w:r>
                </w:p>
              </w:tc>
              <w:tc>
                <w:tcPr>
                  <w:tcW w:w="661" w:type="pct"/>
                  <w:tcBorders>
                    <w:top w:val="single" w:color="000000" w:sz="8" w:space="0"/>
                    <w:bottom w:val="single" w:color="000000" w:sz="4" w:space="0"/>
                  </w:tcBorders>
                  <w:vAlign w:val="center"/>
                </w:tcPr>
                <w:p w14:paraId="6C333BB1">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color w:val="000000" w:themeColor="text1"/>
                      <w:kern w:val="36"/>
                      <w:sz w:val="21"/>
                      <w:szCs w:val="21"/>
                      <w:highlight w:val="none"/>
                      <w14:textFill>
                        <w14:solidFill>
                          <w14:schemeClr w14:val="tx1"/>
                        </w14:solidFill>
                      </w14:textFill>
                    </w:rPr>
                    <w:t>是否与环评一致</w:t>
                  </w:r>
                </w:p>
              </w:tc>
            </w:tr>
            <w:tr w14:paraId="6C333BB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top w:val="single" w:color="000000" w:sz="4" w:space="0"/>
                    <w:left w:val="nil"/>
                    <w:right w:val="single" w:color="auto" w:sz="4" w:space="0"/>
                  </w:tcBorders>
                  <w:vAlign w:val="center"/>
                </w:tcPr>
                <w:p w14:paraId="6C333BB3">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w:t>
                  </w:r>
                </w:p>
              </w:tc>
              <w:tc>
                <w:tcPr>
                  <w:tcW w:w="748" w:type="pct"/>
                  <w:tcBorders>
                    <w:top w:val="single" w:color="000000" w:sz="4" w:space="0"/>
                    <w:left w:val="nil"/>
                    <w:bottom w:val="single" w:color="000000" w:sz="4" w:space="0"/>
                    <w:right w:val="single" w:color="auto" w:sz="4" w:space="0"/>
                  </w:tcBorders>
                  <w:vAlign w:val="center"/>
                </w:tcPr>
                <w:p w14:paraId="6C333BB4">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连续挤压机</w:t>
                  </w:r>
                </w:p>
              </w:tc>
              <w:tc>
                <w:tcPr>
                  <w:tcW w:w="1334" w:type="pct"/>
                  <w:tcBorders>
                    <w:top w:val="single" w:color="000000" w:sz="4" w:space="0"/>
                    <w:left w:val="single" w:color="auto" w:sz="4" w:space="0"/>
                    <w:bottom w:val="single" w:color="000000" w:sz="4" w:space="0"/>
                  </w:tcBorders>
                  <w:vAlign w:val="center"/>
                </w:tcPr>
                <w:p w14:paraId="6C333BB5">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LLJ300</w:t>
                  </w:r>
                </w:p>
              </w:tc>
              <w:tc>
                <w:tcPr>
                  <w:tcW w:w="850" w:type="pct"/>
                  <w:tcBorders>
                    <w:top w:val="single" w:color="000000" w:sz="4" w:space="0"/>
                    <w:left w:val="single" w:color="auto" w:sz="4" w:space="0"/>
                    <w:bottom w:val="single" w:color="000000" w:sz="4" w:space="0"/>
                  </w:tcBorders>
                  <w:vAlign w:val="center"/>
                </w:tcPr>
                <w:p w14:paraId="6C333BB6">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3台</w:t>
                  </w:r>
                </w:p>
              </w:tc>
              <w:tc>
                <w:tcPr>
                  <w:tcW w:w="658" w:type="pct"/>
                  <w:tcBorders>
                    <w:top w:val="single" w:color="000000" w:sz="4" w:space="0"/>
                    <w:bottom w:val="single" w:color="000000" w:sz="4" w:space="0"/>
                  </w:tcBorders>
                  <w:vAlign w:val="center"/>
                </w:tcPr>
                <w:p w14:paraId="6C333BB7">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3台</w:t>
                  </w:r>
                </w:p>
              </w:tc>
              <w:tc>
                <w:tcPr>
                  <w:tcW w:w="661" w:type="pct"/>
                  <w:tcBorders>
                    <w:top w:val="single" w:color="000000" w:sz="4" w:space="0"/>
                  </w:tcBorders>
                  <w:vAlign w:val="center"/>
                </w:tcPr>
                <w:p w14:paraId="6C333BB8">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一致</w:t>
                  </w:r>
                </w:p>
              </w:tc>
            </w:tr>
            <w:tr w14:paraId="6C333BC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top w:val="single" w:color="000000" w:sz="4" w:space="0"/>
                    <w:left w:val="nil"/>
                  </w:tcBorders>
                  <w:vAlign w:val="center"/>
                </w:tcPr>
                <w:p w14:paraId="6C333BC1">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w:t>
                  </w:r>
                </w:p>
              </w:tc>
              <w:tc>
                <w:tcPr>
                  <w:tcW w:w="748" w:type="pct"/>
                  <w:tcBorders>
                    <w:top w:val="single" w:color="000000" w:sz="4" w:space="0"/>
                    <w:left w:val="nil"/>
                  </w:tcBorders>
                  <w:vAlign w:val="center"/>
                </w:tcPr>
                <w:p w14:paraId="6C333BC2">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卧式纸包机</w:t>
                  </w:r>
                </w:p>
              </w:tc>
              <w:tc>
                <w:tcPr>
                  <w:tcW w:w="1334" w:type="pct"/>
                  <w:tcBorders>
                    <w:top w:val="single" w:color="000000" w:sz="4" w:space="0"/>
                    <w:left w:val="nil"/>
                  </w:tcBorders>
                  <w:vAlign w:val="center"/>
                </w:tcPr>
                <w:p w14:paraId="6C333BC3">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6C333BC4">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12台</w:t>
                  </w:r>
                </w:p>
              </w:tc>
              <w:tc>
                <w:tcPr>
                  <w:tcW w:w="658" w:type="pct"/>
                  <w:tcBorders>
                    <w:top w:val="single" w:color="000000" w:sz="4" w:space="0"/>
                    <w:bottom w:val="single" w:color="000000" w:sz="4" w:space="0"/>
                  </w:tcBorders>
                  <w:vAlign w:val="center"/>
                </w:tcPr>
                <w:p w14:paraId="6C333BC5">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12台</w:t>
                  </w:r>
                </w:p>
              </w:tc>
              <w:tc>
                <w:tcPr>
                  <w:tcW w:w="661" w:type="pct"/>
                  <w:vAlign w:val="center"/>
                </w:tcPr>
                <w:p w14:paraId="6C333BC6">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一致</w:t>
                  </w:r>
                </w:p>
              </w:tc>
            </w:tr>
            <w:tr w14:paraId="6C333BC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C333BC8">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3</w:t>
                  </w:r>
                </w:p>
              </w:tc>
              <w:tc>
                <w:tcPr>
                  <w:tcW w:w="748" w:type="pct"/>
                  <w:tcBorders>
                    <w:left w:val="nil"/>
                  </w:tcBorders>
                  <w:vAlign w:val="center"/>
                </w:tcPr>
                <w:p w14:paraId="6C333BC9">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模具</w:t>
                  </w:r>
                </w:p>
              </w:tc>
              <w:tc>
                <w:tcPr>
                  <w:tcW w:w="1334" w:type="pct"/>
                  <w:tcBorders>
                    <w:left w:val="nil"/>
                  </w:tcBorders>
                  <w:vAlign w:val="center"/>
                </w:tcPr>
                <w:p w14:paraId="6C333BCA">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6C333BCB">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2</w:t>
                  </w:r>
                  <w:r>
                    <w:rPr>
                      <w:rFonts w:ascii="Times New Roman" w:hAnsi="Times New Roman" w:eastAsia="宋体"/>
                      <w:color w:val="000000"/>
                      <w:sz w:val="21"/>
                      <w:szCs w:val="21"/>
                      <w:highlight w:val="none"/>
                    </w:rPr>
                    <w:t>00</w:t>
                  </w:r>
                  <w:r>
                    <w:rPr>
                      <w:rFonts w:hint="eastAsia" w:ascii="Times New Roman" w:hAnsi="Times New Roman" w:eastAsia="宋体"/>
                      <w:color w:val="000000"/>
                      <w:sz w:val="21"/>
                      <w:szCs w:val="21"/>
                      <w:highlight w:val="none"/>
                    </w:rPr>
                    <w:t>个</w:t>
                  </w:r>
                </w:p>
              </w:tc>
              <w:tc>
                <w:tcPr>
                  <w:tcW w:w="658" w:type="pct"/>
                  <w:tcBorders>
                    <w:top w:val="single" w:color="000000" w:sz="4" w:space="0"/>
                    <w:bottom w:val="single" w:color="000000" w:sz="4" w:space="0"/>
                  </w:tcBorders>
                  <w:vAlign w:val="center"/>
                </w:tcPr>
                <w:p w14:paraId="6C333BCC">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2</w:t>
                  </w:r>
                  <w:r>
                    <w:rPr>
                      <w:rFonts w:ascii="Times New Roman" w:hAnsi="Times New Roman" w:eastAsia="宋体"/>
                      <w:color w:val="000000"/>
                      <w:sz w:val="21"/>
                      <w:szCs w:val="21"/>
                      <w:highlight w:val="none"/>
                    </w:rPr>
                    <w:t>00</w:t>
                  </w:r>
                  <w:r>
                    <w:rPr>
                      <w:rFonts w:hint="eastAsia" w:ascii="Times New Roman" w:hAnsi="Times New Roman" w:eastAsia="宋体"/>
                      <w:color w:val="000000"/>
                      <w:sz w:val="21"/>
                      <w:szCs w:val="21"/>
                      <w:highlight w:val="none"/>
                    </w:rPr>
                    <w:t>个</w:t>
                  </w:r>
                </w:p>
              </w:tc>
              <w:tc>
                <w:tcPr>
                  <w:tcW w:w="661" w:type="pct"/>
                  <w:tcBorders>
                    <w:bottom w:val="single" w:color="000000" w:sz="4" w:space="0"/>
                  </w:tcBorders>
                  <w:vAlign w:val="center"/>
                </w:tcPr>
                <w:p w14:paraId="6C333BCD">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一致</w:t>
                  </w:r>
                </w:p>
              </w:tc>
            </w:tr>
            <w:tr w14:paraId="6C333BD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C333BCF">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4</w:t>
                  </w:r>
                </w:p>
              </w:tc>
              <w:tc>
                <w:tcPr>
                  <w:tcW w:w="748" w:type="pct"/>
                  <w:tcBorders>
                    <w:left w:val="nil"/>
                  </w:tcBorders>
                  <w:vAlign w:val="center"/>
                </w:tcPr>
                <w:p w14:paraId="6C333BD0">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挤压轮</w:t>
                  </w:r>
                </w:p>
              </w:tc>
              <w:tc>
                <w:tcPr>
                  <w:tcW w:w="1334" w:type="pct"/>
                  <w:tcBorders>
                    <w:left w:val="nil"/>
                  </w:tcBorders>
                  <w:vAlign w:val="center"/>
                </w:tcPr>
                <w:p w14:paraId="6C333BD1">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6C333BD2">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5个</w:t>
                  </w:r>
                </w:p>
              </w:tc>
              <w:tc>
                <w:tcPr>
                  <w:tcW w:w="658" w:type="pct"/>
                  <w:tcBorders>
                    <w:top w:val="single" w:color="000000" w:sz="4" w:space="0"/>
                    <w:bottom w:val="single" w:color="000000" w:sz="4" w:space="0"/>
                  </w:tcBorders>
                  <w:vAlign w:val="center"/>
                </w:tcPr>
                <w:p w14:paraId="6C333BD3">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5个</w:t>
                  </w:r>
                </w:p>
              </w:tc>
              <w:tc>
                <w:tcPr>
                  <w:tcW w:w="661" w:type="pct"/>
                  <w:tcBorders>
                    <w:top w:val="single" w:color="000000" w:sz="4" w:space="0"/>
                  </w:tcBorders>
                  <w:vAlign w:val="center"/>
                </w:tcPr>
                <w:p w14:paraId="6C333BD4">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一致</w:t>
                  </w:r>
                </w:p>
              </w:tc>
            </w:tr>
            <w:tr w14:paraId="6C333BD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C333BD6">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w:t>
                  </w:r>
                </w:p>
              </w:tc>
              <w:tc>
                <w:tcPr>
                  <w:tcW w:w="748" w:type="pct"/>
                  <w:tcBorders>
                    <w:left w:val="nil"/>
                  </w:tcBorders>
                  <w:vAlign w:val="center"/>
                </w:tcPr>
                <w:p w14:paraId="6C333BD7">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腔体</w:t>
                  </w:r>
                </w:p>
              </w:tc>
              <w:tc>
                <w:tcPr>
                  <w:tcW w:w="1334" w:type="pct"/>
                  <w:tcBorders>
                    <w:left w:val="nil"/>
                  </w:tcBorders>
                  <w:vAlign w:val="center"/>
                </w:tcPr>
                <w:p w14:paraId="6C333BD8">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6C333BD9">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w:t>
                  </w:r>
                  <w:r>
                    <w:rPr>
                      <w:rFonts w:ascii="Times New Roman" w:hAnsi="Times New Roman" w:eastAsia="宋体"/>
                      <w:color w:val="000000"/>
                      <w:sz w:val="21"/>
                      <w:szCs w:val="21"/>
                      <w:highlight w:val="none"/>
                    </w:rPr>
                    <w:t>0</w:t>
                  </w:r>
                  <w:r>
                    <w:rPr>
                      <w:rFonts w:hint="eastAsia" w:ascii="Times New Roman" w:hAnsi="Times New Roman" w:eastAsia="宋体"/>
                      <w:color w:val="000000"/>
                      <w:sz w:val="21"/>
                      <w:szCs w:val="21"/>
                      <w:highlight w:val="none"/>
                    </w:rPr>
                    <w:t>个</w:t>
                  </w:r>
                </w:p>
              </w:tc>
              <w:tc>
                <w:tcPr>
                  <w:tcW w:w="658" w:type="pct"/>
                  <w:tcBorders>
                    <w:top w:val="single" w:color="000000" w:sz="4" w:space="0"/>
                    <w:bottom w:val="single" w:color="000000" w:sz="4" w:space="0"/>
                  </w:tcBorders>
                  <w:vAlign w:val="center"/>
                </w:tcPr>
                <w:p w14:paraId="6C333BDA">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w:t>
                  </w:r>
                  <w:r>
                    <w:rPr>
                      <w:rFonts w:ascii="Times New Roman" w:hAnsi="Times New Roman" w:eastAsia="宋体"/>
                      <w:color w:val="000000"/>
                      <w:sz w:val="21"/>
                      <w:szCs w:val="21"/>
                      <w:highlight w:val="none"/>
                    </w:rPr>
                    <w:t>0</w:t>
                  </w:r>
                  <w:r>
                    <w:rPr>
                      <w:rFonts w:hint="eastAsia" w:ascii="Times New Roman" w:hAnsi="Times New Roman" w:eastAsia="宋体"/>
                      <w:color w:val="000000"/>
                      <w:sz w:val="21"/>
                      <w:szCs w:val="21"/>
                      <w:highlight w:val="none"/>
                    </w:rPr>
                    <w:t>个</w:t>
                  </w:r>
                </w:p>
              </w:tc>
              <w:tc>
                <w:tcPr>
                  <w:tcW w:w="661" w:type="pct"/>
                  <w:vAlign w:val="center"/>
                </w:tcPr>
                <w:p w14:paraId="6C333BDB">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一致</w:t>
                  </w:r>
                </w:p>
              </w:tc>
            </w:tr>
            <w:tr w14:paraId="118EFBC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4022071A">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748" w:type="pct"/>
                  <w:tcBorders>
                    <w:left w:val="nil"/>
                  </w:tcBorders>
                  <w:vAlign w:val="center"/>
                </w:tcPr>
                <w:p w14:paraId="601E2C3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气泵</w:t>
                  </w:r>
                </w:p>
              </w:tc>
              <w:tc>
                <w:tcPr>
                  <w:tcW w:w="1334" w:type="pct"/>
                  <w:tcBorders>
                    <w:left w:val="nil"/>
                  </w:tcBorders>
                  <w:vAlign w:val="center"/>
                </w:tcPr>
                <w:p w14:paraId="6B8E7D2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6F0CF6E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12台</w:t>
                  </w:r>
                </w:p>
              </w:tc>
              <w:tc>
                <w:tcPr>
                  <w:tcW w:w="658" w:type="pct"/>
                  <w:tcBorders>
                    <w:top w:val="single" w:color="000000" w:sz="4" w:space="0"/>
                    <w:bottom w:val="single" w:color="000000" w:sz="4" w:space="0"/>
                  </w:tcBorders>
                  <w:vAlign w:val="center"/>
                </w:tcPr>
                <w:p w14:paraId="7B6BB03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12台</w:t>
                  </w:r>
                </w:p>
              </w:tc>
              <w:tc>
                <w:tcPr>
                  <w:tcW w:w="661" w:type="pct"/>
                  <w:vAlign w:val="center"/>
                </w:tcPr>
                <w:p w14:paraId="29F70B53">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一致</w:t>
                  </w:r>
                </w:p>
              </w:tc>
            </w:tr>
            <w:tr w14:paraId="52975BE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E006918">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748" w:type="pct"/>
                  <w:tcBorders>
                    <w:left w:val="nil"/>
                  </w:tcBorders>
                  <w:vAlign w:val="center"/>
                </w:tcPr>
                <w:p w14:paraId="6038F90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鼓风机</w:t>
                  </w:r>
                </w:p>
              </w:tc>
              <w:tc>
                <w:tcPr>
                  <w:tcW w:w="1334" w:type="pct"/>
                  <w:tcBorders>
                    <w:left w:val="nil"/>
                  </w:tcBorders>
                  <w:vAlign w:val="center"/>
                </w:tcPr>
                <w:p w14:paraId="1857872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4F01C3AC">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1台</w:t>
                  </w:r>
                </w:p>
              </w:tc>
              <w:tc>
                <w:tcPr>
                  <w:tcW w:w="658" w:type="pct"/>
                  <w:tcBorders>
                    <w:top w:val="single" w:color="000000" w:sz="4" w:space="0"/>
                    <w:bottom w:val="single" w:color="000000" w:sz="4" w:space="0"/>
                  </w:tcBorders>
                  <w:vAlign w:val="center"/>
                </w:tcPr>
                <w:p w14:paraId="310769B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1台</w:t>
                  </w:r>
                </w:p>
              </w:tc>
              <w:tc>
                <w:tcPr>
                  <w:tcW w:w="661" w:type="pct"/>
                  <w:vAlign w:val="center"/>
                </w:tcPr>
                <w:p w14:paraId="5974700A">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一致</w:t>
                  </w:r>
                </w:p>
              </w:tc>
            </w:tr>
            <w:tr w14:paraId="53ED2C7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72B5343B">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748" w:type="pct"/>
                  <w:tcBorders>
                    <w:left w:val="nil"/>
                  </w:tcBorders>
                  <w:vAlign w:val="center"/>
                </w:tcPr>
                <w:p w14:paraId="03CCE1E8">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冷凝器</w:t>
                  </w:r>
                </w:p>
              </w:tc>
              <w:tc>
                <w:tcPr>
                  <w:tcW w:w="1334" w:type="pct"/>
                  <w:tcBorders>
                    <w:left w:val="nil"/>
                  </w:tcBorders>
                  <w:vAlign w:val="center"/>
                </w:tcPr>
                <w:p w14:paraId="361052E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01EED636">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58" w:type="pct"/>
                  <w:tcBorders>
                    <w:top w:val="single" w:color="000000" w:sz="4" w:space="0"/>
                    <w:bottom w:val="single" w:color="000000" w:sz="4" w:space="0"/>
                  </w:tcBorders>
                  <w:vAlign w:val="center"/>
                </w:tcPr>
                <w:p w14:paraId="57841B6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2台</w:t>
                  </w:r>
                </w:p>
              </w:tc>
              <w:tc>
                <w:tcPr>
                  <w:tcW w:w="661" w:type="pct"/>
                  <w:vAlign w:val="center"/>
                </w:tcPr>
                <w:p w14:paraId="2881B138">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新增2台冷凝器</w:t>
                  </w:r>
                </w:p>
              </w:tc>
            </w:tr>
            <w:tr w14:paraId="2B02ED4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1963AAE7">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748" w:type="pct"/>
                  <w:tcBorders>
                    <w:left w:val="nil"/>
                  </w:tcBorders>
                  <w:vAlign w:val="center"/>
                </w:tcPr>
                <w:p w14:paraId="6B81BFE3">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冷却塔</w:t>
                  </w:r>
                </w:p>
              </w:tc>
              <w:tc>
                <w:tcPr>
                  <w:tcW w:w="1334" w:type="pct"/>
                  <w:tcBorders>
                    <w:left w:val="nil"/>
                  </w:tcBorders>
                  <w:vAlign w:val="center"/>
                </w:tcPr>
                <w:p w14:paraId="4C4F6CE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25859238">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58" w:type="pct"/>
                  <w:tcBorders>
                    <w:top w:val="single" w:color="000000" w:sz="4" w:space="0"/>
                    <w:bottom w:val="single" w:color="000000" w:sz="4" w:space="0"/>
                  </w:tcBorders>
                  <w:vAlign w:val="center"/>
                </w:tcPr>
                <w:p w14:paraId="336E7DD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2台</w:t>
                  </w:r>
                </w:p>
              </w:tc>
              <w:tc>
                <w:tcPr>
                  <w:tcW w:w="661" w:type="pct"/>
                  <w:vAlign w:val="center"/>
                </w:tcPr>
                <w:p w14:paraId="6B1ECEC9">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新增2台冷却塔</w:t>
                  </w:r>
                </w:p>
              </w:tc>
            </w:tr>
            <w:tr w14:paraId="1C1E378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1FECF9EE">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748" w:type="pct"/>
                  <w:tcBorders>
                    <w:left w:val="nil"/>
                  </w:tcBorders>
                  <w:vAlign w:val="center"/>
                </w:tcPr>
                <w:p w14:paraId="7A5212E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毛刷打磨机</w:t>
                  </w:r>
                </w:p>
              </w:tc>
              <w:tc>
                <w:tcPr>
                  <w:tcW w:w="1334" w:type="pct"/>
                  <w:tcBorders>
                    <w:left w:val="nil"/>
                  </w:tcBorders>
                  <w:vAlign w:val="center"/>
                </w:tcPr>
                <w:p w14:paraId="21D720F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3E222A9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58" w:type="pct"/>
                  <w:tcBorders>
                    <w:top w:val="single" w:color="000000" w:sz="4" w:space="0"/>
                    <w:bottom w:val="single" w:color="000000" w:sz="4" w:space="0"/>
                  </w:tcBorders>
                  <w:vAlign w:val="center"/>
                </w:tcPr>
                <w:p w14:paraId="5ECBA07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6台</w:t>
                  </w:r>
                </w:p>
              </w:tc>
              <w:tc>
                <w:tcPr>
                  <w:tcW w:w="661" w:type="pct"/>
                  <w:vAlign w:val="center"/>
                </w:tcPr>
                <w:p w14:paraId="2AE721E0">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新增6台毛刷打磨机</w:t>
                  </w:r>
                </w:p>
              </w:tc>
            </w:tr>
            <w:tr w14:paraId="31B1F7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4D129C11">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748" w:type="pct"/>
                  <w:tcBorders>
                    <w:left w:val="nil"/>
                  </w:tcBorders>
                  <w:vAlign w:val="center"/>
                </w:tcPr>
                <w:p w14:paraId="2204B266">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铜铝杆矫直机</w:t>
                  </w:r>
                </w:p>
              </w:tc>
              <w:tc>
                <w:tcPr>
                  <w:tcW w:w="1334" w:type="pct"/>
                  <w:tcBorders>
                    <w:left w:val="nil"/>
                  </w:tcBorders>
                  <w:vAlign w:val="center"/>
                </w:tcPr>
                <w:p w14:paraId="4855E5A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0388A063">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58" w:type="pct"/>
                  <w:tcBorders>
                    <w:top w:val="single" w:color="000000" w:sz="4" w:space="0"/>
                    <w:bottom w:val="single" w:color="000000" w:sz="4" w:space="0"/>
                  </w:tcBorders>
                  <w:vAlign w:val="center"/>
                </w:tcPr>
                <w:p w14:paraId="64E4CF9C">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6台</w:t>
                  </w:r>
                </w:p>
              </w:tc>
              <w:tc>
                <w:tcPr>
                  <w:tcW w:w="661" w:type="pct"/>
                  <w:vAlign w:val="center"/>
                </w:tcPr>
                <w:p w14:paraId="72C8BA79">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新增6台铜铝杆矫直机</w:t>
                  </w:r>
                </w:p>
              </w:tc>
            </w:tr>
            <w:tr w14:paraId="4F4A3F1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470CC226">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748" w:type="pct"/>
                  <w:tcBorders>
                    <w:left w:val="nil"/>
                  </w:tcBorders>
                  <w:vAlign w:val="center"/>
                </w:tcPr>
                <w:p w14:paraId="58B5065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增压泵</w:t>
                  </w:r>
                </w:p>
              </w:tc>
              <w:tc>
                <w:tcPr>
                  <w:tcW w:w="1334" w:type="pct"/>
                  <w:tcBorders>
                    <w:left w:val="nil"/>
                  </w:tcBorders>
                  <w:vAlign w:val="center"/>
                </w:tcPr>
                <w:p w14:paraId="3BA115B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604F9EC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58" w:type="pct"/>
                  <w:tcBorders>
                    <w:top w:val="single" w:color="000000" w:sz="4" w:space="0"/>
                    <w:bottom w:val="single" w:color="000000" w:sz="4" w:space="0"/>
                  </w:tcBorders>
                  <w:vAlign w:val="center"/>
                </w:tcPr>
                <w:p w14:paraId="3A974DB9">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1台</w:t>
                  </w:r>
                </w:p>
              </w:tc>
              <w:tc>
                <w:tcPr>
                  <w:tcW w:w="661" w:type="pct"/>
                  <w:vMerge w:val="restart"/>
                  <w:vAlign w:val="center"/>
                </w:tcPr>
                <w:p w14:paraId="4AD53D14">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仅为辅助设备</w:t>
                  </w:r>
                </w:p>
              </w:tc>
            </w:tr>
            <w:tr w14:paraId="3A084E3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3C95885D">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748" w:type="pct"/>
                  <w:tcBorders>
                    <w:left w:val="nil"/>
                  </w:tcBorders>
                  <w:vAlign w:val="center"/>
                </w:tcPr>
                <w:p w14:paraId="1BF88A79">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空压机</w:t>
                  </w:r>
                </w:p>
              </w:tc>
              <w:tc>
                <w:tcPr>
                  <w:tcW w:w="1334" w:type="pct"/>
                  <w:tcBorders>
                    <w:left w:val="nil"/>
                  </w:tcBorders>
                  <w:vAlign w:val="center"/>
                </w:tcPr>
                <w:p w14:paraId="641BFFDC">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2896551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58" w:type="pct"/>
                  <w:tcBorders>
                    <w:top w:val="single" w:color="000000" w:sz="4" w:space="0"/>
                    <w:bottom w:val="single" w:color="000000" w:sz="4" w:space="0"/>
                  </w:tcBorders>
                  <w:vAlign w:val="center"/>
                </w:tcPr>
                <w:p w14:paraId="7AA20D7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1台</w:t>
                  </w:r>
                </w:p>
              </w:tc>
              <w:tc>
                <w:tcPr>
                  <w:tcW w:w="661" w:type="pct"/>
                  <w:vMerge w:val="continue"/>
                  <w:vAlign w:val="center"/>
                </w:tcPr>
                <w:p w14:paraId="4C4BE2A6">
                  <w:pPr>
                    <w:pStyle w:val="7"/>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r>
            <w:tr w14:paraId="3C5570C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389C2CAF">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748" w:type="pct"/>
                  <w:tcBorders>
                    <w:left w:val="nil"/>
                  </w:tcBorders>
                  <w:vAlign w:val="center"/>
                </w:tcPr>
                <w:p w14:paraId="3513E59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压力罐</w:t>
                  </w:r>
                </w:p>
              </w:tc>
              <w:tc>
                <w:tcPr>
                  <w:tcW w:w="1334" w:type="pct"/>
                  <w:tcBorders>
                    <w:left w:val="nil"/>
                  </w:tcBorders>
                  <w:vAlign w:val="center"/>
                </w:tcPr>
                <w:p w14:paraId="46CBE1B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3FE79EF3">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58" w:type="pct"/>
                  <w:tcBorders>
                    <w:top w:val="single" w:color="000000" w:sz="4" w:space="0"/>
                    <w:bottom w:val="single" w:color="000000" w:sz="4" w:space="0"/>
                  </w:tcBorders>
                  <w:vAlign w:val="center"/>
                </w:tcPr>
                <w:p w14:paraId="4AD956A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1台</w:t>
                  </w:r>
                </w:p>
              </w:tc>
              <w:tc>
                <w:tcPr>
                  <w:tcW w:w="661" w:type="pct"/>
                  <w:vMerge w:val="continue"/>
                  <w:vAlign w:val="center"/>
                </w:tcPr>
                <w:p w14:paraId="00A0ED3B">
                  <w:pPr>
                    <w:pStyle w:val="7"/>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r>
            <w:tr w14:paraId="7D81129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792FCB9">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748" w:type="pct"/>
                  <w:tcBorders>
                    <w:left w:val="nil"/>
                  </w:tcBorders>
                  <w:vAlign w:val="center"/>
                </w:tcPr>
                <w:p w14:paraId="21CD419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箔式绕线机</w:t>
                  </w:r>
                </w:p>
              </w:tc>
              <w:tc>
                <w:tcPr>
                  <w:tcW w:w="1334" w:type="pct"/>
                  <w:tcBorders>
                    <w:left w:val="nil"/>
                  </w:tcBorders>
                  <w:vAlign w:val="center"/>
                </w:tcPr>
                <w:p w14:paraId="5DEC4259">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BRJ-1400</w:t>
                  </w:r>
                </w:p>
              </w:tc>
              <w:tc>
                <w:tcPr>
                  <w:tcW w:w="850" w:type="pct"/>
                  <w:tcBorders>
                    <w:top w:val="single" w:color="000000" w:sz="4" w:space="0"/>
                    <w:left w:val="single" w:color="auto" w:sz="4" w:space="0"/>
                    <w:bottom w:val="single" w:color="000000" w:sz="4" w:space="0"/>
                  </w:tcBorders>
                  <w:vAlign w:val="center"/>
                </w:tcPr>
                <w:p w14:paraId="23FED938">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3台</w:t>
                  </w:r>
                </w:p>
              </w:tc>
              <w:tc>
                <w:tcPr>
                  <w:tcW w:w="658" w:type="pct"/>
                  <w:tcBorders>
                    <w:top w:val="single" w:color="000000" w:sz="4" w:space="0"/>
                    <w:bottom w:val="single" w:color="000000" w:sz="4" w:space="0"/>
                  </w:tcBorders>
                  <w:vAlign w:val="center"/>
                </w:tcPr>
                <w:p w14:paraId="1E36B5F5">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restart"/>
                  <w:shd w:val="clear" w:color="auto" w:fill="auto"/>
                  <w:vAlign w:val="center"/>
                </w:tcPr>
                <w:p w14:paraId="4ABE38DB">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二期建设内容</w:t>
                  </w:r>
                  <w:bookmarkStart w:id="17" w:name="_GoBack"/>
                  <w:bookmarkEnd w:id="17"/>
                </w:p>
              </w:tc>
            </w:tr>
            <w:tr w14:paraId="25BDB80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10BB39AA">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748" w:type="pct"/>
                  <w:tcBorders>
                    <w:left w:val="nil"/>
                  </w:tcBorders>
                  <w:vAlign w:val="center"/>
                </w:tcPr>
                <w:p w14:paraId="76B50D2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箔式绕线机</w:t>
                  </w:r>
                </w:p>
              </w:tc>
              <w:tc>
                <w:tcPr>
                  <w:tcW w:w="1334" w:type="pct"/>
                  <w:tcBorders>
                    <w:left w:val="nil"/>
                  </w:tcBorders>
                  <w:vAlign w:val="center"/>
                </w:tcPr>
                <w:p w14:paraId="4CAD83F2">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BRJ-800</w:t>
                  </w:r>
                </w:p>
              </w:tc>
              <w:tc>
                <w:tcPr>
                  <w:tcW w:w="850" w:type="pct"/>
                  <w:tcBorders>
                    <w:top w:val="single" w:color="000000" w:sz="4" w:space="0"/>
                    <w:left w:val="single" w:color="auto" w:sz="4" w:space="0"/>
                    <w:bottom w:val="single" w:color="000000" w:sz="4" w:space="0"/>
                  </w:tcBorders>
                  <w:vAlign w:val="center"/>
                </w:tcPr>
                <w:p w14:paraId="4A592CA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8台</w:t>
                  </w:r>
                </w:p>
              </w:tc>
              <w:tc>
                <w:tcPr>
                  <w:tcW w:w="658" w:type="pct"/>
                  <w:tcBorders>
                    <w:top w:val="single" w:color="000000" w:sz="4" w:space="0"/>
                    <w:bottom w:val="single" w:color="000000" w:sz="4" w:space="0"/>
                  </w:tcBorders>
                  <w:vAlign w:val="top"/>
                </w:tcPr>
                <w:p w14:paraId="57385D32">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7266C8AA">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198A0E2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7069BBF4">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748" w:type="pct"/>
                  <w:tcBorders>
                    <w:left w:val="nil"/>
                  </w:tcBorders>
                  <w:vAlign w:val="center"/>
                </w:tcPr>
                <w:p w14:paraId="607BA615">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高低压绕线机</w:t>
                  </w:r>
                </w:p>
              </w:tc>
              <w:tc>
                <w:tcPr>
                  <w:tcW w:w="1334" w:type="pct"/>
                  <w:tcBorders>
                    <w:left w:val="nil"/>
                  </w:tcBorders>
                  <w:vAlign w:val="center"/>
                </w:tcPr>
                <w:p w14:paraId="74E197D3">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DRJ-1000NM</w:t>
                  </w:r>
                </w:p>
              </w:tc>
              <w:tc>
                <w:tcPr>
                  <w:tcW w:w="850" w:type="pct"/>
                  <w:tcBorders>
                    <w:top w:val="single" w:color="000000" w:sz="4" w:space="0"/>
                    <w:left w:val="single" w:color="auto" w:sz="4" w:space="0"/>
                    <w:bottom w:val="single" w:color="000000" w:sz="4" w:space="0"/>
                  </w:tcBorders>
                  <w:vAlign w:val="center"/>
                </w:tcPr>
                <w:p w14:paraId="2485DFC2">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20台</w:t>
                  </w:r>
                </w:p>
              </w:tc>
              <w:tc>
                <w:tcPr>
                  <w:tcW w:w="658" w:type="pct"/>
                  <w:tcBorders>
                    <w:top w:val="single" w:color="000000" w:sz="4" w:space="0"/>
                    <w:bottom w:val="single" w:color="000000" w:sz="4" w:space="0"/>
                  </w:tcBorders>
                  <w:vAlign w:val="top"/>
                </w:tcPr>
                <w:p w14:paraId="77631FF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18C9E03F">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48F9E8B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E07F4BB">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748" w:type="pct"/>
                  <w:tcBorders>
                    <w:left w:val="nil"/>
                  </w:tcBorders>
                  <w:vAlign w:val="center"/>
                </w:tcPr>
                <w:p w14:paraId="22E7FB3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压力机</w:t>
                  </w:r>
                </w:p>
              </w:tc>
              <w:tc>
                <w:tcPr>
                  <w:tcW w:w="1334" w:type="pct"/>
                  <w:tcBorders>
                    <w:left w:val="nil"/>
                  </w:tcBorders>
                  <w:vAlign w:val="center"/>
                </w:tcPr>
                <w:p w14:paraId="332CC0A6">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11095CC2">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3台</w:t>
                  </w:r>
                </w:p>
              </w:tc>
              <w:tc>
                <w:tcPr>
                  <w:tcW w:w="658" w:type="pct"/>
                  <w:tcBorders>
                    <w:top w:val="single" w:color="000000" w:sz="4" w:space="0"/>
                    <w:bottom w:val="single" w:color="000000" w:sz="4" w:space="0"/>
                  </w:tcBorders>
                  <w:vAlign w:val="top"/>
                </w:tcPr>
                <w:p w14:paraId="3E209565">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51124A95">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2400DB3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3202C620">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w:t>
                  </w:r>
                </w:p>
              </w:tc>
              <w:tc>
                <w:tcPr>
                  <w:tcW w:w="748" w:type="pct"/>
                  <w:tcBorders>
                    <w:left w:val="nil"/>
                  </w:tcBorders>
                  <w:vAlign w:val="center"/>
                </w:tcPr>
                <w:p w14:paraId="332371B9">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氩弧焊机</w:t>
                  </w:r>
                </w:p>
              </w:tc>
              <w:tc>
                <w:tcPr>
                  <w:tcW w:w="1334" w:type="pct"/>
                  <w:tcBorders>
                    <w:left w:val="nil"/>
                  </w:tcBorders>
                  <w:vAlign w:val="center"/>
                </w:tcPr>
                <w:p w14:paraId="49E7808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262D1E4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rPr>
                    <w:t>10</w:t>
                  </w:r>
                  <w:r>
                    <w:rPr>
                      <w:rFonts w:hint="eastAsia" w:ascii="Times New Roman" w:hAnsi="Times New Roman" w:eastAsia="宋体"/>
                      <w:color w:val="000000"/>
                      <w:sz w:val="21"/>
                      <w:szCs w:val="21"/>
                      <w:highlight w:val="none"/>
                    </w:rPr>
                    <w:t>台</w:t>
                  </w:r>
                </w:p>
              </w:tc>
              <w:tc>
                <w:tcPr>
                  <w:tcW w:w="658" w:type="pct"/>
                  <w:tcBorders>
                    <w:top w:val="single" w:color="000000" w:sz="4" w:space="0"/>
                    <w:bottom w:val="single" w:color="000000" w:sz="4" w:space="0"/>
                  </w:tcBorders>
                  <w:vAlign w:val="top"/>
                </w:tcPr>
                <w:p w14:paraId="57AA61F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126855EF">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424372E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2478D97A">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748" w:type="pct"/>
                  <w:tcBorders>
                    <w:left w:val="nil"/>
                  </w:tcBorders>
                  <w:vAlign w:val="center"/>
                </w:tcPr>
                <w:p w14:paraId="79568A9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手工电弧焊</w:t>
                  </w:r>
                </w:p>
              </w:tc>
              <w:tc>
                <w:tcPr>
                  <w:tcW w:w="1334" w:type="pct"/>
                  <w:tcBorders>
                    <w:left w:val="nil"/>
                  </w:tcBorders>
                  <w:vAlign w:val="center"/>
                </w:tcPr>
                <w:p w14:paraId="5CB69EFC">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5F332178">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rPr>
                    <w:t>10</w:t>
                  </w:r>
                  <w:r>
                    <w:rPr>
                      <w:rFonts w:hint="eastAsia" w:ascii="Times New Roman" w:hAnsi="Times New Roman" w:eastAsia="宋体"/>
                      <w:color w:val="000000"/>
                      <w:sz w:val="21"/>
                      <w:szCs w:val="21"/>
                      <w:highlight w:val="none"/>
                    </w:rPr>
                    <w:t>台</w:t>
                  </w:r>
                </w:p>
              </w:tc>
              <w:tc>
                <w:tcPr>
                  <w:tcW w:w="658" w:type="pct"/>
                  <w:tcBorders>
                    <w:top w:val="single" w:color="000000" w:sz="4" w:space="0"/>
                    <w:bottom w:val="single" w:color="000000" w:sz="4" w:space="0"/>
                  </w:tcBorders>
                  <w:vAlign w:val="top"/>
                </w:tcPr>
                <w:p w14:paraId="253FF4D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7EC421DD">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066621A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5235F841">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748" w:type="pct"/>
                  <w:tcBorders>
                    <w:left w:val="nil"/>
                  </w:tcBorders>
                  <w:vAlign w:val="center"/>
                </w:tcPr>
                <w:p w14:paraId="0E51A5E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母线加工机</w:t>
                  </w:r>
                </w:p>
              </w:tc>
              <w:tc>
                <w:tcPr>
                  <w:tcW w:w="1334" w:type="pct"/>
                  <w:tcBorders>
                    <w:left w:val="nil"/>
                  </w:tcBorders>
                  <w:vAlign w:val="center"/>
                </w:tcPr>
                <w:p w14:paraId="70A8CCF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MX-303L</w:t>
                  </w:r>
                </w:p>
              </w:tc>
              <w:tc>
                <w:tcPr>
                  <w:tcW w:w="850" w:type="pct"/>
                  <w:tcBorders>
                    <w:top w:val="single" w:color="000000" w:sz="4" w:space="0"/>
                    <w:left w:val="single" w:color="auto" w:sz="4" w:space="0"/>
                    <w:bottom w:val="single" w:color="000000" w:sz="4" w:space="0"/>
                  </w:tcBorders>
                  <w:vAlign w:val="center"/>
                </w:tcPr>
                <w:p w14:paraId="126B15C6">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3台</w:t>
                  </w:r>
                </w:p>
              </w:tc>
              <w:tc>
                <w:tcPr>
                  <w:tcW w:w="658" w:type="pct"/>
                  <w:tcBorders>
                    <w:top w:val="single" w:color="000000" w:sz="4" w:space="0"/>
                    <w:bottom w:val="single" w:color="000000" w:sz="4" w:space="0"/>
                  </w:tcBorders>
                  <w:vAlign w:val="top"/>
                </w:tcPr>
                <w:p w14:paraId="2A1782A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35E21607">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200C616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58F46D32">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748" w:type="pct"/>
                  <w:tcBorders>
                    <w:left w:val="nil"/>
                  </w:tcBorders>
                  <w:vAlign w:val="center"/>
                </w:tcPr>
                <w:p w14:paraId="5540147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剪切机</w:t>
                  </w:r>
                </w:p>
              </w:tc>
              <w:tc>
                <w:tcPr>
                  <w:tcW w:w="1334" w:type="pct"/>
                  <w:tcBorders>
                    <w:left w:val="nil"/>
                  </w:tcBorders>
                  <w:vAlign w:val="center"/>
                </w:tcPr>
                <w:p w14:paraId="61E7F78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QA11-3-1300日</w:t>
                  </w:r>
                </w:p>
              </w:tc>
              <w:tc>
                <w:tcPr>
                  <w:tcW w:w="850" w:type="pct"/>
                  <w:tcBorders>
                    <w:top w:val="single" w:color="000000" w:sz="4" w:space="0"/>
                    <w:left w:val="single" w:color="auto" w:sz="4" w:space="0"/>
                    <w:bottom w:val="single" w:color="000000" w:sz="4" w:space="0"/>
                  </w:tcBorders>
                  <w:vAlign w:val="center"/>
                </w:tcPr>
                <w:p w14:paraId="220A621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5台</w:t>
                  </w:r>
                </w:p>
              </w:tc>
              <w:tc>
                <w:tcPr>
                  <w:tcW w:w="658" w:type="pct"/>
                  <w:tcBorders>
                    <w:top w:val="single" w:color="000000" w:sz="4" w:space="0"/>
                    <w:bottom w:val="single" w:color="000000" w:sz="4" w:space="0"/>
                  </w:tcBorders>
                  <w:vAlign w:val="top"/>
                </w:tcPr>
                <w:p w14:paraId="27C9848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3A30215F">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790432E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1EF13DC8">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748" w:type="pct"/>
                  <w:tcBorders>
                    <w:left w:val="nil"/>
                  </w:tcBorders>
                  <w:vAlign w:val="center"/>
                </w:tcPr>
                <w:p w14:paraId="0CBE94E8">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液压折弯机</w:t>
                  </w:r>
                </w:p>
              </w:tc>
              <w:tc>
                <w:tcPr>
                  <w:tcW w:w="1334" w:type="pct"/>
                  <w:tcBorders>
                    <w:left w:val="nil"/>
                  </w:tcBorders>
                  <w:vAlign w:val="center"/>
                </w:tcPr>
                <w:p w14:paraId="017A49B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510253B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3台</w:t>
                  </w:r>
                </w:p>
              </w:tc>
              <w:tc>
                <w:tcPr>
                  <w:tcW w:w="658" w:type="pct"/>
                  <w:tcBorders>
                    <w:top w:val="single" w:color="000000" w:sz="4" w:space="0"/>
                    <w:bottom w:val="single" w:color="000000" w:sz="4" w:space="0"/>
                  </w:tcBorders>
                  <w:vAlign w:val="top"/>
                </w:tcPr>
                <w:p w14:paraId="09B60C59">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7EECD35F">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50587E0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1A7F13E9">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w:t>
                  </w:r>
                </w:p>
              </w:tc>
              <w:tc>
                <w:tcPr>
                  <w:tcW w:w="748" w:type="pct"/>
                  <w:tcBorders>
                    <w:left w:val="nil"/>
                  </w:tcBorders>
                  <w:vAlign w:val="center"/>
                </w:tcPr>
                <w:p w14:paraId="28DAD3C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加工中心</w:t>
                  </w:r>
                </w:p>
              </w:tc>
              <w:tc>
                <w:tcPr>
                  <w:tcW w:w="1334" w:type="pct"/>
                  <w:tcBorders>
                    <w:left w:val="nil"/>
                  </w:tcBorders>
                  <w:vAlign w:val="center"/>
                </w:tcPr>
                <w:p w14:paraId="1EE117A9">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2CECFA09">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2套</w:t>
                  </w:r>
                </w:p>
              </w:tc>
              <w:tc>
                <w:tcPr>
                  <w:tcW w:w="658" w:type="pct"/>
                  <w:tcBorders>
                    <w:top w:val="single" w:color="000000" w:sz="4" w:space="0"/>
                    <w:bottom w:val="single" w:color="000000" w:sz="4" w:space="0"/>
                  </w:tcBorders>
                  <w:vAlign w:val="top"/>
                </w:tcPr>
                <w:p w14:paraId="0F17A61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6FA24988">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4604373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06FA7FCC">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748" w:type="pct"/>
                  <w:tcBorders>
                    <w:left w:val="nil"/>
                  </w:tcBorders>
                  <w:vAlign w:val="center"/>
                </w:tcPr>
                <w:p w14:paraId="2975E65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数控冲床</w:t>
                  </w:r>
                </w:p>
              </w:tc>
              <w:tc>
                <w:tcPr>
                  <w:tcW w:w="1334" w:type="pct"/>
                  <w:tcBorders>
                    <w:left w:val="nil"/>
                  </w:tcBorders>
                  <w:vAlign w:val="center"/>
                </w:tcPr>
                <w:p w14:paraId="33C8D3A5">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25CEAF1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3台</w:t>
                  </w:r>
                </w:p>
              </w:tc>
              <w:tc>
                <w:tcPr>
                  <w:tcW w:w="658" w:type="pct"/>
                  <w:tcBorders>
                    <w:top w:val="single" w:color="000000" w:sz="4" w:space="0"/>
                    <w:bottom w:val="single" w:color="000000" w:sz="4" w:space="0"/>
                  </w:tcBorders>
                  <w:vAlign w:val="top"/>
                </w:tcPr>
                <w:p w14:paraId="225CA63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4AE88F84">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5A659EC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391066DD">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26</w:t>
                  </w:r>
                </w:p>
              </w:tc>
              <w:tc>
                <w:tcPr>
                  <w:tcW w:w="748" w:type="pct"/>
                  <w:tcBorders>
                    <w:left w:val="nil"/>
                  </w:tcBorders>
                  <w:vAlign w:val="center"/>
                </w:tcPr>
                <w:p w14:paraId="75F1ECF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气割喷枪</w:t>
                  </w:r>
                </w:p>
              </w:tc>
              <w:tc>
                <w:tcPr>
                  <w:tcW w:w="1334" w:type="pct"/>
                  <w:tcBorders>
                    <w:left w:val="nil"/>
                  </w:tcBorders>
                  <w:vAlign w:val="center"/>
                </w:tcPr>
                <w:p w14:paraId="5A69FD9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308678C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1个</w:t>
                  </w:r>
                </w:p>
              </w:tc>
              <w:tc>
                <w:tcPr>
                  <w:tcW w:w="658" w:type="pct"/>
                  <w:tcBorders>
                    <w:top w:val="single" w:color="000000" w:sz="4" w:space="0"/>
                    <w:bottom w:val="single" w:color="000000" w:sz="4" w:space="0"/>
                  </w:tcBorders>
                  <w:vAlign w:val="top"/>
                </w:tcPr>
                <w:p w14:paraId="5FB070AC">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24813D85">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0466008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3D2196F4">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748" w:type="pct"/>
                  <w:tcBorders>
                    <w:left w:val="nil"/>
                  </w:tcBorders>
                  <w:vAlign w:val="center"/>
                </w:tcPr>
                <w:p w14:paraId="0E58F89C">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电热鼓风干燥箱</w:t>
                  </w:r>
                </w:p>
              </w:tc>
              <w:tc>
                <w:tcPr>
                  <w:tcW w:w="1334" w:type="pct"/>
                  <w:tcBorders>
                    <w:left w:val="nil"/>
                  </w:tcBorders>
                  <w:vAlign w:val="center"/>
                </w:tcPr>
                <w:p w14:paraId="65F2D3BC">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HB-5</w:t>
                  </w:r>
                </w:p>
              </w:tc>
              <w:tc>
                <w:tcPr>
                  <w:tcW w:w="850" w:type="pct"/>
                  <w:tcBorders>
                    <w:top w:val="single" w:color="000000" w:sz="4" w:space="0"/>
                    <w:left w:val="single" w:color="auto" w:sz="4" w:space="0"/>
                    <w:bottom w:val="single" w:color="000000" w:sz="4" w:space="0"/>
                  </w:tcBorders>
                  <w:vAlign w:val="center"/>
                </w:tcPr>
                <w:p w14:paraId="4723C2D9">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15台</w:t>
                  </w:r>
                </w:p>
              </w:tc>
              <w:tc>
                <w:tcPr>
                  <w:tcW w:w="658" w:type="pct"/>
                  <w:tcBorders>
                    <w:top w:val="single" w:color="000000" w:sz="4" w:space="0"/>
                    <w:bottom w:val="single" w:color="000000" w:sz="4" w:space="0"/>
                  </w:tcBorders>
                  <w:vAlign w:val="center"/>
                </w:tcPr>
                <w:p w14:paraId="0AC1B22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center"/>
                </w:tcPr>
                <w:p w14:paraId="197EB257">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1A5B4BA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6EA4C095">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28</w:t>
                  </w:r>
                </w:p>
              </w:tc>
              <w:tc>
                <w:tcPr>
                  <w:tcW w:w="748" w:type="pct"/>
                  <w:tcBorders>
                    <w:left w:val="nil"/>
                  </w:tcBorders>
                  <w:vAlign w:val="center"/>
                </w:tcPr>
                <w:p w14:paraId="55B4284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注油系统设备</w:t>
                  </w:r>
                </w:p>
              </w:tc>
              <w:tc>
                <w:tcPr>
                  <w:tcW w:w="1334" w:type="pct"/>
                  <w:tcBorders>
                    <w:left w:val="nil"/>
                  </w:tcBorders>
                  <w:vAlign w:val="center"/>
                </w:tcPr>
                <w:p w14:paraId="2A2D127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19463C2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2套</w:t>
                  </w:r>
                </w:p>
              </w:tc>
              <w:tc>
                <w:tcPr>
                  <w:tcW w:w="658" w:type="pct"/>
                  <w:tcBorders>
                    <w:top w:val="single" w:color="000000" w:sz="4" w:space="0"/>
                    <w:bottom w:val="single" w:color="000000" w:sz="4" w:space="0"/>
                  </w:tcBorders>
                  <w:vAlign w:val="top"/>
                </w:tcPr>
                <w:p w14:paraId="5999AEB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6AE7C720">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0E70C01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284D4C9D">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748" w:type="pct"/>
                  <w:tcBorders>
                    <w:left w:val="nil"/>
                  </w:tcBorders>
                  <w:vAlign w:val="center"/>
                </w:tcPr>
                <w:p w14:paraId="11E0A24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综合实验设备</w:t>
                  </w:r>
                </w:p>
              </w:tc>
              <w:tc>
                <w:tcPr>
                  <w:tcW w:w="1334" w:type="pct"/>
                  <w:tcBorders>
                    <w:left w:val="nil"/>
                  </w:tcBorders>
                  <w:vAlign w:val="center"/>
                </w:tcPr>
                <w:p w14:paraId="0D9D428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5B5C848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3套</w:t>
                  </w:r>
                </w:p>
              </w:tc>
              <w:tc>
                <w:tcPr>
                  <w:tcW w:w="658" w:type="pct"/>
                  <w:tcBorders>
                    <w:top w:val="single" w:color="000000" w:sz="4" w:space="0"/>
                    <w:bottom w:val="single" w:color="000000" w:sz="4" w:space="0"/>
                  </w:tcBorders>
                  <w:vAlign w:val="top"/>
                </w:tcPr>
                <w:p w14:paraId="1FAA6E49">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42595FFC">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6C82526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6" w:type="pct"/>
                  <w:tcBorders>
                    <w:left w:val="nil"/>
                  </w:tcBorders>
                  <w:vAlign w:val="center"/>
                </w:tcPr>
                <w:p w14:paraId="25A76DF7">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748" w:type="pct"/>
                  <w:tcBorders>
                    <w:left w:val="nil"/>
                  </w:tcBorders>
                  <w:vAlign w:val="center"/>
                </w:tcPr>
                <w:p w14:paraId="42DD8893">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行车</w:t>
                  </w:r>
                </w:p>
              </w:tc>
              <w:tc>
                <w:tcPr>
                  <w:tcW w:w="1334" w:type="pct"/>
                  <w:tcBorders>
                    <w:left w:val="nil"/>
                  </w:tcBorders>
                  <w:vAlign w:val="center"/>
                </w:tcPr>
                <w:p w14:paraId="3FEB45A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850" w:type="pct"/>
                  <w:tcBorders>
                    <w:top w:val="single" w:color="000000" w:sz="4" w:space="0"/>
                    <w:left w:val="single" w:color="auto" w:sz="4" w:space="0"/>
                    <w:bottom w:val="single" w:color="000000" w:sz="4" w:space="0"/>
                  </w:tcBorders>
                  <w:vAlign w:val="center"/>
                </w:tcPr>
                <w:p w14:paraId="5AB2560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5台</w:t>
                  </w:r>
                </w:p>
              </w:tc>
              <w:tc>
                <w:tcPr>
                  <w:tcW w:w="658" w:type="pct"/>
                  <w:tcBorders>
                    <w:top w:val="single" w:color="000000" w:sz="4" w:space="0"/>
                    <w:bottom w:val="single" w:color="000000" w:sz="4" w:space="0"/>
                  </w:tcBorders>
                  <w:vAlign w:val="top"/>
                </w:tcPr>
                <w:p w14:paraId="588417D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w:t>
                  </w:r>
                </w:p>
              </w:tc>
              <w:tc>
                <w:tcPr>
                  <w:tcW w:w="661" w:type="pct"/>
                  <w:vMerge w:val="continue"/>
                  <w:tcBorders/>
                  <w:shd w:val="clear" w:color="auto" w:fill="auto"/>
                  <w:vAlign w:val="top"/>
                </w:tcPr>
                <w:p w14:paraId="0F59942B">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bl>
          <w:p w14:paraId="47277826">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本项目在实际建设过程中与环评相比，设备存在如下变动：</w:t>
            </w:r>
          </w:p>
          <w:p w14:paraId="1AB80637">
            <w:pPr>
              <w:numPr>
                <w:ilvl w:val="0"/>
                <w:numId w:val="0"/>
              </w:numPr>
              <w:spacing w:after="0" w:line="460" w:lineRule="exact"/>
              <w:ind w:left="0" w:leftChars="0" w:firstLine="480" w:firstLineChars="200"/>
              <w:jc w:val="both"/>
              <w:rPr>
                <w:rFonts w:ascii="Times New Roman" w:hAnsi="Times New Roman" w:eastAsia="宋体"/>
                <w:color w:val="000000"/>
                <w:sz w:val="24"/>
                <w:szCs w:val="24"/>
              </w:rPr>
            </w:pPr>
            <w:r>
              <w:rPr>
                <w:rFonts w:hint="default" w:ascii="Times New Roman" w:hAnsi="Times New Roman" w:eastAsia="宋体" w:cs="Times New Roman"/>
                <w:color w:val="000000"/>
                <w:sz w:val="24"/>
                <w:szCs w:val="24"/>
                <w:lang w:val="en-US" w:eastAsia="zh-CN" w:bidi="ar-SA"/>
              </w:rPr>
              <w:t>（1）</w:t>
            </w:r>
            <w:r>
              <w:rPr>
                <w:rFonts w:hint="eastAsia" w:ascii="Times New Roman" w:hAnsi="Times New Roman" w:eastAsia="宋体"/>
                <w:color w:val="000000"/>
                <w:sz w:val="24"/>
                <w:szCs w:val="24"/>
              </w:rPr>
              <w:t>冷凝器、冷却塔：本项目实际生产过程中需对</w:t>
            </w:r>
            <w:r>
              <w:rPr>
                <w:rFonts w:hint="eastAsia" w:ascii="Times New Roman" w:hAnsi="Times New Roman" w:eastAsia="宋体"/>
                <w:bCs/>
                <w:color w:val="000000"/>
                <w:sz w:val="24"/>
                <w:szCs w:val="24"/>
              </w:rPr>
              <w:t>拉好的裸铜线、裸铝线进行降温冷却</w:t>
            </w:r>
            <w:r>
              <w:rPr>
                <w:rFonts w:hint="eastAsia" w:ascii="Times New Roman" w:hAnsi="Times New Roman" w:eastAsia="宋体"/>
                <w:color w:val="000000"/>
                <w:sz w:val="24"/>
                <w:szCs w:val="24"/>
              </w:rPr>
              <w:t>，故新增2台冷凝器、2台冷却塔用于循环冷却水系统；</w:t>
            </w:r>
          </w:p>
          <w:p w14:paraId="26B1EB09">
            <w:pPr>
              <w:numPr>
                <w:ilvl w:val="0"/>
                <w:numId w:val="0"/>
              </w:numPr>
              <w:spacing w:after="0" w:line="460" w:lineRule="exact"/>
              <w:ind w:left="0" w:leftChars="0" w:firstLine="480" w:firstLineChars="200"/>
              <w:jc w:val="both"/>
              <w:rPr>
                <w:rFonts w:ascii="Times New Roman" w:hAnsi="Times New Roman" w:eastAsia="宋体"/>
                <w:color w:val="000000"/>
                <w:sz w:val="24"/>
                <w:szCs w:val="24"/>
              </w:rPr>
            </w:pPr>
            <w:r>
              <w:rPr>
                <w:rFonts w:hint="default" w:ascii="Times New Roman" w:hAnsi="Times New Roman" w:eastAsia="宋体" w:cs="Times New Roman"/>
                <w:color w:val="000000"/>
                <w:sz w:val="24"/>
                <w:szCs w:val="24"/>
                <w:lang w:val="en-US" w:eastAsia="zh-CN" w:bidi="ar-SA"/>
              </w:rPr>
              <w:t>（2）</w:t>
            </w:r>
            <w:r>
              <w:rPr>
                <w:rFonts w:hint="eastAsia" w:ascii="Times New Roman" w:hAnsi="Times New Roman" w:eastAsia="宋体"/>
                <w:color w:val="000000"/>
                <w:sz w:val="24"/>
                <w:szCs w:val="24"/>
              </w:rPr>
              <w:t>毛刷打磨机：本项目实际生产过程中需要对</w:t>
            </w:r>
            <w:r>
              <w:rPr>
                <w:rFonts w:hint="eastAsia" w:ascii="Times New Roman" w:hAnsi="Times New Roman" w:eastAsia="宋体"/>
                <w:bCs/>
                <w:color w:val="000000"/>
                <w:sz w:val="24"/>
                <w:szCs w:val="24"/>
              </w:rPr>
              <w:t>拉好的裸铜线、裸铝线进行修饰打磨，</w:t>
            </w:r>
            <w:r>
              <w:rPr>
                <w:rFonts w:hint="eastAsia" w:ascii="Times New Roman" w:hAnsi="Times New Roman" w:eastAsia="宋体"/>
                <w:color w:val="000000"/>
                <w:sz w:val="24"/>
                <w:szCs w:val="24"/>
              </w:rPr>
              <w:t>故新增6台毛刷打磨机，该设备不产生废气废水，不新增产能；</w:t>
            </w:r>
          </w:p>
          <w:p w14:paraId="175AE47D">
            <w:pPr>
              <w:numPr>
                <w:ilvl w:val="0"/>
                <w:numId w:val="0"/>
              </w:numPr>
              <w:spacing w:after="0" w:line="460" w:lineRule="exact"/>
              <w:ind w:left="0" w:leftChars="0" w:firstLine="480" w:firstLineChars="200"/>
              <w:jc w:val="both"/>
              <w:rPr>
                <w:rFonts w:ascii="Times New Roman" w:hAnsi="Times New Roman" w:eastAsia="宋体"/>
                <w:color w:val="000000"/>
                <w:sz w:val="24"/>
                <w:szCs w:val="24"/>
              </w:rPr>
            </w:pPr>
            <w:r>
              <w:rPr>
                <w:rFonts w:hint="default" w:ascii="Times New Roman" w:hAnsi="Times New Roman" w:eastAsia="宋体" w:cs="Times New Roman"/>
                <w:color w:val="000000"/>
                <w:sz w:val="24"/>
                <w:szCs w:val="24"/>
                <w:lang w:val="en-US" w:eastAsia="zh-CN" w:bidi="ar-SA"/>
              </w:rPr>
              <w:t>（3）</w:t>
            </w:r>
            <w:r>
              <w:rPr>
                <w:rFonts w:hint="eastAsia" w:ascii="Times New Roman" w:hAnsi="Times New Roman" w:eastAsia="宋体"/>
                <w:color w:val="000000"/>
                <w:sz w:val="24"/>
                <w:szCs w:val="24"/>
              </w:rPr>
              <w:t>铜铝杆矫直机：本项目实际生产过程中需对</w:t>
            </w:r>
            <w:r>
              <w:rPr>
                <w:rFonts w:hint="eastAsia" w:ascii="Times New Roman" w:hAnsi="Times New Roman" w:eastAsia="宋体"/>
                <w:bCs/>
                <w:color w:val="000000"/>
                <w:sz w:val="24"/>
                <w:szCs w:val="24"/>
              </w:rPr>
              <w:t>拉好的裸铜线、裸铝线</w:t>
            </w:r>
            <w:r>
              <w:rPr>
                <w:rFonts w:ascii="Times New Roman" w:hAnsi="Times New Roman" w:eastAsia="宋体"/>
                <w:color w:val="000000"/>
                <w:sz w:val="24"/>
                <w:szCs w:val="24"/>
              </w:rPr>
              <w:t>进行矫直</w:t>
            </w:r>
            <w:r>
              <w:rPr>
                <w:rFonts w:hint="eastAsia" w:ascii="Times New Roman" w:hAnsi="Times New Roman" w:eastAsia="宋体"/>
                <w:color w:val="000000"/>
                <w:sz w:val="24"/>
                <w:szCs w:val="24"/>
              </w:rPr>
              <w:t>，故新增6台铜铝杆矫直机，该设备不产生废气废水，不新增产能。</w:t>
            </w:r>
          </w:p>
          <w:p w14:paraId="6C333BDE">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yellow"/>
                <w:lang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根据《污染影响类建设项目重大变动清单（试行）的通知》（环办环评函[2020]688 号），</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本项目</w:t>
            </w:r>
            <w:r>
              <w:rPr>
                <w:rFonts w:hint="eastAsia" w:ascii="Times New Roman" w:hAnsi="Times New Roman" w:eastAsia="宋体"/>
                <w:color w:val="000000"/>
                <w:sz w:val="24"/>
                <w:szCs w:val="24"/>
              </w:rPr>
              <w:t>设备变动</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不属于重大变动。</w:t>
            </w:r>
          </w:p>
        </w:tc>
      </w:tr>
      <w:tr w14:paraId="6C333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87" w:type="dxa"/>
            <w:gridSpan w:val="2"/>
            <w:tcBorders>
              <w:top w:val="single" w:color="auto" w:sz="4" w:space="0"/>
              <w:left w:val="single" w:color="auto" w:sz="4" w:space="0"/>
              <w:bottom w:val="single" w:color="auto" w:sz="4" w:space="0"/>
              <w:right w:val="single" w:color="auto" w:sz="4" w:space="0"/>
            </w:tcBorders>
          </w:tcPr>
          <w:p w14:paraId="6C333BE0">
            <w:pPr>
              <w:spacing w:after="0" w:line="460" w:lineRule="exact"/>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原辅材料消耗</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及水平衡</w:t>
            </w:r>
          </w:p>
          <w:p w14:paraId="6C333BE1">
            <w:pPr>
              <w:spacing w:after="0" w:line="460" w:lineRule="exact"/>
              <w:ind w:left="440" w:leftChars="200" w:firstLine="480"/>
              <w:rPr>
                <w:rFonts w:hint="eastAsia" w:ascii="宋体" w:hAnsi="宋体" w:eastAsia="宋体"/>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1、</w:t>
            </w:r>
            <w:r>
              <w:rPr>
                <w:rFonts w:hint="eastAsia" w:ascii="宋体" w:hAnsi="宋体" w:eastAsia="宋体"/>
                <w:color w:val="000000" w:themeColor="text1"/>
                <w:sz w:val="24"/>
                <w:szCs w:val="24"/>
                <w:highlight w:val="none"/>
                <w14:textFill>
                  <w14:solidFill>
                    <w14:schemeClr w14:val="tx1"/>
                  </w14:solidFill>
                </w14:textFill>
              </w:rPr>
              <w:t>主要原辅材料消耗</w:t>
            </w:r>
          </w:p>
          <w:p w14:paraId="6C333BE2">
            <w:pPr>
              <w:spacing w:after="0" w:line="460" w:lineRule="exact"/>
              <w:ind w:left="440" w:leftChars="200" w:firstLine="48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项目主要原辅材料消耗情况见下表。</w:t>
            </w:r>
          </w:p>
          <w:p w14:paraId="6C333BE3">
            <w:pPr>
              <w:pStyle w:val="1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项目</w:t>
            </w:r>
            <w:r>
              <w:rPr>
                <w:rFonts w:hint="eastAsia"/>
                <w:color w:val="000000" w:themeColor="text1"/>
                <w:highlight w:val="none"/>
                <w14:textFill>
                  <w14:solidFill>
                    <w14:schemeClr w14:val="tx1"/>
                  </w14:solidFill>
                </w14:textFill>
              </w:rPr>
              <w:t>主要原辅材料消耗</w:t>
            </w:r>
            <w:r>
              <w:rPr>
                <w:color w:val="000000" w:themeColor="text1"/>
                <w:highlight w:val="none"/>
                <w14:textFill>
                  <w14:solidFill>
                    <w14:schemeClr w14:val="tx1"/>
                  </w14:solidFill>
                </w14:textFill>
              </w:rPr>
              <w:t>一览表</w:t>
            </w:r>
          </w:p>
          <w:tbl>
            <w:tblPr>
              <w:tblStyle w:val="13"/>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8"/>
              <w:gridCol w:w="2966"/>
              <w:gridCol w:w="1486"/>
              <w:gridCol w:w="1602"/>
              <w:gridCol w:w="2014"/>
            </w:tblGrid>
            <w:tr w14:paraId="6C333BE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vAlign w:val="center"/>
                </w:tcPr>
                <w:p w14:paraId="6C333BE4">
                  <w:pPr>
                    <w:widowControl w:val="0"/>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序号</w:t>
                  </w:r>
                </w:p>
              </w:tc>
              <w:tc>
                <w:tcPr>
                  <w:tcW w:w="1691" w:type="pct"/>
                  <w:vAlign w:val="center"/>
                </w:tcPr>
                <w:p w14:paraId="6C333BE5">
                  <w:pPr>
                    <w:widowControl w:val="0"/>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原辅材料</w:t>
                  </w:r>
                </w:p>
              </w:tc>
              <w:tc>
                <w:tcPr>
                  <w:tcW w:w="847" w:type="pct"/>
                  <w:vAlign w:val="center"/>
                </w:tcPr>
                <w:p w14:paraId="6C333BE6">
                  <w:pPr>
                    <w:widowControl w:val="0"/>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kern w:val="36"/>
                      <w:sz w:val="21"/>
                      <w:szCs w:val="21"/>
                      <w:highlight w:val="none"/>
                      <w14:textFill>
                        <w14:solidFill>
                          <w14:schemeClr w14:val="tx1"/>
                        </w14:solidFill>
                      </w14:textFill>
                    </w:rPr>
                    <w:t>环评批复用量</w:t>
                  </w:r>
                </w:p>
              </w:tc>
              <w:tc>
                <w:tcPr>
                  <w:tcW w:w="913" w:type="pct"/>
                  <w:tcBorders>
                    <w:right w:val="single" w:color="auto" w:sz="4" w:space="0"/>
                  </w:tcBorders>
                  <w:vAlign w:val="center"/>
                </w:tcPr>
                <w:p w14:paraId="6C333BE7">
                  <w:pPr>
                    <w:widowControl w:val="0"/>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实际生产用量</w:t>
                  </w:r>
                </w:p>
              </w:tc>
              <w:tc>
                <w:tcPr>
                  <w:tcW w:w="1148" w:type="pct"/>
                  <w:tcBorders>
                    <w:left w:val="single" w:color="auto" w:sz="4" w:space="0"/>
                  </w:tcBorders>
                  <w:vAlign w:val="center"/>
                </w:tcPr>
                <w:p w14:paraId="6C333BE8">
                  <w:pPr>
                    <w:widowControl w:val="0"/>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备注</w:t>
                  </w:r>
                </w:p>
              </w:tc>
            </w:tr>
            <w:tr w14:paraId="6C333BE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vAlign w:val="center"/>
                </w:tcPr>
                <w:p w14:paraId="6C333BEA">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1</w:t>
                  </w:r>
                </w:p>
              </w:tc>
              <w:tc>
                <w:tcPr>
                  <w:tcW w:w="1691" w:type="pct"/>
                  <w:vAlign w:val="center"/>
                </w:tcPr>
                <w:p w14:paraId="6C333BEB">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铜杆</w:t>
                  </w:r>
                </w:p>
              </w:tc>
              <w:tc>
                <w:tcPr>
                  <w:tcW w:w="847" w:type="pct"/>
                  <w:vAlign w:val="center"/>
                </w:tcPr>
                <w:p w14:paraId="6C333BEC">
                  <w:pPr>
                    <w:spacing w:after="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olor w:val="000000"/>
                      <w:sz w:val="21"/>
                      <w:szCs w:val="21"/>
                      <w:highlight w:val="none"/>
                      <w:lang w:val="pt-BR"/>
                    </w:rPr>
                    <w:t>620t/a</w:t>
                  </w:r>
                </w:p>
              </w:tc>
              <w:tc>
                <w:tcPr>
                  <w:tcW w:w="913" w:type="pct"/>
                  <w:tcBorders>
                    <w:right w:val="single" w:color="auto" w:sz="4" w:space="0"/>
                  </w:tcBorders>
                  <w:vAlign w:val="center"/>
                </w:tcPr>
                <w:p w14:paraId="6C333BED">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620t/a</w:t>
                  </w:r>
                </w:p>
              </w:tc>
              <w:tc>
                <w:tcPr>
                  <w:tcW w:w="1148" w:type="pct"/>
                  <w:tcBorders>
                    <w:left w:val="single" w:color="auto" w:sz="4" w:space="0"/>
                  </w:tcBorders>
                  <w:vAlign w:val="center"/>
                </w:tcPr>
                <w:p w14:paraId="6C333BEE">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满足一期建设</w:t>
                  </w:r>
                </w:p>
              </w:tc>
            </w:tr>
            <w:tr w14:paraId="6C333BF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vAlign w:val="center"/>
                </w:tcPr>
                <w:p w14:paraId="6C333BF0">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2</w:t>
                  </w:r>
                </w:p>
              </w:tc>
              <w:tc>
                <w:tcPr>
                  <w:tcW w:w="1691" w:type="pct"/>
                  <w:vAlign w:val="center"/>
                </w:tcPr>
                <w:p w14:paraId="6C333BF1">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铝杆</w:t>
                  </w:r>
                </w:p>
              </w:tc>
              <w:tc>
                <w:tcPr>
                  <w:tcW w:w="847" w:type="pct"/>
                  <w:vAlign w:val="center"/>
                </w:tcPr>
                <w:p w14:paraId="6C333BF2">
                  <w:pPr>
                    <w:spacing w:after="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olor w:val="000000"/>
                      <w:sz w:val="21"/>
                      <w:szCs w:val="21"/>
                      <w:highlight w:val="none"/>
                      <w:lang w:val="pt-BR"/>
                    </w:rPr>
                    <w:t>558t/a</w:t>
                  </w:r>
                </w:p>
              </w:tc>
              <w:tc>
                <w:tcPr>
                  <w:tcW w:w="913" w:type="pct"/>
                  <w:tcBorders>
                    <w:right w:val="single" w:color="auto" w:sz="4" w:space="0"/>
                  </w:tcBorders>
                  <w:vAlign w:val="center"/>
                </w:tcPr>
                <w:p w14:paraId="6C333BF3">
                  <w:pPr>
                    <w:spacing w:after="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olor w:val="000000"/>
                      <w:sz w:val="21"/>
                      <w:szCs w:val="21"/>
                      <w:highlight w:val="none"/>
                      <w:lang w:val="pt-BR"/>
                    </w:rPr>
                    <w:t>558t/a</w:t>
                  </w:r>
                </w:p>
              </w:tc>
              <w:tc>
                <w:tcPr>
                  <w:tcW w:w="1148" w:type="pct"/>
                  <w:tcBorders>
                    <w:left w:val="single" w:color="auto" w:sz="4" w:space="0"/>
                  </w:tcBorders>
                  <w:vAlign w:val="center"/>
                </w:tcPr>
                <w:p w14:paraId="6C333BF4">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满足一期建设</w:t>
                  </w:r>
                </w:p>
              </w:tc>
            </w:tr>
            <w:tr w14:paraId="6C333BF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vAlign w:val="center"/>
                </w:tcPr>
                <w:p w14:paraId="6C333BF6">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3</w:t>
                  </w:r>
                </w:p>
              </w:tc>
              <w:tc>
                <w:tcPr>
                  <w:tcW w:w="1691" w:type="pct"/>
                  <w:vAlign w:val="center"/>
                </w:tcPr>
                <w:p w14:paraId="6C333BF7">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无纺布</w:t>
                  </w:r>
                </w:p>
              </w:tc>
              <w:tc>
                <w:tcPr>
                  <w:tcW w:w="847" w:type="pct"/>
                  <w:vAlign w:val="center"/>
                </w:tcPr>
                <w:p w14:paraId="6C333BF8">
                  <w:pPr>
                    <w:spacing w:after="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olor w:val="000000"/>
                      <w:sz w:val="21"/>
                      <w:szCs w:val="21"/>
                      <w:highlight w:val="none"/>
                      <w:lang w:val="pt-BR"/>
                    </w:rPr>
                    <w:t>5t/a</w:t>
                  </w:r>
                </w:p>
              </w:tc>
              <w:tc>
                <w:tcPr>
                  <w:tcW w:w="913" w:type="pct"/>
                  <w:tcBorders>
                    <w:right w:val="single" w:color="auto" w:sz="4" w:space="0"/>
                  </w:tcBorders>
                  <w:vAlign w:val="center"/>
                </w:tcPr>
                <w:p w14:paraId="6C333BF9">
                  <w:pPr>
                    <w:spacing w:after="0"/>
                    <w:jc w:val="center"/>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olor w:val="000000"/>
                      <w:sz w:val="21"/>
                      <w:szCs w:val="21"/>
                      <w:highlight w:val="none"/>
                      <w:lang w:val="pt-BR"/>
                    </w:rPr>
                    <w:t>5t/a</w:t>
                  </w:r>
                </w:p>
              </w:tc>
              <w:tc>
                <w:tcPr>
                  <w:tcW w:w="1148" w:type="pct"/>
                  <w:tcBorders>
                    <w:left w:val="single" w:color="auto" w:sz="4" w:space="0"/>
                  </w:tcBorders>
                  <w:vAlign w:val="center"/>
                </w:tcPr>
                <w:p w14:paraId="6C333BFA">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满足一期建设</w:t>
                  </w:r>
                </w:p>
              </w:tc>
            </w:tr>
            <w:tr w14:paraId="6C333C0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vAlign w:val="center"/>
                </w:tcPr>
                <w:p w14:paraId="6C333BFC">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4</w:t>
                  </w:r>
                </w:p>
              </w:tc>
              <w:tc>
                <w:tcPr>
                  <w:tcW w:w="1691" w:type="pct"/>
                  <w:vAlign w:val="center"/>
                </w:tcPr>
                <w:p w14:paraId="6C333BFD">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芳纶纸</w:t>
                  </w:r>
                </w:p>
              </w:tc>
              <w:tc>
                <w:tcPr>
                  <w:tcW w:w="847" w:type="pct"/>
                  <w:vAlign w:val="center"/>
                </w:tcPr>
                <w:p w14:paraId="6C333BFE">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6t/a</w:t>
                  </w:r>
                </w:p>
              </w:tc>
              <w:tc>
                <w:tcPr>
                  <w:tcW w:w="913" w:type="pct"/>
                  <w:tcBorders>
                    <w:right w:val="single" w:color="auto" w:sz="4" w:space="0"/>
                  </w:tcBorders>
                  <w:vAlign w:val="center"/>
                </w:tcPr>
                <w:p w14:paraId="6C333BFF">
                  <w:pPr>
                    <w:spacing w:after="0"/>
                    <w:jc w:val="center"/>
                    <w:rPr>
                      <w:rFonts w:ascii="Times New Roman" w:hAnsi="Times New Roman" w:eastAsia="宋体" w:cs="Times New Roman"/>
                      <w:color w:val="000000" w:themeColor="text1"/>
                      <w:sz w:val="21"/>
                      <w:szCs w:val="21"/>
                      <w:highlight w:val="none"/>
                      <w:lang w:val="pt-BR"/>
                      <w14:textFill>
                        <w14:solidFill>
                          <w14:schemeClr w14:val="tx1"/>
                        </w14:solidFill>
                      </w14:textFill>
                    </w:rPr>
                  </w:pPr>
                  <w:r>
                    <w:rPr>
                      <w:rFonts w:hint="eastAsia" w:ascii="Times New Roman" w:hAnsi="Times New Roman" w:eastAsia="宋体"/>
                      <w:color w:val="000000"/>
                      <w:sz w:val="21"/>
                      <w:szCs w:val="21"/>
                      <w:highlight w:val="none"/>
                      <w:lang w:val="pt-BR"/>
                    </w:rPr>
                    <w:t>6t/a</w:t>
                  </w:r>
                </w:p>
              </w:tc>
              <w:tc>
                <w:tcPr>
                  <w:tcW w:w="1148" w:type="pct"/>
                  <w:tcBorders>
                    <w:left w:val="single" w:color="auto" w:sz="4" w:space="0"/>
                  </w:tcBorders>
                  <w:vAlign w:val="center"/>
                </w:tcPr>
                <w:p w14:paraId="6C333C00">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满足一期建设</w:t>
                  </w:r>
                </w:p>
              </w:tc>
            </w:tr>
            <w:tr w14:paraId="6C333C0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vAlign w:val="center"/>
                </w:tcPr>
                <w:p w14:paraId="6C333C02">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w:t>
                  </w:r>
                </w:p>
              </w:tc>
              <w:tc>
                <w:tcPr>
                  <w:tcW w:w="1691" w:type="pct"/>
                  <w:vAlign w:val="center"/>
                </w:tcPr>
                <w:p w14:paraId="6C333C03">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聚酯纤维薄膜</w:t>
                  </w:r>
                </w:p>
              </w:tc>
              <w:tc>
                <w:tcPr>
                  <w:tcW w:w="847" w:type="pct"/>
                  <w:vAlign w:val="center"/>
                </w:tcPr>
                <w:p w14:paraId="6C333C04">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4t/a</w:t>
                  </w:r>
                </w:p>
              </w:tc>
              <w:tc>
                <w:tcPr>
                  <w:tcW w:w="913" w:type="pct"/>
                  <w:tcBorders>
                    <w:right w:val="single" w:color="auto" w:sz="4" w:space="0"/>
                  </w:tcBorders>
                  <w:vAlign w:val="center"/>
                </w:tcPr>
                <w:p w14:paraId="6C333C05">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4t/a</w:t>
                  </w:r>
                </w:p>
              </w:tc>
              <w:tc>
                <w:tcPr>
                  <w:tcW w:w="1148" w:type="pct"/>
                  <w:tcBorders>
                    <w:left w:val="single" w:color="auto" w:sz="4" w:space="0"/>
                  </w:tcBorders>
                  <w:vAlign w:val="center"/>
                </w:tcPr>
                <w:p w14:paraId="6C333C06">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满足一期建设</w:t>
                  </w:r>
                </w:p>
              </w:tc>
            </w:tr>
            <w:tr w14:paraId="00319A0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5605D084">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6</w:t>
                  </w:r>
                </w:p>
              </w:tc>
              <w:tc>
                <w:tcPr>
                  <w:tcW w:w="1691" w:type="pct"/>
                  <w:vAlign w:val="center"/>
                </w:tcPr>
                <w:p w14:paraId="0580B476">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铜铝箔</w:t>
                  </w:r>
                </w:p>
              </w:tc>
              <w:tc>
                <w:tcPr>
                  <w:tcW w:w="847" w:type="pct"/>
                  <w:vAlign w:val="center"/>
                </w:tcPr>
                <w:p w14:paraId="08997805">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105t/a</w:t>
                  </w:r>
                </w:p>
              </w:tc>
              <w:tc>
                <w:tcPr>
                  <w:tcW w:w="913" w:type="pct"/>
                  <w:tcBorders>
                    <w:right w:val="single" w:color="auto" w:sz="4" w:space="0"/>
                  </w:tcBorders>
                  <w:vAlign w:val="center"/>
                </w:tcPr>
                <w:p w14:paraId="108AC15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restart"/>
                  <w:tcBorders>
                    <w:left w:val="single" w:color="auto" w:sz="4" w:space="0"/>
                  </w:tcBorders>
                  <w:vAlign w:val="center"/>
                </w:tcPr>
                <w:p w14:paraId="1FAAFF7F">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二期建设内容</w:t>
                  </w:r>
                </w:p>
              </w:tc>
            </w:tr>
            <w:tr w14:paraId="68BBB45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3951E8FC">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7</w:t>
                  </w:r>
                </w:p>
              </w:tc>
              <w:tc>
                <w:tcPr>
                  <w:tcW w:w="1691" w:type="pct"/>
                  <w:vAlign w:val="center"/>
                </w:tcPr>
                <w:p w14:paraId="4A4482B3">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铁芯</w:t>
                  </w:r>
                </w:p>
              </w:tc>
              <w:tc>
                <w:tcPr>
                  <w:tcW w:w="847" w:type="pct"/>
                  <w:vAlign w:val="center"/>
                </w:tcPr>
                <w:p w14:paraId="3E66D39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300t/a</w:t>
                  </w:r>
                </w:p>
              </w:tc>
              <w:tc>
                <w:tcPr>
                  <w:tcW w:w="913" w:type="pct"/>
                  <w:tcBorders>
                    <w:right w:val="single" w:color="auto" w:sz="4" w:space="0"/>
                  </w:tcBorders>
                  <w:vAlign w:val="center"/>
                </w:tcPr>
                <w:p w14:paraId="07D5881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2DD3E22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7ECE7C5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25BD7FAD">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8</w:t>
                  </w:r>
                </w:p>
              </w:tc>
              <w:tc>
                <w:tcPr>
                  <w:tcW w:w="1691" w:type="pct"/>
                  <w:vAlign w:val="center"/>
                </w:tcPr>
                <w:p w14:paraId="4C403C7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变压器油</w:t>
                  </w:r>
                </w:p>
              </w:tc>
              <w:tc>
                <w:tcPr>
                  <w:tcW w:w="847" w:type="pct"/>
                  <w:vAlign w:val="center"/>
                </w:tcPr>
                <w:p w14:paraId="0DE529B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75t/a</w:t>
                  </w:r>
                </w:p>
              </w:tc>
              <w:tc>
                <w:tcPr>
                  <w:tcW w:w="913" w:type="pct"/>
                  <w:tcBorders>
                    <w:right w:val="single" w:color="auto" w:sz="4" w:space="0"/>
                  </w:tcBorders>
                  <w:vAlign w:val="center"/>
                </w:tcPr>
                <w:p w14:paraId="053F034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20CF733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6E4D56F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0141A8B3">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9</w:t>
                  </w:r>
                </w:p>
              </w:tc>
              <w:tc>
                <w:tcPr>
                  <w:tcW w:w="1691" w:type="pct"/>
                  <w:vAlign w:val="center"/>
                </w:tcPr>
                <w:p w14:paraId="2FAA07C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变压器外壳</w:t>
                  </w:r>
                </w:p>
              </w:tc>
              <w:tc>
                <w:tcPr>
                  <w:tcW w:w="847" w:type="pct"/>
                  <w:vAlign w:val="center"/>
                </w:tcPr>
                <w:p w14:paraId="4916FC0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3750t/a</w:t>
                  </w:r>
                </w:p>
              </w:tc>
              <w:tc>
                <w:tcPr>
                  <w:tcW w:w="913" w:type="pct"/>
                  <w:tcBorders>
                    <w:right w:val="single" w:color="auto" w:sz="4" w:space="0"/>
                  </w:tcBorders>
                  <w:vAlign w:val="center"/>
                </w:tcPr>
                <w:p w14:paraId="7811AAB2">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65DC1915">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32D9470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4C088155">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10</w:t>
                  </w:r>
                </w:p>
              </w:tc>
              <w:tc>
                <w:tcPr>
                  <w:tcW w:w="1691" w:type="pct"/>
                  <w:vAlign w:val="center"/>
                </w:tcPr>
                <w:p w14:paraId="309EBBC3">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绝缘材料</w:t>
                  </w:r>
                </w:p>
              </w:tc>
              <w:tc>
                <w:tcPr>
                  <w:tcW w:w="847" w:type="pct"/>
                  <w:vAlign w:val="center"/>
                </w:tcPr>
                <w:p w14:paraId="310220B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22.5t/a</w:t>
                  </w:r>
                </w:p>
              </w:tc>
              <w:tc>
                <w:tcPr>
                  <w:tcW w:w="913" w:type="pct"/>
                  <w:tcBorders>
                    <w:right w:val="single" w:color="auto" w:sz="4" w:space="0"/>
                  </w:tcBorders>
                  <w:vAlign w:val="center"/>
                </w:tcPr>
                <w:p w14:paraId="4EA1E3A3">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43F6D8E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3B5DDF6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210B95E9">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11</w:t>
                  </w:r>
                </w:p>
              </w:tc>
              <w:tc>
                <w:tcPr>
                  <w:tcW w:w="1691" w:type="pct"/>
                  <w:vAlign w:val="center"/>
                </w:tcPr>
                <w:p w14:paraId="1397D84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螺丝</w:t>
                  </w:r>
                </w:p>
              </w:tc>
              <w:tc>
                <w:tcPr>
                  <w:tcW w:w="847" w:type="pct"/>
                  <w:vAlign w:val="center"/>
                </w:tcPr>
                <w:p w14:paraId="1113FA8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4.5t/a</w:t>
                  </w:r>
                </w:p>
              </w:tc>
              <w:tc>
                <w:tcPr>
                  <w:tcW w:w="913" w:type="pct"/>
                  <w:tcBorders>
                    <w:right w:val="single" w:color="auto" w:sz="4" w:space="0"/>
                  </w:tcBorders>
                  <w:vAlign w:val="center"/>
                </w:tcPr>
                <w:p w14:paraId="1DF7E01C">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589EB1E8">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0E19F08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2234FD37">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12</w:t>
                  </w:r>
                </w:p>
              </w:tc>
              <w:tc>
                <w:tcPr>
                  <w:tcW w:w="1691" w:type="pct"/>
                  <w:vAlign w:val="center"/>
                </w:tcPr>
                <w:p w14:paraId="30FF7D9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过渡铜板</w:t>
                  </w:r>
                </w:p>
              </w:tc>
              <w:tc>
                <w:tcPr>
                  <w:tcW w:w="847" w:type="pct"/>
                  <w:vAlign w:val="center"/>
                </w:tcPr>
                <w:p w14:paraId="5E13E3E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19.5t/a</w:t>
                  </w:r>
                </w:p>
              </w:tc>
              <w:tc>
                <w:tcPr>
                  <w:tcW w:w="913" w:type="pct"/>
                  <w:tcBorders>
                    <w:right w:val="single" w:color="auto" w:sz="4" w:space="0"/>
                  </w:tcBorders>
                  <w:vAlign w:val="center"/>
                </w:tcPr>
                <w:p w14:paraId="7577A35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61E36CF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360ADCA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75557D13">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13</w:t>
                  </w:r>
                </w:p>
              </w:tc>
              <w:tc>
                <w:tcPr>
                  <w:tcW w:w="1691" w:type="pct"/>
                  <w:vAlign w:val="center"/>
                </w:tcPr>
                <w:p w14:paraId="7E03B58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铜铝焊丝</w:t>
                  </w:r>
                </w:p>
              </w:tc>
              <w:tc>
                <w:tcPr>
                  <w:tcW w:w="847" w:type="pct"/>
                  <w:vAlign w:val="center"/>
                </w:tcPr>
                <w:p w14:paraId="11A0C8E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4.5t/a</w:t>
                  </w:r>
                </w:p>
              </w:tc>
              <w:tc>
                <w:tcPr>
                  <w:tcW w:w="913" w:type="pct"/>
                  <w:tcBorders>
                    <w:right w:val="single" w:color="auto" w:sz="4" w:space="0"/>
                  </w:tcBorders>
                  <w:vAlign w:val="center"/>
                </w:tcPr>
                <w:p w14:paraId="1BD72165">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2699E645">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4477BD1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7D4AD368">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14</w:t>
                  </w:r>
                </w:p>
              </w:tc>
              <w:tc>
                <w:tcPr>
                  <w:tcW w:w="1691" w:type="pct"/>
                  <w:vAlign w:val="center"/>
                </w:tcPr>
                <w:p w14:paraId="370A6C0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焊条</w:t>
                  </w:r>
                </w:p>
              </w:tc>
              <w:tc>
                <w:tcPr>
                  <w:tcW w:w="847" w:type="pct"/>
                  <w:vAlign w:val="center"/>
                </w:tcPr>
                <w:p w14:paraId="2A4E774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lang w:val="pt-BR"/>
                    </w:rPr>
                    <w:t>9</w:t>
                  </w:r>
                  <w:r>
                    <w:rPr>
                      <w:rFonts w:hint="eastAsia" w:ascii="Times New Roman" w:hAnsi="Times New Roman" w:eastAsia="宋体"/>
                      <w:color w:val="000000"/>
                      <w:sz w:val="21"/>
                      <w:szCs w:val="21"/>
                      <w:highlight w:val="none"/>
                      <w:lang w:val="pt-BR"/>
                    </w:rPr>
                    <w:t>t</w:t>
                  </w:r>
                  <w:r>
                    <w:rPr>
                      <w:rFonts w:ascii="Times New Roman" w:hAnsi="Times New Roman" w:eastAsia="宋体"/>
                      <w:color w:val="000000"/>
                      <w:sz w:val="21"/>
                      <w:szCs w:val="21"/>
                      <w:highlight w:val="none"/>
                      <w:lang w:val="pt-BR"/>
                    </w:rPr>
                    <w:t>/</w:t>
                  </w:r>
                  <w:r>
                    <w:rPr>
                      <w:rFonts w:hint="eastAsia" w:ascii="Times New Roman" w:hAnsi="Times New Roman" w:eastAsia="宋体"/>
                      <w:color w:val="000000"/>
                      <w:sz w:val="21"/>
                      <w:szCs w:val="21"/>
                      <w:highlight w:val="none"/>
                      <w:lang w:val="pt-BR"/>
                    </w:rPr>
                    <w:t>a</w:t>
                  </w:r>
                </w:p>
              </w:tc>
              <w:tc>
                <w:tcPr>
                  <w:tcW w:w="913" w:type="pct"/>
                  <w:tcBorders>
                    <w:right w:val="single" w:color="auto" w:sz="4" w:space="0"/>
                  </w:tcBorders>
                  <w:vAlign w:val="center"/>
                </w:tcPr>
                <w:p w14:paraId="3BF998E2">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0EDAF04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0C969CE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3F583FAF">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15</w:t>
                  </w:r>
                </w:p>
              </w:tc>
              <w:tc>
                <w:tcPr>
                  <w:tcW w:w="1691" w:type="pct"/>
                  <w:vAlign w:val="center"/>
                </w:tcPr>
                <w:p w14:paraId="1FFFABD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机油</w:t>
                  </w:r>
                </w:p>
              </w:tc>
              <w:tc>
                <w:tcPr>
                  <w:tcW w:w="847" w:type="pct"/>
                  <w:vAlign w:val="center"/>
                </w:tcPr>
                <w:p w14:paraId="113FBA5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lang w:val="pt-BR"/>
                    </w:rPr>
                    <w:t>0.5</w:t>
                  </w:r>
                  <w:r>
                    <w:rPr>
                      <w:rFonts w:hint="eastAsia" w:ascii="Times New Roman" w:hAnsi="Times New Roman" w:eastAsia="宋体"/>
                      <w:color w:val="000000"/>
                      <w:sz w:val="21"/>
                      <w:szCs w:val="21"/>
                      <w:highlight w:val="none"/>
                      <w:lang w:val="pt-BR"/>
                    </w:rPr>
                    <w:t>t</w:t>
                  </w:r>
                  <w:r>
                    <w:rPr>
                      <w:rFonts w:ascii="Times New Roman" w:hAnsi="Times New Roman" w:eastAsia="宋体"/>
                      <w:color w:val="000000"/>
                      <w:sz w:val="21"/>
                      <w:szCs w:val="21"/>
                      <w:highlight w:val="none"/>
                      <w:lang w:val="pt-BR"/>
                    </w:rPr>
                    <w:t>/</w:t>
                  </w:r>
                  <w:r>
                    <w:rPr>
                      <w:rFonts w:hint="eastAsia" w:ascii="Times New Roman" w:hAnsi="Times New Roman" w:eastAsia="宋体"/>
                      <w:color w:val="000000"/>
                      <w:sz w:val="21"/>
                      <w:szCs w:val="21"/>
                      <w:highlight w:val="none"/>
                      <w:lang w:val="pt-BR"/>
                    </w:rPr>
                    <w:t>a</w:t>
                  </w:r>
                </w:p>
              </w:tc>
              <w:tc>
                <w:tcPr>
                  <w:tcW w:w="913" w:type="pct"/>
                  <w:tcBorders>
                    <w:right w:val="single" w:color="auto" w:sz="4" w:space="0"/>
                  </w:tcBorders>
                  <w:vAlign w:val="center"/>
                </w:tcPr>
                <w:p w14:paraId="10E3473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519FE0A5">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7455064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8" w:type="pct"/>
                  <w:shd w:val="clear" w:color="auto" w:fill="auto"/>
                  <w:vAlign w:val="center"/>
                </w:tcPr>
                <w:p w14:paraId="220B35D2">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16</w:t>
                  </w:r>
                </w:p>
              </w:tc>
              <w:tc>
                <w:tcPr>
                  <w:tcW w:w="1691" w:type="pct"/>
                  <w:vAlign w:val="center"/>
                </w:tcPr>
                <w:p w14:paraId="79D59B0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乳化液</w:t>
                  </w:r>
                </w:p>
              </w:tc>
              <w:tc>
                <w:tcPr>
                  <w:tcW w:w="847" w:type="pct"/>
                  <w:vAlign w:val="center"/>
                </w:tcPr>
                <w:p w14:paraId="21D1D29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lang w:val="pt-BR"/>
                    </w:rPr>
                    <w:t>0.5</w:t>
                  </w:r>
                  <w:r>
                    <w:rPr>
                      <w:rFonts w:hint="eastAsia" w:ascii="Times New Roman" w:hAnsi="Times New Roman" w:eastAsia="宋体"/>
                      <w:color w:val="000000"/>
                      <w:sz w:val="21"/>
                      <w:szCs w:val="21"/>
                      <w:highlight w:val="none"/>
                      <w:lang w:val="pt-BR"/>
                    </w:rPr>
                    <w:t>t</w:t>
                  </w:r>
                  <w:r>
                    <w:rPr>
                      <w:rFonts w:ascii="Times New Roman" w:hAnsi="Times New Roman" w:eastAsia="宋体"/>
                      <w:color w:val="000000"/>
                      <w:sz w:val="21"/>
                      <w:szCs w:val="21"/>
                      <w:highlight w:val="none"/>
                      <w:lang w:val="pt-BR"/>
                    </w:rPr>
                    <w:t>/</w:t>
                  </w:r>
                  <w:r>
                    <w:rPr>
                      <w:rFonts w:hint="eastAsia" w:ascii="Times New Roman" w:hAnsi="Times New Roman" w:eastAsia="宋体"/>
                      <w:color w:val="000000"/>
                      <w:sz w:val="21"/>
                      <w:szCs w:val="21"/>
                      <w:highlight w:val="none"/>
                      <w:lang w:val="pt-BR"/>
                    </w:rPr>
                    <w:t>a</w:t>
                  </w:r>
                </w:p>
              </w:tc>
              <w:tc>
                <w:tcPr>
                  <w:tcW w:w="913" w:type="pct"/>
                  <w:tcBorders>
                    <w:right w:val="single" w:color="auto" w:sz="4" w:space="0"/>
                  </w:tcBorders>
                  <w:vAlign w:val="center"/>
                </w:tcPr>
                <w:p w14:paraId="72EC016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vAlign w:val="center"/>
                </w:tcPr>
                <w:p w14:paraId="18564770">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430408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900A61F">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17</w:t>
                  </w:r>
                </w:p>
              </w:tc>
              <w:tc>
                <w:tcPr>
                  <w:tcW w:w="1691" w:type="pct"/>
                  <w:vAlign w:val="center"/>
                </w:tcPr>
                <w:p w14:paraId="5AB4309E">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氧气</w:t>
                  </w:r>
                </w:p>
              </w:tc>
              <w:tc>
                <w:tcPr>
                  <w:tcW w:w="847" w:type="pct"/>
                  <w:vAlign w:val="center"/>
                </w:tcPr>
                <w:p w14:paraId="13EC43D8">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6</w:t>
                  </w:r>
                  <w:r>
                    <w:rPr>
                      <w:rFonts w:ascii="Times New Roman" w:hAnsi="Times New Roman" w:eastAsia="宋体"/>
                      <w:color w:val="000000"/>
                      <w:sz w:val="21"/>
                      <w:szCs w:val="21"/>
                      <w:highlight w:val="none"/>
                      <w:lang w:val="pt-BR"/>
                    </w:rPr>
                    <w:t>00L/</w:t>
                  </w:r>
                  <w:r>
                    <w:rPr>
                      <w:rFonts w:hint="eastAsia" w:ascii="Times New Roman" w:hAnsi="Times New Roman" w:eastAsia="宋体"/>
                      <w:color w:val="000000"/>
                      <w:sz w:val="21"/>
                      <w:szCs w:val="21"/>
                      <w:highlight w:val="none"/>
                      <w:lang w:val="pt-BR"/>
                    </w:rPr>
                    <w:t>a</w:t>
                  </w:r>
                </w:p>
              </w:tc>
              <w:tc>
                <w:tcPr>
                  <w:tcW w:w="913" w:type="pct"/>
                  <w:vAlign w:val="center"/>
                </w:tcPr>
                <w:p w14:paraId="3803FCD2">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tcPr>
                <w:p w14:paraId="7897ECA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6A68752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39C0AEC">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18</w:t>
                  </w:r>
                </w:p>
              </w:tc>
              <w:tc>
                <w:tcPr>
                  <w:tcW w:w="1691" w:type="pct"/>
                  <w:vAlign w:val="center"/>
                </w:tcPr>
                <w:p w14:paraId="6A985E4B">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煤气</w:t>
                  </w:r>
                </w:p>
              </w:tc>
              <w:tc>
                <w:tcPr>
                  <w:tcW w:w="847" w:type="pct"/>
                  <w:vAlign w:val="center"/>
                </w:tcPr>
                <w:p w14:paraId="07819CF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6</w:t>
                  </w:r>
                  <w:r>
                    <w:rPr>
                      <w:rFonts w:ascii="Times New Roman" w:hAnsi="Times New Roman" w:eastAsia="宋体"/>
                      <w:color w:val="000000"/>
                      <w:sz w:val="21"/>
                      <w:szCs w:val="21"/>
                      <w:highlight w:val="none"/>
                      <w:lang w:val="pt-BR"/>
                    </w:rPr>
                    <w:t>00L/</w:t>
                  </w:r>
                  <w:r>
                    <w:rPr>
                      <w:rFonts w:hint="eastAsia" w:ascii="Times New Roman" w:hAnsi="Times New Roman" w:eastAsia="宋体"/>
                      <w:color w:val="000000"/>
                      <w:sz w:val="21"/>
                      <w:szCs w:val="21"/>
                      <w:highlight w:val="none"/>
                      <w:lang w:val="pt-BR"/>
                    </w:rPr>
                    <w:t>a</w:t>
                  </w:r>
                </w:p>
              </w:tc>
              <w:tc>
                <w:tcPr>
                  <w:tcW w:w="913" w:type="pct"/>
                  <w:vAlign w:val="center"/>
                </w:tcPr>
                <w:p w14:paraId="64BAF352">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w:t>
                  </w:r>
                </w:p>
              </w:tc>
              <w:tc>
                <w:tcPr>
                  <w:tcW w:w="1148" w:type="pct"/>
                  <w:vMerge w:val="continue"/>
                  <w:tcBorders>
                    <w:left w:val="single" w:color="auto" w:sz="4" w:space="0"/>
                  </w:tcBorders>
                </w:tcPr>
                <w:p w14:paraId="516DF9D2">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0160B56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0" w:type="auto"/>
                  <w:shd w:val="clear" w:color="auto" w:fill="auto"/>
                  <w:vAlign w:val="center"/>
                </w:tcPr>
                <w:p w14:paraId="3020B10A">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19</w:t>
                  </w:r>
                </w:p>
              </w:tc>
              <w:tc>
                <w:tcPr>
                  <w:tcW w:w="1691" w:type="pct"/>
                  <w:vAlign w:val="center"/>
                </w:tcPr>
                <w:p w14:paraId="66038EE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水</w:t>
                  </w:r>
                </w:p>
              </w:tc>
              <w:tc>
                <w:tcPr>
                  <w:tcW w:w="847" w:type="pct"/>
                  <w:vAlign w:val="center"/>
                </w:tcPr>
                <w:p w14:paraId="2EFB699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lang w:val="pt-BR"/>
                    </w:rPr>
                    <w:t>300</w:t>
                  </w:r>
                  <w:r>
                    <w:rPr>
                      <w:rFonts w:hint="eastAsia" w:ascii="Times New Roman" w:hAnsi="Times New Roman" w:eastAsia="宋体"/>
                      <w:color w:val="000000"/>
                      <w:sz w:val="21"/>
                      <w:szCs w:val="21"/>
                      <w:highlight w:val="none"/>
                      <w:lang w:val="pt-BR"/>
                    </w:rPr>
                    <w:t>m</w:t>
                  </w:r>
                  <w:r>
                    <w:rPr>
                      <w:rFonts w:ascii="Times New Roman" w:hAnsi="Times New Roman" w:eastAsia="宋体"/>
                      <w:color w:val="000000"/>
                      <w:sz w:val="21"/>
                      <w:szCs w:val="21"/>
                      <w:highlight w:val="none"/>
                      <w:vertAlign w:val="superscript"/>
                      <w:lang w:val="pt-BR"/>
                    </w:rPr>
                    <w:t>3</w:t>
                  </w:r>
                </w:p>
              </w:tc>
              <w:tc>
                <w:tcPr>
                  <w:tcW w:w="913" w:type="pct"/>
                  <w:vAlign w:val="center"/>
                </w:tcPr>
                <w:p w14:paraId="5021DA1D">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124m</w:t>
                  </w:r>
                  <w:r>
                    <w:rPr>
                      <w:rFonts w:ascii="Times New Roman" w:hAnsi="Times New Roman" w:eastAsia="宋体"/>
                      <w:color w:val="000000"/>
                      <w:sz w:val="21"/>
                      <w:szCs w:val="21"/>
                      <w:highlight w:val="none"/>
                      <w:vertAlign w:val="superscript"/>
                      <w:lang w:val="pt-BR"/>
                    </w:rPr>
                    <w:t>3</w:t>
                  </w:r>
                </w:p>
              </w:tc>
              <w:tc>
                <w:tcPr>
                  <w:tcW w:w="0" w:type="auto"/>
                  <w:vAlign w:val="center"/>
                </w:tcPr>
                <w:p w14:paraId="277F2F8F">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满足一期建设</w:t>
                  </w:r>
                </w:p>
              </w:tc>
            </w:tr>
            <w:tr w14:paraId="2AB99B6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9171CF5">
                  <w:pPr>
                    <w:spacing w:after="0"/>
                    <w:jc w:val="center"/>
                    <w:rPr>
                      <w:rFonts w:hint="eastAsia" w:ascii="Times New Roman" w:hAnsi="Times New Roman" w:eastAsia="宋体" w:cstheme="minorBidi"/>
                      <w:color w:val="000000"/>
                      <w:sz w:val="21"/>
                      <w:szCs w:val="21"/>
                      <w:highlight w:val="none"/>
                      <w:lang w:val="pt-BR" w:eastAsia="zh-CN" w:bidi="ar-SA"/>
                    </w:rPr>
                  </w:pPr>
                  <w:r>
                    <w:rPr>
                      <w:rFonts w:hint="eastAsia" w:ascii="Times New Roman" w:hAnsi="Times New Roman" w:eastAsia="宋体"/>
                      <w:color w:val="000000"/>
                      <w:sz w:val="21"/>
                      <w:szCs w:val="21"/>
                      <w:highlight w:val="none"/>
                      <w:lang w:val="pt-BR"/>
                    </w:rPr>
                    <w:t>20</w:t>
                  </w:r>
                </w:p>
              </w:tc>
              <w:tc>
                <w:tcPr>
                  <w:tcW w:w="1691" w:type="pct"/>
                  <w:vAlign w:val="center"/>
                </w:tcPr>
                <w:p w14:paraId="7ADD28EA">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电</w:t>
                  </w:r>
                </w:p>
              </w:tc>
              <w:tc>
                <w:tcPr>
                  <w:tcW w:w="847" w:type="pct"/>
                  <w:vAlign w:val="center"/>
                </w:tcPr>
                <w:p w14:paraId="312AAB01">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olor w:val="000000"/>
                      <w:sz w:val="21"/>
                      <w:szCs w:val="21"/>
                      <w:highlight w:val="none"/>
                      <w:lang w:val="pt-BR"/>
                    </w:rPr>
                    <w:t>52.5万kW·h</w:t>
                  </w:r>
                </w:p>
              </w:tc>
              <w:tc>
                <w:tcPr>
                  <w:tcW w:w="913" w:type="pct"/>
                  <w:vAlign w:val="center"/>
                </w:tcPr>
                <w:p w14:paraId="2F0C4697">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lang w:val="pt-BR"/>
                    </w:rPr>
                    <w:t>16</w:t>
                  </w:r>
                  <w:r>
                    <w:rPr>
                      <w:rFonts w:ascii="Times New Roman" w:hAnsi="Times New Roman" w:eastAsia="宋体"/>
                      <w:color w:val="000000"/>
                      <w:sz w:val="21"/>
                      <w:szCs w:val="21"/>
                      <w:highlight w:val="none"/>
                      <w:lang w:val="pt-BR"/>
                    </w:rPr>
                    <w:t>万kW·h</w:t>
                  </w:r>
                </w:p>
              </w:tc>
              <w:tc>
                <w:tcPr>
                  <w:tcW w:w="0" w:type="auto"/>
                  <w:vAlign w:val="center"/>
                </w:tcPr>
                <w:p w14:paraId="0E8E0F74">
                  <w:pPr>
                    <w:spacing w:after="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满足一期建设</w:t>
                  </w:r>
                </w:p>
              </w:tc>
            </w:tr>
          </w:tbl>
          <w:p w14:paraId="6C333C08">
            <w:pPr>
              <w:spacing w:after="0" w:line="460" w:lineRule="exact"/>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w:t>
            </w:r>
            <w:r>
              <w:rPr>
                <w:rFonts w:hint="eastAsia" w:ascii="宋体" w:hAnsi="宋体" w:eastAsia="宋体"/>
                <w:color w:val="000000" w:themeColor="text1"/>
                <w:sz w:val="24"/>
                <w:szCs w:val="24"/>
                <w:highlight w:val="none"/>
                <w14:textFill>
                  <w14:solidFill>
                    <w14:schemeClr w14:val="tx1"/>
                  </w14:solidFill>
                </w14:textFill>
              </w:rPr>
              <w:t>项目水平衡图</w:t>
            </w:r>
          </w:p>
          <w:p w14:paraId="6C333C09">
            <w:pPr>
              <w:spacing w:after="0" w:line="460" w:lineRule="exact"/>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本项目水平衡图如下所示：</w:t>
            </w:r>
          </w:p>
          <w:p w14:paraId="6C333C0A">
            <w:pPr>
              <w:spacing w:after="0"/>
              <w:jc w:val="center"/>
              <w:rPr>
                <w:rFonts w:hint="eastAsia" w:ascii="宋体" w:hAnsi="宋体" w:eastAsia="宋体"/>
                <w:b/>
                <w:bCs/>
                <w:color w:val="000000" w:themeColor="text1"/>
                <w:sz w:val="24"/>
                <w:szCs w:val="24"/>
                <w:highlight w:val="none"/>
                <w14:textFill>
                  <w14:solidFill>
                    <w14:schemeClr w14:val="tx1"/>
                  </w14:solidFill>
                </w14:textFill>
              </w:rPr>
            </w:pPr>
            <w:r>
              <w:rPr>
                <w:rFonts w:hint="eastAsia"/>
                <w:highlight w:val="none"/>
              </w:rPr>
              <w:object>
                <v:shape id="_x0000_i1026" o:spt="75" type="#_x0000_t75" style="height:108.65pt;width:306.35pt;" o:ole="t" filled="f" o:preferrelative="t" stroked="f" coordsize="21600,21600">
                  <v:path/>
                  <v:fill on="f" focussize="0,0"/>
                  <v:stroke on="f"/>
                  <v:imagedata r:id="rId12" o:title=""/>
                  <o:lock v:ext="edit" aspectratio="t"/>
                  <w10:wrap type="none"/>
                  <w10:anchorlock/>
                </v:shape>
                <o:OLEObject Type="Embed" ProgID="Visio.Drawing.15" ShapeID="_x0000_i1026" DrawAspect="Content" ObjectID="_1468075726" r:id="rId11">
                  <o:LockedField>false</o:LockedField>
                </o:OLEObject>
              </w:object>
            </w:r>
          </w:p>
          <w:p w14:paraId="6C333C0B">
            <w:pPr>
              <w:spacing w:after="0"/>
              <w:jc w:val="center"/>
              <w:rPr>
                <w:rFonts w:hint="eastAsia" w:ascii="宋体" w:hAnsi="宋体" w:eastAsia="宋体"/>
                <w:b/>
                <w:bCs/>
                <w:color w:val="000000" w:themeColor="text1"/>
                <w:sz w:val="24"/>
                <w:szCs w:val="24"/>
                <w:highlight w:val="yellow"/>
                <w14:textFill>
                  <w14:solidFill>
                    <w14:schemeClr w14:val="tx1"/>
                  </w14:solidFill>
                </w14:textFill>
              </w:rPr>
            </w:pPr>
            <w:r>
              <w:rPr>
                <w:rFonts w:ascii="Times New Roman" w:hAnsi="Times New Roman" w:eastAsia="黑体" w:cs="Times New Roman"/>
                <w:color w:val="000000" w:themeColor="text1"/>
                <w:sz w:val="24"/>
                <w:szCs w:val="24"/>
                <w:highlight w:val="none"/>
                <w14:textFill>
                  <w14:solidFill>
                    <w14:schemeClr w14:val="tx1"/>
                  </w14:solidFill>
                </w14:textFill>
              </w:rPr>
              <w:t>图</w:t>
            </w:r>
            <w:r>
              <w:rPr>
                <w:rFonts w:hint="eastAsia" w:ascii="Times New Roman" w:hAnsi="Times New Roman" w:eastAsia="黑体" w:cs="Times New Roman"/>
                <w:color w:val="000000" w:themeColor="text1"/>
                <w:sz w:val="24"/>
                <w:szCs w:val="24"/>
                <w:highlight w:val="none"/>
                <w14:textFill>
                  <w14:solidFill>
                    <w14:schemeClr w14:val="tx1"/>
                  </w14:solidFill>
                </w14:textFill>
              </w:rPr>
              <w:t>2</w:t>
            </w:r>
            <w:r>
              <w:rPr>
                <w:rFonts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黑体" w:cs="Times New Roman"/>
                <w:color w:val="000000" w:themeColor="text1"/>
                <w:sz w:val="24"/>
                <w:szCs w:val="24"/>
                <w:highlight w:val="none"/>
                <w14:textFill>
                  <w14:solidFill>
                    <w14:schemeClr w14:val="tx1"/>
                  </w14:solidFill>
                </w14:textFill>
              </w:rPr>
              <w:t>本项目</w:t>
            </w:r>
            <w:r>
              <w:rPr>
                <w:rFonts w:ascii="Times New Roman" w:hAnsi="Times New Roman" w:eastAsia="黑体" w:cs="Times New Roman"/>
                <w:color w:val="000000" w:themeColor="text1"/>
                <w:sz w:val="24"/>
                <w:szCs w:val="24"/>
                <w:highlight w:val="none"/>
                <w14:textFill>
                  <w14:solidFill>
                    <w14:schemeClr w14:val="tx1"/>
                  </w14:solidFill>
                </w14:textFill>
              </w:rPr>
              <w:t>水平衡图</w:t>
            </w:r>
            <w:r>
              <w:rPr>
                <w:rFonts w:hint="eastAsia" w:ascii="Times New Roman" w:hAnsi="Times New Roman" w:eastAsia="黑体" w:cs="Times New Roman"/>
                <w:color w:val="000000" w:themeColor="text1"/>
                <w:sz w:val="24"/>
                <w:szCs w:val="24"/>
                <w:highlight w:val="none"/>
                <w14:textFill>
                  <w14:solidFill>
                    <w14:schemeClr w14:val="tx1"/>
                  </w14:solidFill>
                </w14:textFill>
              </w:rPr>
              <w:t xml:space="preserve">  单位：m</w:t>
            </w:r>
            <w:r>
              <w:rPr>
                <w:rFonts w:hint="eastAsia" w:ascii="Times New Roman" w:hAnsi="Times New Roman" w:eastAsia="黑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黑体" w:cs="Times New Roman"/>
                <w:color w:val="000000" w:themeColor="text1"/>
                <w:sz w:val="24"/>
                <w:szCs w:val="24"/>
                <w:highlight w:val="none"/>
                <w14:textFill>
                  <w14:solidFill>
                    <w14:schemeClr w14:val="tx1"/>
                  </w14:solidFill>
                </w14:textFill>
              </w:rPr>
              <w:t>/d</w:t>
            </w:r>
          </w:p>
        </w:tc>
      </w:tr>
      <w:tr w14:paraId="6C333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110" w:hRule="atLeast"/>
          <w:jc w:val="center"/>
        </w:trPr>
        <w:tc>
          <w:tcPr>
            <w:tcW w:w="8967" w:type="dxa"/>
            <w:tcBorders>
              <w:top w:val="single" w:color="auto" w:sz="4" w:space="0"/>
              <w:left w:val="single" w:color="auto" w:sz="4" w:space="0"/>
              <w:bottom w:val="single" w:color="auto" w:sz="4" w:space="0"/>
              <w:right w:val="single" w:color="auto" w:sz="4" w:space="0"/>
            </w:tcBorders>
          </w:tcPr>
          <w:p w14:paraId="6C333C0D">
            <w:pPr>
              <w:spacing w:after="0" w:line="460" w:lineRule="exact"/>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主要工艺流程及</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产污</w:t>
            </w:r>
            <w:r>
              <w:rPr>
                <w:rFonts w:ascii="Times New Roman" w:hAnsi="Times New Roman" w:eastAsia="宋体" w:cs="Times New Roman"/>
                <w:b/>
                <w:bCs/>
                <w:color w:val="000000" w:themeColor="text1"/>
                <w:sz w:val="24"/>
                <w:szCs w:val="24"/>
                <w:highlight w:val="none"/>
                <w14:textFill>
                  <w14:solidFill>
                    <w14:schemeClr w14:val="tx1"/>
                  </w14:solidFill>
                </w14:textFill>
              </w:rPr>
              <w:t>环节</w:t>
            </w:r>
          </w:p>
          <w:p w14:paraId="6915FD10">
            <w:pPr>
              <w:spacing w:after="0" w:line="460" w:lineRule="exact"/>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sz w:val="24"/>
                <w:szCs w:val="24"/>
              </w:rPr>
              <w:t>本项目年加工年产2500台节能型电力变压器建设项目</w:t>
            </w:r>
            <w:r>
              <w:rPr>
                <w:rFonts w:hint="eastAsia" w:ascii="Times New Roman" w:hAnsi="Times New Roman" w:eastAsia="宋体"/>
                <w:color w:val="000000" w:themeColor="text1"/>
                <w:sz w:val="24"/>
                <w:szCs w:val="24"/>
                <w14:textFill>
                  <w14:solidFill>
                    <w14:schemeClr w14:val="tx1"/>
                  </w14:solidFill>
                </w14:textFill>
              </w:rPr>
              <w:t>分期建设</w:t>
            </w:r>
            <w:r>
              <w:rPr>
                <w:rFonts w:hint="eastAsia" w:ascii="Times New Roman" w:hAnsi="Times New Roman" w:eastAsia="宋体"/>
                <w:color w:val="000000"/>
                <w:sz w:val="24"/>
                <w:szCs w:val="24"/>
              </w:rPr>
              <w:t>，一期建设内容仅为电磁线的生产，生产工艺为“挤压、拉丝-冷却、吹干-包线-电磁线”，油浸变压器以及干浸变压器的生产为二期建设内容</w:t>
            </w:r>
            <w:r>
              <w:rPr>
                <w:rFonts w:hint="eastAsia" w:ascii="Times New Roman" w:hAnsi="Times New Roman" w:eastAsia="宋体"/>
                <w:color w:val="000000" w:themeColor="text1"/>
                <w:sz w:val="24"/>
                <w:szCs w:val="24"/>
                <w14:textFill>
                  <w14:solidFill>
                    <w14:schemeClr w14:val="tx1"/>
                  </w14:solidFill>
                </w14:textFill>
              </w:rPr>
              <w:t>，本次仅对一期工艺进行验收，如下所示。</w:t>
            </w:r>
          </w:p>
          <w:p w14:paraId="6C333C0F">
            <w:pPr>
              <w:spacing w:after="0"/>
              <w:ind w:firstLine="480"/>
              <w:jc w:val="center"/>
              <w:rPr>
                <w:rFonts w:ascii="Times New Roman" w:hAnsi="Times New Roman" w:eastAsia="宋体" w:cs="Times New Roman"/>
                <w:b/>
                <w:bCs/>
                <w:color w:val="000000" w:themeColor="text1"/>
                <w:sz w:val="24"/>
                <w:szCs w:val="24"/>
                <w:highlight w:val="none"/>
                <w14:textFill>
                  <w14:solidFill>
                    <w14:schemeClr w14:val="tx1"/>
                  </w14:solidFill>
                </w14:textFill>
              </w:rPr>
            </w:pPr>
            <w:r>
              <w:rPr>
                <w:highlight w:val="none"/>
              </w:rPr>
              <w:object>
                <v:shape id="_x0000_i1027" o:spt="75" type="#_x0000_t75" style="height:83.8pt;width:330.55pt;" o:ole="t" filled="f" o:preferrelative="t" stroked="f" coordsize="21600,21600">
                  <v:path/>
                  <v:fill on="f" focussize="0,0"/>
                  <v:stroke on="f"/>
                  <v:imagedata r:id="rId14" o:title=""/>
                  <o:lock v:ext="edit" aspectratio="t"/>
                  <w10:wrap type="none"/>
                  <w10:anchorlock/>
                </v:shape>
                <o:OLEObject Type="Embed" ProgID="Visio.Drawing.15" ShapeID="_x0000_i1027" DrawAspect="Content" ObjectID="_1468075727" r:id="rId13">
                  <o:LockedField>false</o:LockedField>
                </o:OLEObject>
              </w:object>
            </w:r>
          </w:p>
          <w:p w14:paraId="6C333C10">
            <w:pPr>
              <w:spacing w:after="0" w:line="46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黑体" w:cs="Times New Roman"/>
                <w:color w:val="000000" w:themeColor="text1"/>
                <w:sz w:val="24"/>
                <w:highlight w:val="none"/>
                <w14:textFill>
                  <w14:solidFill>
                    <w14:schemeClr w14:val="tx1"/>
                  </w14:solidFill>
                </w14:textFill>
              </w:rPr>
              <w:t>图</w:t>
            </w:r>
            <w:r>
              <w:rPr>
                <w:rFonts w:hint="eastAsia" w:ascii="Times New Roman" w:hAnsi="Times New Roman" w:eastAsia="黑体" w:cs="Times New Roman"/>
                <w:color w:val="000000" w:themeColor="text1"/>
                <w:sz w:val="24"/>
                <w:highlight w:val="none"/>
                <w14:textFill>
                  <w14:solidFill>
                    <w14:schemeClr w14:val="tx1"/>
                  </w14:solidFill>
                </w14:textFill>
              </w:rPr>
              <w:t>3</w:t>
            </w:r>
            <w:r>
              <w:rPr>
                <w:rFonts w:ascii="Times New Roman" w:hAnsi="Times New Roman" w:eastAsia="黑体" w:cs="Times New Roman"/>
                <w:color w:val="000000" w:themeColor="text1"/>
                <w:sz w:val="24"/>
                <w:highlight w:val="none"/>
                <w14:textFill>
                  <w14:solidFill>
                    <w14:schemeClr w14:val="tx1"/>
                  </w14:solidFill>
                </w14:textFill>
              </w:rPr>
              <w:t xml:space="preserve">  </w:t>
            </w:r>
            <w:r>
              <w:rPr>
                <w:rFonts w:hint="eastAsia" w:ascii="Times New Roman" w:hAnsi="Times New Roman" w:eastAsia="黑体" w:cs="Times New Roman"/>
                <w:color w:val="000000" w:themeColor="text1"/>
                <w:sz w:val="24"/>
                <w:highlight w:val="none"/>
                <w14:textFill>
                  <w14:solidFill>
                    <w14:schemeClr w14:val="tx1"/>
                  </w14:solidFill>
                </w14:textFill>
              </w:rPr>
              <w:t>一期项目实际建设</w:t>
            </w:r>
            <w:r>
              <w:rPr>
                <w:rFonts w:ascii="Times New Roman" w:hAnsi="Times New Roman" w:eastAsia="黑体" w:cs="Times New Roman"/>
                <w:color w:val="000000" w:themeColor="text1"/>
                <w:sz w:val="24"/>
                <w:szCs w:val="20"/>
                <w:highlight w:val="none"/>
                <w14:textFill>
                  <w14:solidFill>
                    <w14:schemeClr w14:val="tx1"/>
                  </w14:solidFill>
                </w14:textFill>
              </w:rPr>
              <w:t>生产</w:t>
            </w:r>
            <w:r>
              <w:rPr>
                <w:rFonts w:eastAsia="黑体"/>
                <w:color w:val="000000" w:themeColor="text1"/>
                <w:sz w:val="24"/>
                <w:szCs w:val="20"/>
                <w:highlight w:val="none"/>
                <w14:textFill>
                  <w14:solidFill>
                    <w14:schemeClr w14:val="tx1"/>
                  </w14:solidFill>
                </w14:textFill>
              </w:rPr>
              <w:t>工艺及产污环节流程图</w:t>
            </w:r>
          </w:p>
          <w:p w14:paraId="7AA9B3D3">
            <w:pPr>
              <w:spacing w:after="0" w:line="460" w:lineRule="exact"/>
              <w:ind w:firstLine="420"/>
              <w:rPr>
                <w:rFonts w:ascii="Times New Roman" w:hAnsi="Times New Roman" w:eastAsia="宋体"/>
                <w:b/>
                <w:bCs/>
                <w:color w:val="000000"/>
                <w:sz w:val="24"/>
                <w:szCs w:val="24"/>
                <w:highlight w:val="none"/>
              </w:rPr>
            </w:pPr>
            <w:r>
              <w:rPr>
                <w:rFonts w:hint="eastAsia" w:ascii="Times New Roman" w:hAnsi="Times New Roman" w:eastAsia="宋体"/>
                <w:b/>
                <w:bCs/>
                <w:color w:val="000000"/>
                <w:sz w:val="24"/>
                <w:szCs w:val="24"/>
                <w:highlight w:val="none"/>
              </w:rPr>
              <w:t>工艺流程简述：</w:t>
            </w:r>
          </w:p>
          <w:p w14:paraId="049AF9ED">
            <w:pPr>
              <w:spacing w:after="0" w:line="460" w:lineRule="exact"/>
              <w:ind w:firstLine="420"/>
              <w:rPr>
                <w:rFonts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（1）挤压、拉丝：将外购的铜杆、铝杆通过连续挤压机，根据对应的模具机械压制并拉线成后续生产所需的半成品裸铜线、裸铝线。此工序会有噪声产生。</w:t>
            </w:r>
          </w:p>
          <w:p w14:paraId="48729DE3">
            <w:pPr>
              <w:spacing w:after="0" w:line="460" w:lineRule="exact"/>
              <w:ind w:firstLine="420"/>
              <w:rPr>
                <w:rFonts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2）冷却、吹干：在拉线的过程中，被拉金属与拉线模壁之间会产生较高的温度，拉好的裸铜线、裸铝线通过水槽进行降温冷却，然后使用鼓风机将裸铜线、裸铝线上的水吹干，吹干后裸铜线、裸铝线通过毛刷打磨机和铜铝杆矫直机进行修饰打磨。此过程中会有一定的噪声产生。</w:t>
            </w:r>
          </w:p>
          <w:p w14:paraId="046DC539">
            <w:pPr>
              <w:spacing w:after="0" w:line="460" w:lineRule="exact"/>
              <w:ind w:firstLine="420"/>
              <w:rPr>
                <w:rFonts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（3）包线：用卧式纸包机将外购的无纺布、芳纶纸和聚酯纤维薄膜包覆在裸铜线、裸铝线上。此工序会有少量的废纸屑、废薄膜和噪声产生。</w:t>
            </w:r>
          </w:p>
          <w:p w14:paraId="214B7283">
            <w:pPr>
              <w:spacing w:after="0" w:line="460" w:lineRule="exact"/>
              <w:ind w:firstLine="420"/>
              <w:rPr>
                <w:rFonts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（4）包装：人工包装后，即为成品。</w:t>
            </w:r>
          </w:p>
          <w:p w14:paraId="6C333C1B">
            <w:pPr>
              <w:pStyle w:val="1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 xml:space="preserve">                    项目产污环节一览表</w:t>
            </w:r>
          </w:p>
          <w:tbl>
            <w:tblPr>
              <w:tblStyle w:val="13"/>
              <w:tblW w:w="87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05"/>
              <w:gridCol w:w="1049"/>
              <w:gridCol w:w="1360"/>
              <w:gridCol w:w="1772"/>
              <w:gridCol w:w="3326"/>
            </w:tblGrid>
            <w:tr w14:paraId="6C333C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Align w:val="center"/>
                </w:tcPr>
                <w:p w14:paraId="6C333C1C">
                  <w:pPr>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污染因素</w:t>
                  </w:r>
                </w:p>
              </w:tc>
              <w:tc>
                <w:tcPr>
                  <w:tcW w:w="2409" w:type="dxa"/>
                  <w:gridSpan w:val="2"/>
                  <w:vAlign w:val="center"/>
                </w:tcPr>
                <w:p w14:paraId="6C333C1D">
                  <w:pPr>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产污环节</w:t>
                  </w:r>
                </w:p>
              </w:tc>
              <w:tc>
                <w:tcPr>
                  <w:tcW w:w="1772" w:type="dxa"/>
                  <w:vAlign w:val="center"/>
                </w:tcPr>
                <w:p w14:paraId="6C333C1E">
                  <w:pPr>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3326" w:type="dxa"/>
                  <w:vAlign w:val="center"/>
                </w:tcPr>
                <w:p w14:paraId="6C333C1F">
                  <w:pPr>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防治措施</w:t>
                  </w:r>
                </w:p>
              </w:tc>
            </w:tr>
            <w:tr w14:paraId="6C333C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shd w:val="clear" w:color="auto" w:fill="auto"/>
                  <w:vAlign w:val="center"/>
                </w:tcPr>
                <w:p w14:paraId="6C333C2D">
                  <w:pPr>
                    <w:spacing w:after="0"/>
                    <w:jc w:val="center"/>
                    <w:rPr>
                      <w:rFonts w:ascii="Times New Roman" w:hAnsi="Times New Roman" w:eastAsia="宋体" w:cstheme="minorBidi"/>
                      <w:color w:val="000000"/>
                      <w:sz w:val="21"/>
                      <w:szCs w:val="21"/>
                      <w:lang w:val="en-US" w:eastAsia="zh-CN" w:bidi="ar-SA"/>
                    </w:rPr>
                  </w:pPr>
                  <w:r>
                    <w:rPr>
                      <w:rFonts w:ascii="Times New Roman" w:hAnsi="Times New Roman" w:eastAsia="宋体"/>
                      <w:color w:val="000000"/>
                      <w:sz w:val="21"/>
                      <w:szCs w:val="21"/>
                    </w:rPr>
                    <w:t>废水</w:t>
                  </w:r>
                </w:p>
              </w:tc>
              <w:tc>
                <w:tcPr>
                  <w:tcW w:w="2409" w:type="dxa"/>
                  <w:gridSpan w:val="2"/>
                  <w:shd w:val="clear" w:color="auto" w:fill="auto"/>
                  <w:vAlign w:val="center"/>
                </w:tcPr>
                <w:p w14:paraId="6C333C2E">
                  <w:pPr>
                    <w:pStyle w:val="20"/>
                    <w:rPr>
                      <w:rFonts w:ascii="Times New Roman" w:hAnsi="Times New Roman" w:eastAsia="宋体" w:cs="Times New Roman"/>
                      <w:color w:val="000000"/>
                      <w:sz w:val="21"/>
                      <w:szCs w:val="21"/>
                      <w:lang w:val="en-US" w:eastAsia="zh-CN" w:bidi="ar-SA"/>
                    </w:rPr>
                  </w:pPr>
                  <w:r>
                    <w:rPr>
                      <w:rFonts w:hint="eastAsia"/>
                      <w:color w:val="000000"/>
                      <w:lang w:val="en-US"/>
                    </w:rPr>
                    <w:t>生活污水</w:t>
                  </w:r>
                </w:p>
              </w:tc>
              <w:tc>
                <w:tcPr>
                  <w:tcW w:w="1772" w:type="dxa"/>
                  <w:shd w:val="clear" w:color="auto" w:fill="auto"/>
                  <w:vAlign w:val="center"/>
                </w:tcPr>
                <w:p w14:paraId="6C333C2F">
                  <w:pPr>
                    <w:pStyle w:val="20"/>
                    <w:rPr>
                      <w:rFonts w:ascii="Times New Roman" w:hAnsi="Times New Roman" w:eastAsia="宋体" w:cs="Times New Roman"/>
                      <w:color w:val="000000"/>
                      <w:sz w:val="21"/>
                      <w:szCs w:val="21"/>
                      <w:lang w:val="en-US" w:eastAsia="zh-CN" w:bidi="ar-SA"/>
                    </w:rPr>
                  </w:pPr>
                  <w:r>
                    <w:rPr>
                      <w:lang w:val="en-US"/>
                    </w:rPr>
                    <w:t>COD、SS、NH</w:t>
                  </w:r>
                  <w:r>
                    <w:rPr>
                      <w:vertAlign w:val="subscript"/>
                      <w:lang w:val="en-US"/>
                    </w:rPr>
                    <w:t>3</w:t>
                  </w:r>
                  <w:r>
                    <w:rPr>
                      <w:rFonts w:hint="eastAsia"/>
                      <w:lang w:val="en-US"/>
                    </w:rPr>
                    <w:t>-</w:t>
                  </w:r>
                  <w:r>
                    <w:rPr>
                      <w:lang w:val="en-US"/>
                    </w:rPr>
                    <w:t>N、TN、TP</w:t>
                  </w:r>
                </w:p>
              </w:tc>
              <w:tc>
                <w:tcPr>
                  <w:tcW w:w="3326" w:type="dxa"/>
                  <w:shd w:val="clear" w:color="auto" w:fill="auto"/>
                  <w:vAlign w:val="center"/>
                </w:tcPr>
                <w:p w14:paraId="6C333C30">
                  <w:pPr>
                    <w:pStyle w:val="20"/>
                    <w:rPr>
                      <w:rFonts w:ascii="Times New Roman" w:hAnsi="Times New Roman" w:eastAsia="宋体" w:cs="Times New Roman"/>
                      <w:color w:val="000000"/>
                      <w:sz w:val="21"/>
                      <w:szCs w:val="21"/>
                      <w:lang w:val="en-US" w:eastAsia="zh-CN" w:bidi="ar-SA"/>
                    </w:rPr>
                  </w:pPr>
                  <w:r>
                    <w:rPr>
                      <w:rFonts w:hint="eastAsia"/>
                      <w:bCs/>
                      <w:lang w:val="en-US"/>
                    </w:rPr>
                    <w:t>化粪池处理后定期清运</w:t>
                  </w:r>
                </w:p>
              </w:tc>
            </w:tr>
            <w:tr w14:paraId="6FB6BB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shd w:val="clear" w:color="auto" w:fill="auto"/>
                  <w:vAlign w:val="center"/>
                </w:tcPr>
                <w:p w14:paraId="7E346827">
                  <w:pPr>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噪声</w:t>
                  </w:r>
                </w:p>
              </w:tc>
              <w:tc>
                <w:tcPr>
                  <w:tcW w:w="2409" w:type="dxa"/>
                  <w:gridSpan w:val="2"/>
                  <w:shd w:val="clear" w:color="auto" w:fill="auto"/>
                  <w:vAlign w:val="center"/>
                </w:tcPr>
                <w:p w14:paraId="37614ACF">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高温纯化炉等</w:t>
                  </w:r>
                </w:p>
              </w:tc>
              <w:tc>
                <w:tcPr>
                  <w:tcW w:w="1772" w:type="dxa"/>
                  <w:shd w:val="clear" w:color="auto" w:fill="auto"/>
                  <w:vAlign w:val="center"/>
                </w:tcPr>
                <w:p w14:paraId="5A4D56CA">
                  <w:pPr>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噪声</w:t>
                  </w:r>
                </w:p>
              </w:tc>
              <w:tc>
                <w:tcPr>
                  <w:tcW w:w="3326" w:type="dxa"/>
                  <w:shd w:val="clear" w:color="auto" w:fill="auto"/>
                  <w:vAlign w:val="center"/>
                </w:tcPr>
                <w:p w14:paraId="40F34DA5">
                  <w:pPr>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基础减振、厂房隔声等</w:t>
                  </w:r>
                </w:p>
              </w:tc>
            </w:tr>
            <w:tr w14:paraId="6C333C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05" w:type="dxa"/>
                  <w:vAlign w:val="center"/>
                </w:tcPr>
                <w:p w14:paraId="6C333C32">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固废</w:t>
                  </w:r>
                </w:p>
              </w:tc>
              <w:tc>
                <w:tcPr>
                  <w:tcW w:w="1049" w:type="dxa"/>
                  <w:vAlign w:val="center"/>
                </w:tcPr>
                <w:p w14:paraId="6C333C33">
                  <w:pPr>
                    <w:pStyle w:val="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一般固废</w:t>
                  </w:r>
                </w:p>
              </w:tc>
              <w:tc>
                <w:tcPr>
                  <w:tcW w:w="1360" w:type="dxa"/>
                  <w:vAlign w:val="center"/>
                </w:tcPr>
                <w:p w14:paraId="6C333C34">
                  <w:pPr>
                    <w:spacing w:after="0"/>
                    <w:jc w:val="center"/>
                    <w:rPr>
                      <w:color w:val="000000" w:themeColor="text1"/>
                      <w:highlight w:val="none"/>
                      <w14:textFill>
                        <w14:solidFill>
                          <w14:schemeClr w14:val="tx1"/>
                        </w14:solidFill>
                      </w14:textFill>
                    </w:rPr>
                  </w:pPr>
                  <w:r>
                    <w:rPr>
                      <w:rFonts w:hint="eastAsia" w:ascii="Times New Roman" w:hAnsi="Times New Roman" w:eastAsia="宋体"/>
                      <w:color w:val="000000"/>
                      <w:sz w:val="21"/>
                      <w:szCs w:val="21"/>
                    </w:rPr>
                    <w:t>包线工序</w:t>
                  </w:r>
                </w:p>
              </w:tc>
              <w:tc>
                <w:tcPr>
                  <w:tcW w:w="1772" w:type="dxa"/>
                  <w:vAlign w:val="center"/>
                </w:tcPr>
                <w:p w14:paraId="6C333C35">
                  <w:pPr>
                    <w:spacing w:after="0"/>
                    <w:jc w:val="center"/>
                    <w:rPr>
                      <w:color w:val="000000" w:themeColor="text1"/>
                      <w:highlight w:val="none"/>
                      <w14:textFill>
                        <w14:solidFill>
                          <w14:schemeClr w14:val="tx1"/>
                        </w14:solidFill>
                      </w14:textFill>
                    </w:rPr>
                  </w:pPr>
                  <w:r>
                    <w:rPr>
                      <w:rFonts w:hint="eastAsia" w:ascii="Times New Roman" w:hAnsi="Times New Roman" w:eastAsia="宋体"/>
                      <w:color w:val="000000"/>
                      <w:sz w:val="21"/>
                      <w:szCs w:val="21"/>
                    </w:rPr>
                    <w:t>废边角料</w:t>
                  </w:r>
                </w:p>
              </w:tc>
              <w:tc>
                <w:tcPr>
                  <w:tcW w:w="3326" w:type="dxa"/>
                  <w:vAlign w:val="center"/>
                </w:tcPr>
                <w:p w14:paraId="6C333C36">
                  <w:pPr>
                    <w:spacing w:after="0"/>
                    <w:jc w:val="center"/>
                    <w:rPr>
                      <w:color w:val="000000" w:themeColor="text1"/>
                      <w:highlight w:val="none"/>
                      <w14:textFill>
                        <w14:solidFill>
                          <w14:schemeClr w14:val="tx1"/>
                        </w14:solidFill>
                      </w14:textFill>
                    </w:rPr>
                  </w:pPr>
                  <w:r>
                    <w:rPr>
                      <w:rFonts w:hint="eastAsia" w:ascii="Times New Roman" w:hAnsi="Times New Roman" w:eastAsia="宋体"/>
                      <w:color w:val="000000"/>
                      <w:sz w:val="21"/>
                      <w:szCs w:val="21"/>
                    </w:rPr>
                    <w:t>集中收集后定期出售</w:t>
                  </w:r>
                </w:p>
              </w:tc>
            </w:tr>
          </w:tbl>
          <w:p w14:paraId="54504552">
            <w:pPr>
              <w:spacing w:after="0" w:line="460" w:lineRule="exact"/>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75693829">
            <w:pPr>
              <w:pStyle w:val="2"/>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50D3D626">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127F1D7C">
            <w:pPr>
              <w:pStyle w:val="2"/>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6F166DF0">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1539F6C4">
            <w:pPr>
              <w:pStyle w:val="2"/>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64835D2D">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3D8724EF">
            <w:pPr>
              <w:pStyle w:val="2"/>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2A32D7DA">
            <w:pPr>
              <w:rPr>
                <w:rFonts w:hint="eastAsia" w:ascii="Times New Roman" w:hAnsi="Times New Roman" w:eastAsia="黑体" w:cs="Times New Roman"/>
                <w:color w:val="000000" w:themeColor="text1"/>
                <w:sz w:val="24"/>
                <w:szCs w:val="24"/>
                <w:highlight w:val="yellow"/>
                <w14:textFill>
                  <w14:solidFill>
                    <w14:schemeClr w14:val="tx1"/>
                  </w14:solidFill>
                </w14:textFill>
              </w:rPr>
            </w:pPr>
          </w:p>
          <w:p w14:paraId="07E9E3F7">
            <w:pPr>
              <w:pStyle w:val="2"/>
              <w:rPr>
                <w:rFonts w:hint="eastAsia"/>
                <w:color w:val="000000" w:themeColor="text1"/>
                <w:highlight w:val="yellow"/>
                <w14:textFill>
                  <w14:solidFill>
                    <w14:schemeClr w14:val="tx1"/>
                  </w14:solidFill>
                </w14:textFill>
              </w:rPr>
            </w:pPr>
          </w:p>
          <w:p w14:paraId="1F5D1849">
            <w:pPr>
              <w:rPr>
                <w:rFonts w:hint="eastAsia"/>
                <w:color w:val="000000" w:themeColor="text1"/>
                <w:highlight w:val="yellow"/>
                <w14:textFill>
                  <w14:solidFill>
                    <w14:schemeClr w14:val="tx1"/>
                  </w14:solidFill>
                </w14:textFill>
              </w:rPr>
            </w:pPr>
          </w:p>
          <w:p w14:paraId="3742CC25">
            <w:pPr>
              <w:rPr>
                <w:rFonts w:hint="eastAsia"/>
                <w:color w:val="000000" w:themeColor="text1"/>
                <w:highlight w:val="yellow"/>
                <w14:textFill>
                  <w14:solidFill>
                    <w14:schemeClr w14:val="tx1"/>
                  </w14:solidFill>
                </w14:textFill>
              </w:rPr>
            </w:pPr>
          </w:p>
          <w:p w14:paraId="533B6480">
            <w:pPr>
              <w:rPr>
                <w:rFonts w:hint="eastAsia"/>
                <w:color w:val="000000" w:themeColor="text1"/>
                <w:highlight w:val="yellow"/>
                <w14:textFill>
                  <w14:solidFill>
                    <w14:schemeClr w14:val="tx1"/>
                  </w14:solidFill>
                </w14:textFill>
              </w:rPr>
            </w:pPr>
          </w:p>
          <w:p w14:paraId="72C1672B">
            <w:pPr>
              <w:rPr>
                <w:rFonts w:hint="eastAsia"/>
                <w:color w:val="000000" w:themeColor="text1"/>
                <w:highlight w:val="yellow"/>
                <w14:textFill>
                  <w14:solidFill>
                    <w14:schemeClr w14:val="tx1"/>
                  </w14:solidFill>
                </w14:textFill>
              </w:rPr>
            </w:pPr>
          </w:p>
          <w:p w14:paraId="32B50B8B">
            <w:pPr>
              <w:rPr>
                <w:rFonts w:hint="eastAsia"/>
                <w:color w:val="000000" w:themeColor="text1"/>
                <w:highlight w:val="yellow"/>
                <w14:textFill>
                  <w14:solidFill>
                    <w14:schemeClr w14:val="tx1"/>
                  </w14:solidFill>
                </w14:textFill>
              </w:rPr>
            </w:pPr>
          </w:p>
          <w:p w14:paraId="719FBE1A">
            <w:pPr>
              <w:rPr>
                <w:rFonts w:hint="eastAsia"/>
                <w:color w:val="000000" w:themeColor="text1"/>
                <w:highlight w:val="yellow"/>
                <w14:textFill>
                  <w14:solidFill>
                    <w14:schemeClr w14:val="tx1"/>
                  </w14:solidFill>
                </w14:textFill>
              </w:rPr>
            </w:pPr>
          </w:p>
          <w:p w14:paraId="66D48EDC">
            <w:pPr>
              <w:rPr>
                <w:rFonts w:hint="eastAsia"/>
                <w:color w:val="000000" w:themeColor="text1"/>
                <w:highlight w:val="yellow"/>
                <w14:textFill>
                  <w14:solidFill>
                    <w14:schemeClr w14:val="tx1"/>
                  </w14:solidFill>
                </w14:textFill>
              </w:rPr>
            </w:pPr>
          </w:p>
          <w:p w14:paraId="14A4929D">
            <w:pPr>
              <w:rPr>
                <w:rFonts w:hint="eastAsia"/>
                <w:color w:val="000000" w:themeColor="text1"/>
                <w:highlight w:val="yellow"/>
                <w14:textFill>
                  <w14:solidFill>
                    <w14:schemeClr w14:val="tx1"/>
                  </w14:solidFill>
                </w14:textFill>
              </w:rPr>
            </w:pPr>
          </w:p>
          <w:p w14:paraId="7AFC2907">
            <w:pPr>
              <w:rPr>
                <w:rFonts w:hint="eastAsia"/>
                <w:color w:val="000000" w:themeColor="text1"/>
                <w:highlight w:val="yellow"/>
                <w14:textFill>
                  <w14:solidFill>
                    <w14:schemeClr w14:val="tx1"/>
                  </w14:solidFill>
                </w14:textFill>
              </w:rPr>
            </w:pPr>
          </w:p>
        </w:tc>
      </w:tr>
    </w:tbl>
    <w:p w14:paraId="6C333C42">
      <w:pPr>
        <w:spacing w:after="0" w:line="360" w:lineRule="auto"/>
        <w:rPr>
          <w:rFonts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三</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33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C43">
            <w:pPr>
              <w:spacing w:after="0" w:line="460" w:lineRule="exact"/>
              <w:ind w:firstLine="482"/>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主要污染源、污染物处理和排放（附处理流程示意图，标出废水、废气、厂界噪声监测点位）</w:t>
            </w:r>
          </w:p>
          <w:p w14:paraId="7CDD4238">
            <w:pPr>
              <w:numPr>
                <w:ilvl w:val="0"/>
                <w:numId w:val="3"/>
              </w:numPr>
              <w:spacing w:after="0" w:line="460" w:lineRule="exact"/>
              <w:ind w:firstLine="482"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废水</w:t>
            </w:r>
          </w:p>
          <w:p w14:paraId="7F7EE3B2">
            <w:pPr>
              <w:spacing w:after="0" w:line="460" w:lineRule="exact"/>
              <w:ind w:firstLine="480" w:firstLineChars="200"/>
              <w:rPr>
                <w:rFonts w:ascii="Times New Roman" w:hAnsi="Times New Roman" w:eastAsia="宋体"/>
                <w:color w:val="000000"/>
                <w:sz w:val="24"/>
                <w:szCs w:val="24"/>
              </w:rPr>
            </w:pPr>
            <w:bookmarkStart w:id="8" w:name="_Hlk153441626"/>
            <w:r>
              <w:rPr>
                <w:rFonts w:hint="eastAsia" w:ascii="Times New Roman" w:hAnsi="Times New Roman" w:eastAsia="宋体"/>
                <w:color w:val="000000"/>
                <w:sz w:val="24"/>
                <w:szCs w:val="24"/>
              </w:rPr>
              <w:t>本项目废水分为生活污水，生活污水经化粪池处理后定期清运，不外排。</w:t>
            </w:r>
          </w:p>
          <w:bookmarkEnd w:id="8"/>
          <w:p w14:paraId="41F227FD">
            <w:pPr>
              <w:spacing w:before="120" w:beforeLines="50" w:after="120" w:afterLines="50"/>
              <w:ind w:firstLine="440" w:firstLineChars="200"/>
              <w:jc w:val="center"/>
              <w:rPr>
                <w:rFonts w:ascii="宋体" w:hAnsi="Times New Roman" w:eastAsia="宋体"/>
                <w:bCs/>
                <w:color w:val="000000"/>
                <w:sz w:val="24"/>
                <w:szCs w:val="24"/>
              </w:rPr>
            </w:pPr>
            <w:r>
              <w:object>
                <v:shape id="_x0000_i1028" o:spt="75" type="#_x0000_t75" style="height:29.45pt;width:236.95pt;" o:ole="t" filled="f" o:preferrelative="t" stroked="f" coordsize="21600,21600">
                  <v:path/>
                  <v:fill on="f" focussize="0,0"/>
                  <v:stroke on="f" joinstyle="miter"/>
                  <v:imagedata r:id="rId16" o:title=""/>
                  <o:lock v:ext="edit" aspectratio="t"/>
                  <w10:wrap type="none"/>
                  <w10:anchorlock/>
                </v:shape>
                <o:OLEObject Type="Embed" ProgID="Visio.Drawing.15" ShapeID="_x0000_i1028" DrawAspect="Content" ObjectID="_1468075728" r:id="rId15">
                  <o:LockedField>false</o:LockedField>
                </o:OLEObject>
              </w:object>
            </w:r>
          </w:p>
          <w:p w14:paraId="01F4E65C">
            <w:pPr>
              <w:spacing w:before="120" w:beforeLines="50" w:after="0" w:line="360" w:lineRule="auto"/>
              <w:jc w:val="center"/>
              <w:textAlignment w:val="baseline"/>
              <w:rPr>
                <w:rFonts w:ascii="Times New Roman" w:hAnsi="Times New Roman" w:eastAsia="黑体"/>
                <w:color w:val="000000"/>
                <w:sz w:val="24"/>
                <w:szCs w:val="24"/>
              </w:rPr>
            </w:pPr>
            <w:r>
              <w:rPr>
                <w:rFonts w:ascii="Times New Roman" w:hAnsi="Times New Roman" w:eastAsia="黑体"/>
                <w:color w:val="000000"/>
                <w:sz w:val="24"/>
                <w:szCs w:val="24"/>
              </w:rPr>
              <w:t xml:space="preserve">图3   </w:t>
            </w:r>
            <w:r>
              <w:rPr>
                <w:rFonts w:hint="eastAsia" w:ascii="Times New Roman" w:hAnsi="Times New Roman" w:eastAsia="黑体"/>
                <w:color w:val="000000"/>
                <w:sz w:val="24"/>
                <w:szCs w:val="24"/>
              </w:rPr>
              <w:t>废水</w:t>
            </w:r>
            <w:r>
              <w:rPr>
                <w:rFonts w:ascii="Times New Roman" w:hAnsi="Times New Roman" w:eastAsia="黑体"/>
                <w:color w:val="000000"/>
                <w:sz w:val="24"/>
                <w:szCs w:val="24"/>
              </w:rPr>
              <w:t>处</w:t>
            </w:r>
            <w:r>
              <w:rPr>
                <w:rFonts w:hint="eastAsia" w:ascii="Times New Roman" w:hAnsi="Times New Roman" w:eastAsia="黑体"/>
                <w:color w:val="000000"/>
                <w:sz w:val="24"/>
                <w:szCs w:val="24"/>
              </w:rPr>
              <w:t>理</w:t>
            </w:r>
            <w:r>
              <w:rPr>
                <w:rFonts w:ascii="Times New Roman" w:hAnsi="Times New Roman" w:eastAsia="黑体"/>
                <w:color w:val="000000"/>
                <w:sz w:val="24"/>
                <w:szCs w:val="24"/>
              </w:rPr>
              <w:t>流程示意图</w:t>
            </w:r>
          </w:p>
          <w:p w14:paraId="6C333C48">
            <w:pPr>
              <w:numPr>
                <w:ilvl w:val="0"/>
                <w:numId w:val="3"/>
              </w:numPr>
              <w:spacing w:after="0" w:line="460" w:lineRule="exact"/>
              <w:ind w:firstLine="482"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噪声</w:t>
            </w:r>
          </w:p>
          <w:p w14:paraId="6C333C49">
            <w:pPr>
              <w:adjustRightInd/>
              <w:spacing w:after="0" w:line="46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本项目主要的噪声源为连续机挤压机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、卧式纸包机</w:t>
            </w:r>
            <w:r>
              <w:rPr>
                <w:rFonts w:hint="eastAsia" w:ascii="Times New Roman" w:hAnsi="Times New Roman" w:eastAsia="宋体" w:cs="Times New Roman"/>
                <w:color w:val="000000" w:themeColor="text1"/>
                <w:sz w:val="24"/>
                <w:szCs w:val="24"/>
                <w:highlight w:val="none"/>
                <w14:textFill>
                  <w14:solidFill>
                    <w14:schemeClr w14:val="tx1"/>
                  </w14:solidFill>
                </w14:textFill>
              </w:rPr>
              <w:t>等生产设备运行噪声，采取基础减振、距离</w:t>
            </w:r>
            <w:r>
              <w:rPr>
                <w:rFonts w:ascii="Times New Roman" w:hAnsi="Times New Roman" w:eastAsia="宋体" w:cs="Times New Roman"/>
                <w:color w:val="000000" w:themeColor="text1"/>
                <w:sz w:val="24"/>
                <w:szCs w:val="24"/>
                <w:highlight w:val="none"/>
                <w14:textFill>
                  <w14:solidFill>
                    <w14:schemeClr w14:val="tx1"/>
                  </w14:solidFill>
                </w14:textFill>
              </w:rPr>
              <w:t>衰减和厂房隔声等相应的降噪措施</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14:paraId="6C333C4A">
            <w:pPr>
              <w:pStyle w:val="23"/>
              <w:ind w:left="440" w:leftChars="200" w:firstLine="420"/>
              <w:rPr>
                <w:color w:val="000000" w:themeColor="text1"/>
                <w:highlight w:val="yellow"/>
                <w14:textFill>
                  <w14:solidFill>
                    <w14:schemeClr w14:val="tx1"/>
                  </w14:solidFill>
                </w14:textFill>
              </w:rPr>
            </w:pPr>
            <w:r>
              <w:rPr>
                <w:color w:val="000000" w:themeColor="text1"/>
                <w:sz w:val="21"/>
                <w:szCs w:val="21"/>
                <w:highlight w:val="yellow"/>
                <w14:textFill>
                  <w14:solidFill>
                    <w14:schemeClr w14:val="tx1"/>
                  </w14:solidFill>
                </w14:textFill>
              </w:rPr>
              <w:pict>
                <v:shape id="_x0000_s1043" o:spid="_x0000_s1043" o:spt="75" type="#_x0000_t75" style="position:absolute;left:0pt;margin-left:53.5pt;margin-top:11.7pt;height:30.95pt;width:326.35pt;z-index:251659264;mso-width-relative:page;mso-height-relative:page;" o:ole="t" filled="f" o:preferrelative="t" stroked="f" coordsize="21600,21600">
                  <v:path/>
                  <v:fill on="f" focussize="0,0"/>
                  <v:stroke on="f" joinstyle="miter"/>
                  <v:imagedata r:id="rId17" o:title=""/>
                  <o:lock v:ext="edit" aspectratio="t"/>
                </v:shape>
                <o:OLEObject Type="Embed" ProgID="Visio.Drawing.11" ShapeID="_x0000_s1043" DrawAspect="Content" ObjectID="_1468075729">
                  <o:LockedField>false</o:LockedField>
                </o:OLEObject>
              </w:pict>
            </w:r>
          </w:p>
          <w:p w14:paraId="6C333C4B">
            <w:pPr>
              <w:spacing w:line="360" w:lineRule="exact"/>
              <w:rPr>
                <w:rFonts w:eastAsia="仿宋_GB2312"/>
                <w:color w:val="000000" w:themeColor="text1"/>
                <w:sz w:val="21"/>
                <w:szCs w:val="21"/>
                <w:highlight w:val="yellow"/>
                <w14:textFill>
                  <w14:solidFill>
                    <w14:schemeClr w14:val="tx1"/>
                  </w14:solidFill>
                </w14:textFill>
              </w:rPr>
            </w:pPr>
          </w:p>
          <w:p w14:paraId="6C333C4C">
            <w:pPr>
              <w:spacing w:after="0"/>
              <w:jc w:val="center"/>
              <w:rPr>
                <w:rFonts w:ascii="Times New Roman" w:hAnsi="Times New Roman" w:eastAsia="黑体" w:cs="Times New Roman"/>
                <w:color w:val="000000" w:themeColor="text1"/>
                <w:sz w:val="24"/>
                <w:szCs w:val="24"/>
                <w:highlight w:val="none"/>
                <w14:textFill>
                  <w14:solidFill>
                    <w14:schemeClr w14:val="tx1"/>
                  </w14:solidFill>
                </w14:textFill>
              </w:rPr>
            </w:pPr>
            <w:r>
              <w:rPr>
                <w:rFonts w:ascii="Times New Roman" w:hAnsi="Times New Roman" w:eastAsia="黑体" w:cs="Times New Roman"/>
                <w:color w:val="000000" w:themeColor="text1"/>
                <w:sz w:val="24"/>
                <w:szCs w:val="24"/>
                <w:highlight w:val="none"/>
                <w14:textFill>
                  <w14:solidFill>
                    <w14:schemeClr w14:val="tx1"/>
                  </w14:solidFill>
                </w14:textFill>
              </w:rPr>
              <w:t>图</w:t>
            </w:r>
            <w:r>
              <w:rPr>
                <w:rFonts w:hint="eastAsia" w:ascii="Times New Roman" w:hAnsi="Times New Roman" w:eastAsia="黑体" w:cs="Times New Roman"/>
                <w:color w:val="000000" w:themeColor="text1"/>
                <w:sz w:val="24"/>
                <w:szCs w:val="24"/>
                <w:highlight w:val="none"/>
                <w14:textFill>
                  <w14:solidFill>
                    <w14:schemeClr w14:val="tx1"/>
                  </w14:solidFill>
                </w14:textFill>
              </w:rPr>
              <w:t>5</w:t>
            </w:r>
            <w:r>
              <w:rPr>
                <w:rFonts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黑体" w:cs="Times New Roman"/>
                <w:color w:val="000000" w:themeColor="text1"/>
                <w:sz w:val="24"/>
                <w:szCs w:val="24"/>
                <w:highlight w:val="none"/>
                <w14:textFill>
                  <w14:solidFill>
                    <w14:schemeClr w14:val="tx1"/>
                  </w14:solidFill>
                </w14:textFill>
              </w:rPr>
              <w:t>噪声治理流程示意图</w:t>
            </w:r>
          </w:p>
          <w:p w14:paraId="6C333C4D">
            <w:pPr>
              <w:numPr>
                <w:ilvl w:val="0"/>
                <w:numId w:val="3"/>
              </w:numPr>
              <w:spacing w:after="0" w:line="460" w:lineRule="exact"/>
              <w:ind w:firstLine="482"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固废</w:t>
            </w:r>
          </w:p>
          <w:p w14:paraId="4F3A1528">
            <w:pPr>
              <w:spacing w:after="0" w:line="460" w:lineRule="exact"/>
              <w:ind w:firstLine="420"/>
              <w:rPr>
                <w:rFonts w:ascii="Times New Roman" w:hAnsi="Times New Roman" w:eastAsia="宋体"/>
                <w:color w:val="000000"/>
                <w:sz w:val="24"/>
                <w:szCs w:val="24"/>
                <w:highlight w:val="none"/>
              </w:rPr>
            </w:pPr>
            <w:bookmarkStart w:id="9" w:name="_Hlk153441721"/>
            <w:r>
              <w:rPr>
                <w:rFonts w:hint="eastAsia" w:ascii="Times New Roman" w:hAnsi="Times New Roman" w:eastAsia="宋体"/>
                <w:sz w:val="24"/>
                <w:highlight w:val="none"/>
              </w:rPr>
              <w:t>本项目在包线过程中会产生少量的废无纺布、废芳纶纸、废聚酯纤维薄膜等边角料，边角料集中收集后</w:t>
            </w:r>
            <w:r>
              <w:rPr>
                <w:rFonts w:ascii="Times New Roman" w:hAnsi="Times New Roman" w:eastAsia="宋体"/>
                <w:sz w:val="24"/>
                <w:highlight w:val="none"/>
              </w:rPr>
              <w:t>在一般固废暂存间暂存后，定期外售。</w:t>
            </w:r>
          </w:p>
          <w:bookmarkEnd w:id="9"/>
          <w:p w14:paraId="54BBA20D">
            <w:pPr>
              <w:spacing w:before="120" w:beforeLines="50" w:after="120" w:afterLines="50"/>
              <w:ind w:firstLine="420"/>
              <w:jc w:val="center"/>
              <w:rPr>
                <w:rFonts w:ascii="Times New Roman" w:hAnsi="Times New Roman" w:eastAsia="宋体"/>
                <w:color w:val="000000"/>
                <w:sz w:val="24"/>
                <w:szCs w:val="24"/>
                <w:highlight w:val="none"/>
              </w:rPr>
            </w:pPr>
            <w:r>
              <w:rPr>
                <w:highlight w:val="none"/>
              </w:rPr>
              <w:object>
                <v:shape id="_x0000_i1029" o:spt="75" type="#_x0000_t75" style="height:28.15pt;width:313.55pt;" o:ole="t" filled="f" o:preferrelative="t" stroked="f" coordsize="21600,21600">
                  <v:path/>
                  <v:fill on="f" focussize="0,0"/>
                  <v:stroke on="f" joinstyle="miter"/>
                  <v:imagedata r:id="rId19" o:title=""/>
                  <o:lock v:ext="edit" aspectratio="t"/>
                  <w10:wrap type="none"/>
                  <w10:anchorlock/>
                </v:shape>
                <o:OLEObject Type="Embed" ProgID="Visio.Drawing.15" ShapeID="_x0000_i1029" DrawAspect="Content" ObjectID="_1468075730" r:id="rId18">
                  <o:LockedField>false</o:LockedField>
                </o:OLEObject>
              </w:object>
            </w:r>
          </w:p>
          <w:p w14:paraId="5B6C7FC6">
            <w:pPr>
              <w:spacing w:after="0"/>
              <w:jc w:val="center"/>
              <w:rPr>
                <w:rFonts w:ascii="Times New Roman" w:hAnsi="Times New Roman" w:eastAsia="黑体" w:cs="Times New Roman"/>
                <w:color w:val="000000" w:themeColor="text1"/>
                <w:sz w:val="24"/>
                <w:szCs w:val="24"/>
                <w:highlight w:val="none"/>
                <w14:textFill>
                  <w14:solidFill>
                    <w14:schemeClr w14:val="tx1"/>
                  </w14:solidFill>
                </w14:textFill>
              </w:rPr>
            </w:pPr>
            <w:r>
              <w:rPr>
                <w:rFonts w:ascii="Times New Roman" w:hAnsi="Times New Roman" w:eastAsia="黑体" w:cs="Times New Roman"/>
                <w:color w:val="000000" w:themeColor="text1"/>
                <w:sz w:val="24"/>
                <w:szCs w:val="24"/>
                <w:highlight w:val="none"/>
                <w14:textFill>
                  <w14:solidFill>
                    <w14:schemeClr w14:val="tx1"/>
                  </w14:solidFill>
                </w14:textFill>
              </w:rPr>
              <w:t xml:space="preserve">图5  </w:t>
            </w:r>
            <w:r>
              <w:rPr>
                <w:rFonts w:hint="eastAsia" w:ascii="Times New Roman" w:hAnsi="Times New Roman" w:eastAsia="黑体" w:cs="Times New Roman"/>
                <w:color w:val="000000" w:themeColor="text1"/>
                <w:sz w:val="24"/>
                <w:szCs w:val="24"/>
                <w:highlight w:val="none"/>
                <w14:textFill>
                  <w14:solidFill>
                    <w14:schemeClr w14:val="tx1"/>
                  </w14:solidFill>
                </w14:textFill>
              </w:rPr>
              <w:t>一般固废</w:t>
            </w:r>
            <w:r>
              <w:rPr>
                <w:rFonts w:ascii="Times New Roman" w:hAnsi="Times New Roman" w:eastAsia="黑体" w:cs="Times New Roman"/>
                <w:color w:val="000000" w:themeColor="text1"/>
                <w:sz w:val="24"/>
                <w:szCs w:val="24"/>
                <w:highlight w:val="none"/>
                <w14:textFill>
                  <w14:solidFill>
                    <w14:schemeClr w14:val="tx1"/>
                  </w14:solidFill>
                </w14:textFill>
              </w:rPr>
              <w:t>治理流程示意图</w:t>
            </w:r>
          </w:p>
          <w:p w14:paraId="6C333C4F">
            <w:pPr>
              <w:numPr>
                <w:ilvl w:val="0"/>
                <w:numId w:val="3"/>
              </w:numPr>
              <w:spacing w:after="0" w:line="460" w:lineRule="exact"/>
              <w:ind w:firstLine="482" w:firstLineChars="200"/>
              <w:rPr>
                <w:rFonts w:hint="eastAsia" w:ascii="宋体" w:hAnsi="宋体" w:eastAsia="宋体" w:cs="宋体"/>
                <w:b/>
                <w:bCs/>
                <w:color w:val="000000" w:themeColor="text1"/>
                <w:kern w:val="2"/>
                <w:sz w:val="24"/>
                <w:szCs w:val="24"/>
                <w:highlight w:val="none"/>
                <w:u w:color="000000"/>
                <w14:textFill>
                  <w14:solidFill>
                    <w14:schemeClr w14:val="tx1"/>
                  </w14:solidFill>
                </w14:textFill>
              </w:rPr>
            </w:pPr>
            <w:r>
              <w:rPr>
                <w:rFonts w:hint="eastAsia" w:ascii="宋体" w:hAnsi="宋体" w:eastAsia="宋体" w:cs="宋体"/>
                <w:b/>
                <w:bCs/>
                <w:color w:val="000000" w:themeColor="text1"/>
                <w:kern w:val="2"/>
                <w:sz w:val="24"/>
                <w:szCs w:val="24"/>
                <w:highlight w:val="none"/>
                <w:u w:color="000000"/>
                <w14:textFill>
                  <w14:solidFill>
                    <w14:schemeClr w14:val="tx1"/>
                  </w14:solidFill>
                </w14:textFill>
              </w:rPr>
              <w:t>环保设施“三同时”落实情况</w:t>
            </w:r>
          </w:p>
          <w:p w14:paraId="6C333C50">
            <w:pPr>
              <w:adjustRightInd/>
              <w:spacing w:after="0" w:line="460" w:lineRule="exact"/>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本项目严格按照环评及批复要求建设了相应的环保治理设施，详见下表。</w:t>
            </w:r>
          </w:p>
          <w:p w14:paraId="6C333C51">
            <w:pPr>
              <w:spacing w:after="0" w:line="460" w:lineRule="exact"/>
              <w:ind w:firstLine="480" w:firstLineChars="200"/>
              <w:jc w:val="both"/>
              <w:textAlignment w:val="baseline"/>
              <w:rPr>
                <w:rFonts w:ascii="Times New Roman" w:hAnsi="Times New Roman" w:eastAsia="黑体"/>
                <w:color w:val="000000" w:themeColor="text1"/>
                <w:sz w:val="24"/>
                <w:szCs w:val="24"/>
                <w:highlight w:val="none"/>
                <w14:textFill>
                  <w14:solidFill>
                    <w14:schemeClr w14:val="tx1"/>
                  </w14:solidFill>
                </w14:textFill>
              </w:rPr>
            </w:pPr>
            <w:r>
              <w:rPr>
                <w:rFonts w:ascii="Times New Roman" w:hAnsi="Times New Roman" w:eastAsia="黑体"/>
                <w:color w:val="000000" w:themeColor="text1"/>
                <w:sz w:val="24"/>
                <w:szCs w:val="24"/>
                <w:highlight w:val="none"/>
                <w14:textFill>
                  <w14:solidFill>
                    <w14:schemeClr w14:val="tx1"/>
                  </w14:solidFill>
                </w14:textFill>
              </w:rPr>
              <w:t>表</w:t>
            </w:r>
            <w:r>
              <w:rPr>
                <w:rFonts w:hint="eastAsia" w:ascii="Times New Roman" w:hAnsi="Times New Roman" w:eastAsia="黑体"/>
                <w:color w:val="000000" w:themeColor="text1"/>
                <w:sz w:val="24"/>
                <w:szCs w:val="24"/>
                <w:highlight w:val="none"/>
                <w14:textFill>
                  <w14:solidFill>
                    <w14:schemeClr w14:val="tx1"/>
                  </w14:solidFill>
                </w14:textFill>
              </w:rPr>
              <w:t xml:space="preserve">9                     </w:t>
            </w:r>
            <w:r>
              <w:rPr>
                <w:rFonts w:ascii="Times New Roman" w:hAnsi="Times New Roman" w:eastAsia="黑体"/>
                <w:color w:val="000000" w:themeColor="text1"/>
                <w:sz w:val="24"/>
                <w:szCs w:val="24"/>
                <w:highlight w:val="none"/>
                <w14:textFill>
                  <w14:solidFill>
                    <w14:schemeClr w14:val="tx1"/>
                  </w14:solidFill>
                </w14:textFill>
              </w:rPr>
              <w:t>项目环保治理设施一览表</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761"/>
              <w:gridCol w:w="762"/>
              <w:gridCol w:w="2256"/>
              <w:gridCol w:w="754"/>
              <w:gridCol w:w="2282"/>
              <w:gridCol w:w="757"/>
            </w:tblGrid>
            <w:tr w14:paraId="6C333C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vMerge w:val="restart"/>
                  <w:tcBorders>
                    <w:tl2br w:val="nil"/>
                    <w:tr2bl w:val="nil"/>
                  </w:tcBorders>
                  <w:vAlign w:val="center"/>
                </w:tcPr>
                <w:p w14:paraId="6C333C52">
                  <w:pPr>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污染因素</w:t>
                  </w:r>
                </w:p>
              </w:tc>
              <w:tc>
                <w:tcPr>
                  <w:tcW w:w="917" w:type="pct"/>
                  <w:gridSpan w:val="2"/>
                  <w:vMerge w:val="restart"/>
                  <w:tcBorders>
                    <w:tl2br w:val="nil"/>
                    <w:tr2bl w:val="nil"/>
                  </w:tcBorders>
                  <w:vAlign w:val="center"/>
                </w:tcPr>
                <w:p w14:paraId="6C333C53">
                  <w:pPr>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产污环节</w:t>
                  </w:r>
                </w:p>
              </w:tc>
              <w:tc>
                <w:tcPr>
                  <w:tcW w:w="1811" w:type="pct"/>
                  <w:gridSpan w:val="2"/>
                  <w:tcBorders>
                    <w:tl2br w:val="nil"/>
                    <w:tr2bl w:val="nil"/>
                  </w:tcBorders>
                  <w:vAlign w:val="center"/>
                </w:tcPr>
                <w:p w14:paraId="6C333C54">
                  <w:pPr>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环评批复</w:t>
                  </w:r>
                </w:p>
              </w:tc>
              <w:tc>
                <w:tcPr>
                  <w:tcW w:w="1829" w:type="pct"/>
                  <w:gridSpan w:val="2"/>
                  <w:tcBorders>
                    <w:tl2br w:val="nil"/>
                    <w:tr2bl w:val="nil"/>
                  </w:tcBorders>
                  <w:vAlign w:val="center"/>
                </w:tcPr>
                <w:p w14:paraId="6C333C55">
                  <w:pPr>
                    <w:spacing w:after="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Times New Roman" w:eastAsia="宋体" w:cs="Times New Roman"/>
                      <w:b/>
                      <w:color w:val="000000" w:themeColor="text1"/>
                      <w:sz w:val="21"/>
                      <w:szCs w:val="21"/>
                      <w:highlight w:val="none"/>
                      <w14:textFill>
                        <w14:solidFill>
                          <w14:schemeClr w14:val="tx1"/>
                        </w14:solidFill>
                      </w14:textFill>
                    </w:rPr>
                    <w:t>实际建设</w:t>
                  </w:r>
                </w:p>
              </w:tc>
            </w:tr>
            <w:tr w14:paraId="6C333C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vMerge w:val="continue"/>
                  <w:tcBorders>
                    <w:tl2br w:val="nil"/>
                    <w:tr2bl w:val="nil"/>
                  </w:tcBorders>
                  <w:vAlign w:val="center"/>
                </w:tcPr>
                <w:p w14:paraId="6C333C58">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917" w:type="pct"/>
                  <w:gridSpan w:val="2"/>
                  <w:vMerge w:val="continue"/>
                  <w:tcBorders>
                    <w:tl2br w:val="nil"/>
                    <w:tr2bl w:val="nil"/>
                  </w:tcBorders>
                  <w:vAlign w:val="center"/>
                </w:tcPr>
                <w:p w14:paraId="6C333C59">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356" w:type="pct"/>
                  <w:tcBorders>
                    <w:tl2br w:val="nil"/>
                    <w:tr2bl w:val="nil"/>
                  </w:tcBorders>
                  <w:vAlign w:val="center"/>
                </w:tcPr>
                <w:p w14:paraId="6C333C5A">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防治措施内容、数量</w:t>
                  </w:r>
                </w:p>
              </w:tc>
              <w:tc>
                <w:tcPr>
                  <w:tcW w:w="454" w:type="pct"/>
                  <w:tcBorders>
                    <w:tl2br w:val="nil"/>
                    <w:tr2bl w:val="nil"/>
                  </w:tcBorders>
                  <w:vAlign w:val="center"/>
                </w:tcPr>
                <w:p w14:paraId="6C333C5B">
                  <w:pPr>
                    <w:spacing w:after="0"/>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投资</w:t>
                  </w:r>
                </w:p>
              </w:tc>
              <w:tc>
                <w:tcPr>
                  <w:tcW w:w="1374" w:type="pct"/>
                  <w:tcBorders>
                    <w:tl2br w:val="nil"/>
                    <w:tr2bl w:val="nil"/>
                  </w:tcBorders>
                  <w:vAlign w:val="center"/>
                </w:tcPr>
                <w:p w14:paraId="6C333C5C">
                  <w:pPr>
                    <w:spacing w:after="0"/>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防治措施内容、数量</w:t>
                  </w:r>
                </w:p>
              </w:tc>
              <w:tc>
                <w:tcPr>
                  <w:tcW w:w="455" w:type="pct"/>
                  <w:tcBorders>
                    <w:tl2br w:val="nil"/>
                    <w:tr2bl w:val="nil"/>
                  </w:tcBorders>
                  <w:vAlign w:val="center"/>
                </w:tcPr>
                <w:p w14:paraId="6C333C5D">
                  <w:pPr>
                    <w:spacing w:after="0"/>
                    <w:jc w:val="center"/>
                    <w:textAlignment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投资</w:t>
                  </w:r>
                </w:p>
              </w:tc>
            </w:tr>
            <w:tr w14:paraId="6C333C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tcBorders>
                    <w:tl2br w:val="nil"/>
                    <w:tr2bl w:val="nil"/>
                  </w:tcBorders>
                  <w:vAlign w:val="center"/>
                </w:tcPr>
                <w:p w14:paraId="6C333C60">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917" w:type="pct"/>
                  <w:gridSpan w:val="2"/>
                  <w:tcBorders>
                    <w:tl2br w:val="nil"/>
                    <w:tr2bl w:val="nil"/>
                  </w:tcBorders>
                  <w:shd w:val="clear" w:color="auto" w:fill="auto"/>
                  <w:vAlign w:val="center"/>
                </w:tcPr>
                <w:p w14:paraId="6C333C62">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焊接</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烟尘</w:t>
                  </w:r>
                </w:p>
              </w:tc>
              <w:tc>
                <w:tcPr>
                  <w:tcW w:w="1356" w:type="pct"/>
                  <w:tcBorders>
                    <w:tl2br w:val="nil"/>
                    <w:tr2bl w:val="nil"/>
                  </w:tcBorders>
                  <w:shd w:val="clear" w:color="auto" w:fill="auto"/>
                  <w:vAlign w:val="center"/>
                </w:tcPr>
                <w:p w14:paraId="6C333C63">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集气罩+袋式除尘器处理+15m高排气筒</w:t>
                  </w:r>
                  <w:r>
                    <w:rPr>
                      <w:rFonts w:hint="eastAsia" w:ascii="Times New Roman" w:hAnsi="Times New Roman" w:eastAsia="宋体" w:cs="Times New Roman"/>
                      <w:color w:val="000000" w:themeColor="text1"/>
                      <w:kern w:val="36"/>
                      <w:sz w:val="21"/>
                      <w:szCs w:val="21"/>
                      <w:highlight w:val="none"/>
                      <w14:textFill>
                        <w14:solidFill>
                          <w14:schemeClr w14:val="tx1"/>
                        </w14:solidFill>
                      </w14:textFill>
                    </w:rPr>
                    <w:t>P1</w:t>
                  </w: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排放</w:t>
                  </w:r>
                </w:p>
              </w:tc>
              <w:tc>
                <w:tcPr>
                  <w:tcW w:w="454" w:type="pct"/>
                  <w:tcBorders>
                    <w:tl2br w:val="nil"/>
                    <w:tr2bl w:val="nil"/>
                  </w:tcBorders>
                  <w:vAlign w:val="center"/>
                </w:tcPr>
                <w:p w14:paraId="6C333C64">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1374" w:type="pct"/>
                  <w:tcBorders>
                    <w:tl2br w:val="nil"/>
                    <w:tr2bl w:val="nil"/>
                  </w:tcBorders>
                  <w:vAlign w:val="center"/>
                </w:tcPr>
                <w:p w14:paraId="6C333C65">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5" w:type="pct"/>
                  <w:tcBorders>
                    <w:tl2br w:val="nil"/>
                    <w:tr2bl w:val="nil"/>
                  </w:tcBorders>
                  <w:vAlign w:val="center"/>
                </w:tcPr>
                <w:p w14:paraId="6C333C66">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399519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tcBorders>
                    <w:tl2br w:val="nil"/>
                    <w:tr2bl w:val="nil"/>
                  </w:tcBorders>
                  <w:shd w:val="clear" w:color="auto" w:fill="auto"/>
                  <w:vAlign w:val="center"/>
                </w:tcPr>
                <w:p w14:paraId="70AF7510">
                  <w:pPr>
                    <w:spacing w:after="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olor w:val="000000"/>
                      <w:sz w:val="21"/>
                      <w:szCs w:val="21"/>
                      <w:highlight w:val="none"/>
                    </w:rPr>
                    <w:t>废水</w:t>
                  </w:r>
                </w:p>
              </w:tc>
              <w:tc>
                <w:tcPr>
                  <w:tcW w:w="917" w:type="pct"/>
                  <w:gridSpan w:val="2"/>
                  <w:tcBorders>
                    <w:tl2br w:val="nil"/>
                    <w:tr2bl w:val="nil"/>
                  </w:tcBorders>
                  <w:shd w:val="clear" w:color="auto" w:fill="auto"/>
                  <w:vAlign w:val="center"/>
                </w:tcPr>
                <w:p w14:paraId="0D0F3C9B">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sz w:val="21"/>
                      <w:szCs w:val="21"/>
                      <w:highlight w:val="none"/>
                    </w:rPr>
                    <w:t>生活污水</w:t>
                  </w:r>
                </w:p>
              </w:tc>
              <w:tc>
                <w:tcPr>
                  <w:tcW w:w="1356" w:type="pct"/>
                  <w:tcBorders>
                    <w:tl2br w:val="nil"/>
                    <w:tr2bl w:val="nil"/>
                  </w:tcBorders>
                  <w:shd w:val="clear" w:color="auto" w:fill="auto"/>
                  <w:vAlign w:val="center"/>
                </w:tcPr>
                <w:p w14:paraId="6C3B04C5">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粪池处理后定期清运</w:t>
                  </w:r>
                </w:p>
              </w:tc>
              <w:tc>
                <w:tcPr>
                  <w:tcW w:w="454" w:type="pct"/>
                  <w:tcBorders>
                    <w:tl2br w:val="nil"/>
                    <w:tr2bl w:val="nil"/>
                  </w:tcBorders>
                  <w:shd w:val="clear" w:color="auto" w:fill="auto"/>
                  <w:vAlign w:val="center"/>
                </w:tcPr>
                <w:p w14:paraId="0665FBDD">
                  <w:pPr>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2</w:t>
                  </w:r>
                </w:p>
              </w:tc>
              <w:tc>
                <w:tcPr>
                  <w:tcW w:w="1374" w:type="pct"/>
                  <w:tcBorders>
                    <w:tl2br w:val="nil"/>
                    <w:tr2bl w:val="nil"/>
                  </w:tcBorders>
                  <w:shd w:val="clear" w:color="auto" w:fill="auto"/>
                  <w:vAlign w:val="center"/>
                </w:tcPr>
                <w:p w14:paraId="7E0D0086">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sz w:val="21"/>
                      <w:szCs w:val="21"/>
                      <w:highlight w:val="none"/>
                    </w:rPr>
                    <w:t>化粪池处理后定期清运</w:t>
                  </w:r>
                </w:p>
              </w:tc>
              <w:tc>
                <w:tcPr>
                  <w:tcW w:w="455" w:type="pct"/>
                  <w:tcBorders>
                    <w:tl2br w:val="nil"/>
                    <w:tr2bl w:val="nil"/>
                  </w:tcBorders>
                  <w:shd w:val="clear" w:color="auto" w:fill="auto"/>
                  <w:vAlign w:val="center"/>
                </w:tcPr>
                <w:p w14:paraId="58AD4898">
                  <w:pPr>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2</w:t>
                  </w:r>
                </w:p>
              </w:tc>
            </w:tr>
            <w:tr w14:paraId="6C333C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tcBorders>
                    <w:tl2br w:val="nil"/>
                    <w:tr2bl w:val="nil"/>
                  </w:tcBorders>
                  <w:vAlign w:val="center"/>
                </w:tcPr>
                <w:p w14:paraId="6C333C7A">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噪声</w:t>
                  </w:r>
                </w:p>
              </w:tc>
              <w:tc>
                <w:tcPr>
                  <w:tcW w:w="917" w:type="pct"/>
                  <w:gridSpan w:val="2"/>
                  <w:tcBorders>
                    <w:tl2br w:val="nil"/>
                    <w:tr2bl w:val="nil"/>
                  </w:tcBorders>
                  <w:vAlign w:val="center"/>
                </w:tcPr>
                <w:p w14:paraId="6C333C7B">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连续挤压机、纸包机等</w:t>
                  </w:r>
                </w:p>
              </w:tc>
              <w:tc>
                <w:tcPr>
                  <w:tcW w:w="1356" w:type="pct"/>
                  <w:tcBorders>
                    <w:tl2br w:val="nil"/>
                    <w:tr2bl w:val="nil"/>
                  </w:tcBorders>
                  <w:vAlign w:val="center"/>
                </w:tcPr>
                <w:p w14:paraId="6C333C7C">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基础减振、厂房隔声</w:t>
                  </w:r>
                </w:p>
              </w:tc>
              <w:tc>
                <w:tcPr>
                  <w:tcW w:w="454" w:type="pct"/>
                  <w:tcBorders>
                    <w:tl2br w:val="nil"/>
                    <w:tr2bl w:val="nil"/>
                  </w:tcBorders>
                  <w:vAlign w:val="center"/>
                </w:tcPr>
                <w:p w14:paraId="6C333C7D">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374" w:type="pct"/>
                  <w:tcBorders>
                    <w:tl2br w:val="nil"/>
                    <w:tr2bl w:val="nil"/>
                  </w:tcBorders>
                  <w:vAlign w:val="center"/>
                </w:tcPr>
                <w:p w14:paraId="6C333C7E">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基础减振、厂房隔声</w:t>
                  </w:r>
                </w:p>
              </w:tc>
              <w:tc>
                <w:tcPr>
                  <w:tcW w:w="455" w:type="pct"/>
                  <w:tcBorders>
                    <w:tl2br w:val="nil"/>
                    <w:tr2bl w:val="nil"/>
                  </w:tcBorders>
                  <w:vAlign w:val="center"/>
                </w:tcPr>
                <w:p w14:paraId="6C333C7F">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14:paraId="6C333C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vMerge w:val="restart"/>
                  <w:tcBorders>
                    <w:tl2br w:val="nil"/>
                    <w:tr2bl w:val="nil"/>
                  </w:tcBorders>
                  <w:vAlign w:val="center"/>
                </w:tcPr>
                <w:p w14:paraId="6C333C82">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固废</w:t>
                  </w:r>
                </w:p>
              </w:tc>
              <w:tc>
                <w:tcPr>
                  <w:tcW w:w="458" w:type="pct"/>
                  <w:tcBorders>
                    <w:tl2br w:val="nil"/>
                    <w:tr2bl w:val="nil"/>
                  </w:tcBorders>
                  <w:vAlign w:val="center"/>
                </w:tcPr>
                <w:p w14:paraId="6C333C83">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一般固废</w:t>
                  </w:r>
                </w:p>
              </w:tc>
              <w:tc>
                <w:tcPr>
                  <w:tcW w:w="459" w:type="pct"/>
                  <w:tcBorders>
                    <w:tl2br w:val="nil"/>
                    <w:tr2bl w:val="nil"/>
                  </w:tcBorders>
                  <w:vAlign w:val="center"/>
                </w:tcPr>
                <w:p w14:paraId="6C333C84">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废气治理设施</w:t>
                  </w:r>
                </w:p>
              </w:tc>
              <w:tc>
                <w:tcPr>
                  <w:tcW w:w="1356" w:type="pct"/>
                  <w:tcBorders>
                    <w:tl2br w:val="nil"/>
                    <w:tr2bl w:val="nil"/>
                  </w:tcBorders>
                  <w:vAlign w:val="center"/>
                </w:tcPr>
                <w:p w14:paraId="6C333C85">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一般固废间1座（10m</w:t>
                  </w:r>
                  <w:r>
                    <w:rPr>
                      <w:rFonts w:hint="eastAsia" w:ascii="Times New Roman" w:hAnsi="Times New Roman" w:eastAsia="宋体"/>
                      <w:color w:val="000000"/>
                      <w:sz w:val="21"/>
                      <w:szCs w:val="21"/>
                      <w:highlight w:val="none"/>
                      <w:vertAlign w:val="superscript"/>
                    </w:rPr>
                    <w:t>2</w:t>
                  </w:r>
                  <w:r>
                    <w:rPr>
                      <w:rFonts w:hint="eastAsia" w:ascii="Times New Roman" w:hAnsi="Times New Roman" w:eastAsia="宋体"/>
                      <w:color w:val="000000"/>
                      <w:sz w:val="21"/>
                      <w:szCs w:val="21"/>
                      <w:highlight w:val="none"/>
                    </w:rPr>
                    <w:t>）</w:t>
                  </w:r>
                </w:p>
              </w:tc>
              <w:tc>
                <w:tcPr>
                  <w:tcW w:w="454" w:type="pct"/>
                  <w:tcBorders>
                    <w:tl2br w:val="nil"/>
                    <w:tr2bl w:val="nil"/>
                  </w:tcBorders>
                  <w:vAlign w:val="center"/>
                </w:tcPr>
                <w:p w14:paraId="6C333C86">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374" w:type="pct"/>
                  <w:tcBorders>
                    <w:tl2br w:val="nil"/>
                    <w:tr2bl w:val="nil"/>
                  </w:tcBorders>
                  <w:vAlign w:val="center"/>
                </w:tcPr>
                <w:p w14:paraId="6C333C87">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olor w:val="000000"/>
                      <w:sz w:val="21"/>
                      <w:szCs w:val="21"/>
                      <w:highlight w:val="none"/>
                    </w:rPr>
                    <w:t>固废贮存场1处（30 m</w:t>
                  </w:r>
                  <w:r>
                    <w:rPr>
                      <w:rFonts w:hint="eastAsia" w:ascii="Times New Roman" w:hAnsi="Times New Roman" w:eastAsia="宋体"/>
                      <w:color w:val="000000"/>
                      <w:sz w:val="21"/>
                      <w:szCs w:val="21"/>
                      <w:highlight w:val="none"/>
                      <w:vertAlign w:val="superscript"/>
                    </w:rPr>
                    <w:t>2</w:t>
                  </w:r>
                  <w:r>
                    <w:rPr>
                      <w:rFonts w:hint="eastAsia" w:ascii="Times New Roman" w:hAnsi="Times New Roman" w:eastAsia="宋体"/>
                      <w:color w:val="000000"/>
                      <w:sz w:val="21"/>
                      <w:szCs w:val="21"/>
                      <w:highlight w:val="none"/>
                    </w:rPr>
                    <w:t>）</w:t>
                  </w:r>
                </w:p>
              </w:tc>
              <w:tc>
                <w:tcPr>
                  <w:tcW w:w="455" w:type="pct"/>
                  <w:tcBorders>
                    <w:tl2br w:val="nil"/>
                    <w:tr2bl w:val="nil"/>
                  </w:tcBorders>
                  <w:vAlign w:val="center"/>
                </w:tcPr>
                <w:p w14:paraId="6C333C88">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14:paraId="6C333C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pct"/>
                  <w:vMerge w:val="continue"/>
                  <w:tcBorders>
                    <w:tl2br w:val="nil"/>
                    <w:tr2bl w:val="nil"/>
                  </w:tcBorders>
                  <w:vAlign w:val="center"/>
                </w:tcPr>
                <w:p w14:paraId="6C333C8B">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tcBorders>
                    <w:tl2br w:val="nil"/>
                    <w:tr2bl w:val="nil"/>
                  </w:tcBorders>
                  <w:vAlign w:val="center"/>
                </w:tcPr>
                <w:p w14:paraId="6C333C8C">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危险废物</w:t>
                  </w:r>
                </w:p>
              </w:tc>
              <w:tc>
                <w:tcPr>
                  <w:tcW w:w="459" w:type="pct"/>
                  <w:tcBorders>
                    <w:tl2br w:val="nil"/>
                    <w:tr2bl w:val="nil"/>
                  </w:tcBorders>
                  <w:vAlign w:val="center"/>
                </w:tcPr>
                <w:p w14:paraId="6C333C8D">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废气治理设施</w:t>
                  </w:r>
                </w:p>
              </w:tc>
              <w:tc>
                <w:tcPr>
                  <w:tcW w:w="1356" w:type="pct"/>
                  <w:tcBorders>
                    <w:tl2br w:val="nil"/>
                    <w:tr2bl w:val="nil"/>
                  </w:tcBorders>
                  <w:vAlign w:val="center"/>
                </w:tcPr>
                <w:p w14:paraId="6C333C8E">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kern w:val="36"/>
                      <w:sz w:val="21"/>
                      <w:szCs w:val="21"/>
                      <w:highlight w:val="none"/>
                      <w14:textFill>
                        <w14:solidFill>
                          <w14:schemeClr w14:val="tx1"/>
                        </w14:solidFill>
                      </w14:textFill>
                    </w:rPr>
                    <w:t>危废暂存间（10m</w:t>
                  </w:r>
                  <w:r>
                    <w:rPr>
                      <w:rFonts w:ascii="Times New Roman" w:hAnsi="Times New Roman" w:eastAsia="宋体" w:cs="Times New Roman"/>
                      <w:color w:val="000000" w:themeColor="text1"/>
                      <w:kern w:val="36"/>
                      <w:sz w:val="21"/>
                      <w:szCs w:val="21"/>
                      <w:highlight w:val="none"/>
                      <w:vertAlign w:val="superscript"/>
                      <w14:textFill>
                        <w14:solidFill>
                          <w14:schemeClr w14:val="tx1"/>
                        </w14:solidFill>
                      </w14:textFill>
                    </w:rPr>
                    <w:t>2</w:t>
                  </w:r>
                  <w:r>
                    <w:rPr>
                      <w:rFonts w:ascii="Times New Roman" w:hAnsi="Times New Roman" w:eastAsia="宋体" w:cs="Times New Roman"/>
                      <w:color w:val="000000" w:themeColor="text1"/>
                      <w:kern w:val="36"/>
                      <w:sz w:val="21"/>
                      <w:szCs w:val="21"/>
                      <w:highlight w:val="none"/>
                      <w14:textFill>
                        <w14:solidFill>
                          <w14:schemeClr w14:val="tx1"/>
                        </w14:solidFill>
                      </w14:textFill>
                    </w:rPr>
                    <w:t>）</w:t>
                  </w:r>
                </w:p>
              </w:tc>
              <w:tc>
                <w:tcPr>
                  <w:tcW w:w="454" w:type="pct"/>
                  <w:tcBorders>
                    <w:tl2br w:val="nil"/>
                    <w:tr2bl w:val="nil"/>
                  </w:tcBorders>
                  <w:vAlign w:val="center"/>
                </w:tcPr>
                <w:p w14:paraId="6C333C8F">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374" w:type="pct"/>
                  <w:tcBorders>
                    <w:tl2br w:val="nil"/>
                    <w:tr2bl w:val="nil"/>
                  </w:tcBorders>
                  <w:vAlign w:val="center"/>
                </w:tcPr>
                <w:p w14:paraId="6C333C90">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5" w:type="pct"/>
                  <w:tcBorders>
                    <w:tl2br w:val="nil"/>
                    <w:tr2bl w:val="nil"/>
                  </w:tcBorders>
                  <w:vAlign w:val="center"/>
                </w:tcPr>
                <w:p w14:paraId="6C333C91">
                  <w:pPr>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C333C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15" w:type="pct"/>
                  <w:gridSpan w:val="4"/>
                  <w:tcBorders>
                    <w:tl2br w:val="nil"/>
                    <w:tr2bl w:val="nil"/>
                  </w:tcBorders>
                  <w:vAlign w:val="center"/>
                </w:tcPr>
                <w:p w14:paraId="6C333C94">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合计</w:t>
                  </w:r>
                </w:p>
              </w:tc>
              <w:tc>
                <w:tcPr>
                  <w:tcW w:w="454" w:type="pct"/>
                  <w:tcBorders>
                    <w:tl2br w:val="nil"/>
                    <w:tr2bl w:val="nil"/>
                  </w:tcBorders>
                  <w:vAlign w:val="center"/>
                </w:tcPr>
                <w:p w14:paraId="6C333C95">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374" w:type="pct"/>
                  <w:tcBorders>
                    <w:tl2br w:val="nil"/>
                    <w:tr2bl w:val="nil"/>
                  </w:tcBorders>
                  <w:vAlign w:val="center"/>
                </w:tcPr>
                <w:p w14:paraId="6C333C96">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455" w:type="pct"/>
                  <w:tcBorders>
                    <w:tl2br w:val="nil"/>
                    <w:tr2bl w:val="nil"/>
                  </w:tcBorders>
                  <w:vAlign w:val="center"/>
                </w:tcPr>
                <w:p w14:paraId="6C333C97">
                  <w:pPr>
                    <w:spacing w:after="0"/>
                    <w:jc w:val="center"/>
                    <w:textAlignment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r>
          </w:tbl>
          <w:p w14:paraId="6C333C9A">
            <w:pPr>
              <w:numPr>
                <w:ilvl w:val="0"/>
                <w:numId w:val="3"/>
              </w:numPr>
              <w:spacing w:after="0" w:line="460" w:lineRule="exact"/>
              <w:ind w:firstLine="482" w:firstLineChars="200"/>
              <w:rPr>
                <w:rFonts w:ascii="Times New Roman" w:hAnsi="Times New Roman" w:eastAsia="宋体" w:cs="Times New Roman"/>
                <w:b/>
                <w:bCs/>
                <w:color w:val="000000" w:themeColor="text1"/>
                <w:kern w:val="2"/>
                <w:sz w:val="24"/>
                <w:szCs w:val="24"/>
                <w:highlight w:val="none"/>
                <w:u w:color="000000"/>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color="000000"/>
                <w14:textFill>
                  <w14:solidFill>
                    <w14:schemeClr w14:val="tx1"/>
                  </w14:solidFill>
                </w14:textFill>
              </w:rPr>
              <w:t>项目变动情况分析</w:t>
            </w:r>
          </w:p>
          <w:p w14:paraId="6C333C9B">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r>
              <w:rPr>
                <w:rFonts w:hint="eastAsia" w:ascii="Times New Roman" w:hAnsi="宋体" w:eastAsia="宋体"/>
                <w:color w:val="000000" w:themeColor="text1"/>
                <w:kern w:val="2"/>
                <w:sz w:val="24"/>
                <w:szCs w:val="24"/>
                <w:highlight w:val="none"/>
                <w14:textFill>
                  <w14:solidFill>
                    <w14:schemeClr w14:val="tx1"/>
                  </w14:solidFill>
                </w14:textFill>
              </w:rPr>
              <w:t>本项目在实际建设过程中较原环评存在如下变动：</w:t>
            </w:r>
          </w:p>
          <w:p w14:paraId="60EBB170">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（1）生产设备</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发生变动：</w:t>
            </w:r>
            <w:r>
              <w:rPr>
                <w:rFonts w:hint="eastAsia" w:ascii="Times New Roman" w:hAnsi="Times New Roman" w:eastAsia="宋体"/>
                <w:color w:val="000000"/>
                <w:sz w:val="24"/>
                <w:szCs w:val="24"/>
              </w:rPr>
              <w:t>：</w:t>
            </w:r>
          </w:p>
          <w:p w14:paraId="69F2603A">
            <w:pPr>
              <w:numPr>
                <w:ilvl w:val="0"/>
                <w:numId w:val="0"/>
              </w:numPr>
              <w:spacing w:after="0" w:line="460" w:lineRule="exact"/>
              <w:ind w:left="0" w:leftChars="0"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①</w:t>
            </w:r>
            <w:r>
              <w:rPr>
                <w:rFonts w:hint="eastAsia" w:ascii="Times New Roman" w:hAnsi="Times New Roman" w:eastAsia="宋体"/>
                <w:color w:val="000000"/>
                <w:sz w:val="24"/>
                <w:szCs w:val="24"/>
              </w:rPr>
              <w:t>冷凝器、冷却塔：本项目实际生产过程中需对</w:t>
            </w:r>
            <w:r>
              <w:rPr>
                <w:rFonts w:hint="eastAsia" w:ascii="Times New Roman" w:hAnsi="Times New Roman" w:eastAsia="宋体"/>
                <w:bCs/>
                <w:color w:val="000000"/>
                <w:sz w:val="24"/>
                <w:szCs w:val="24"/>
              </w:rPr>
              <w:t>拉好的裸铜线、裸铝线进行降温冷却</w:t>
            </w:r>
            <w:r>
              <w:rPr>
                <w:rFonts w:hint="eastAsia" w:ascii="Times New Roman" w:hAnsi="Times New Roman" w:eastAsia="宋体"/>
                <w:color w:val="000000"/>
                <w:sz w:val="24"/>
                <w:szCs w:val="24"/>
              </w:rPr>
              <w:t>，故新增2台冷凝器、2台冷却塔用于循环冷却水系统；</w:t>
            </w:r>
          </w:p>
          <w:p w14:paraId="5EB9D7B5">
            <w:pPr>
              <w:numPr>
                <w:ilvl w:val="0"/>
                <w:numId w:val="0"/>
              </w:numPr>
              <w:spacing w:after="0" w:line="460" w:lineRule="exact"/>
              <w:ind w:left="0" w:leftChars="0"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②</w:t>
            </w:r>
            <w:r>
              <w:rPr>
                <w:rFonts w:hint="eastAsia" w:ascii="Times New Roman" w:hAnsi="Times New Roman" w:eastAsia="宋体"/>
                <w:color w:val="000000"/>
                <w:sz w:val="24"/>
                <w:szCs w:val="24"/>
              </w:rPr>
              <w:t>毛刷打磨机：本项目实际生产过程中需要对</w:t>
            </w:r>
            <w:r>
              <w:rPr>
                <w:rFonts w:hint="eastAsia" w:ascii="Times New Roman" w:hAnsi="Times New Roman" w:eastAsia="宋体"/>
                <w:bCs/>
                <w:color w:val="000000"/>
                <w:sz w:val="24"/>
                <w:szCs w:val="24"/>
              </w:rPr>
              <w:t>拉好的裸铜线、裸铝线进行修饰打磨，</w:t>
            </w:r>
            <w:r>
              <w:rPr>
                <w:rFonts w:hint="eastAsia" w:ascii="Times New Roman" w:hAnsi="Times New Roman" w:eastAsia="宋体"/>
                <w:color w:val="000000"/>
                <w:sz w:val="24"/>
                <w:szCs w:val="24"/>
              </w:rPr>
              <w:t>故新增6台毛刷打磨机，该设备不产生废气废水，不新增产能；</w:t>
            </w:r>
          </w:p>
          <w:p w14:paraId="0F7D5160">
            <w:pPr>
              <w:numPr>
                <w:ilvl w:val="0"/>
                <w:numId w:val="0"/>
              </w:numPr>
              <w:spacing w:after="0" w:line="460" w:lineRule="exact"/>
              <w:ind w:left="0" w:leftChars="0"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③</w:t>
            </w:r>
            <w:r>
              <w:rPr>
                <w:rFonts w:hint="eastAsia" w:ascii="Times New Roman" w:hAnsi="Times New Roman" w:eastAsia="宋体"/>
                <w:color w:val="000000"/>
                <w:sz w:val="24"/>
                <w:szCs w:val="24"/>
              </w:rPr>
              <w:t>铜铝杆矫直机：本项目实际生产过程中需对</w:t>
            </w:r>
            <w:r>
              <w:rPr>
                <w:rFonts w:hint="eastAsia" w:ascii="Times New Roman" w:hAnsi="Times New Roman" w:eastAsia="宋体"/>
                <w:bCs/>
                <w:color w:val="000000"/>
                <w:sz w:val="24"/>
                <w:szCs w:val="24"/>
              </w:rPr>
              <w:t>拉好的裸铜线、裸铝线</w:t>
            </w:r>
            <w:r>
              <w:rPr>
                <w:rFonts w:ascii="Times New Roman" w:hAnsi="Times New Roman" w:eastAsia="宋体"/>
                <w:color w:val="000000"/>
                <w:sz w:val="24"/>
                <w:szCs w:val="24"/>
              </w:rPr>
              <w:t>进行矫直</w:t>
            </w:r>
            <w:r>
              <w:rPr>
                <w:rFonts w:hint="eastAsia" w:ascii="Times New Roman" w:hAnsi="Times New Roman" w:eastAsia="宋体"/>
                <w:color w:val="000000"/>
                <w:sz w:val="24"/>
                <w:szCs w:val="24"/>
              </w:rPr>
              <w:t>，故新增6台铜铝杆矫直机，该设备不产生废气废水，不新增产能。</w:t>
            </w:r>
          </w:p>
          <w:p w14:paraId="0271E7D3">
            <w:pPr>
              <w:widowControl w:val="0"/>
              <w:numPr>
                <w:ilvl w:val="0"/>
                <w:numId w:val="0"/>
              </w:numPr>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ascii="Times New Roman" w:hAnsi="Times New Roman" w:eastAsia="宋体" w:cs="Times New Roman"/>
                <w:color w:val="000000" w:themeColor="text1"/>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2</w:t>
            </w:r>
            <w:r>
              <w:rPr>
                <w:rFonts w:ascii="Times New Roman" w:hAnsi="Times New Roman" w:eastAsia="宋体" w:cs="Times New Roman"/>
                <w:color w:val="000000" w:themeColor="text1"/>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固废贮存设施发生变动</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环评中本项目设置一般固废</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暂存间</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1座（10m</w:t>
            </w:r>
            <w:r>
              <w:rPr>
                <w:rFonts w:hint="eastAsia"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）收集包线工序、母线加工工序产生的废边角料。实际建设中本项目设置一座固废堆存场（30m</w:t>
            </w:r>
            <w:r>
              <w:rPr>
                <w:rFonts w:hint="eastAsia"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），满足固废贮存需求</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环评中本项目</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一期产生固体废物仅为</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收集包线工序、母线加工工序产生的废边角料</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无危险废物产生，本项目暂无危废暂存间</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w:t>
            </w:r>
          </w:p>
          <w:p w14:paraId="6C333CA5">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生产设备及固废贮存设施的变化不会导致污染物种类增加，项目污染物排放量未增加，不属于重大变动。</w:t>
            </w:r>
          </w:p>
          <w:p w14:paraId="6C333CA6">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r>
              <w:rPr>
                <w:rFonts w:hint="eastAsia" w:ascii="Times New Roman" w:hAnsi="宋体" w:eastAsia="宋体"/>
                <w:color w:val="000000" w:themeColor="text1"/>
                <w:kern w:val="2"/>
                <w:sz w:val="24"/>
                <w:szCs w:val="24"/>
                <w:highlight w:val="none"/>
                <w14:textFill>
                  <w14:solidFill>
                    <w14:schemeClr w14:val="tx1"/>
                  </w14:solidFill>
                </w14:textFill>
              </w:rPr>
              <w:t>综上，本项目实际建设情况与《污染影响类建设项目重大变动清单（试行）的通知》（环办环评函[2020]688号）（以下简称《通知》）的对比分析如下：</w:t>
            </w:r>
          </w:p>
          <w:p w14:paraId="6C333CA7">
            <w:pPr>
              <w:widowControl w:val="0"/>
              <w:adjustRightInd/>
              <w:snapToGrid/>
              <w:spacing w:after="0" w:line="460" w:lineRule="exact"/>
              <w:ind w:firstLine="480" w:firstLineChars="200"/>
              <w:jc w:val="both"/>
              <w:textAlignment w:val="baseline"/>
              <w:rPr>
                <w:rFonts w:ascii="Times New Roman" w:hAnsi="Times New Roman" w:eastAsia="黑体"/>
                <w:bCs/>
                <w:color w:val="000000" w:themeColor="text1"/>
                <w:kern w:val="2"/>
                <w:sz w:val="24"/>
                <w:szCs w:val="24"/>
                <w:highlight w:val="none"/>
                <w14:textFill>
                  <w14:solidFill>
                    <w14:schemeClr w14:val="tx1"/>
                  </w14:solidFill>
                </w14:textFill>
              </w:rPr>
            </w:pPr>
            <w:r>
              <w:rPr>
                <w:rFonts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14:textFill>
                  <w14:solidFill>
                    <w14:schemeClr w14:val="tx1"/>
                  </w14:solidFill>
                </w14:textFill>
              </w:rPr>
              <w:t>10</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本项目与《通知》的对比分析</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43"/>
              <w:gridCol w:w="4739"/>
              <w:gridCol w:w="2100"/>
              <w:gridCol w:w="824"/>
            </w:tblGrid>
            <w:tr w14:paraId="6C333C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382" w:type="dxa"/>
                  <w:gridSpan w:val="2"/>
                  <w:vAlign w:val="center"/>
                </w:tcPr>
                <w:p w14:paraId="6C333CA8">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通知内容</w:t>
                  </w:r>
                </w:p>
              </w:tc>
              <w:tc>
                <w:tcPr>
                  <w:tcW w:w="2100" w:type="dxa"/>
                  <w:vAlign w:val="center"/>
                </w:tcPr>
                <w:p w14:paraId="6C333CA9">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本项目情况</w:t>
                  </w:r>
                </w:p>
              </w:tc>
              <w:tc>
                <w:tcPr>
                  <w:tcW w:w="824" w:type="dxa"/>
                  <w:vAlign w:val="center"/>
                </w:tcPr>
                <w:p w14:paraId="6C333CAA">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hint="eastAsia" w:ascii="Times New Roman" w:hAnsi="Times New Roman" w:eastAsia="宋体"/>
                      <w:b/>
                      <w:color w:val="000000" w:themeColor="text1"/>
                      <w:kern w:val="2"/>
                      <w:sz w:val="21"/>
                      <w:szCs w:val="21"/>
                      <w:highlight w:val="none"/>
                      <w14:textFill>
                        <w14:solidFill>
                          <w14:schemeClr w14:val="tx1"/>
                        </w14:solidFill>
                      </w14:textFill>
                    </w:rPr>
                    <w:t>对比结果</w:t>
                  </w:r>
                </w:p>
              </w:tc>
            </w:tr>
            <w:tr w14:paraId="6C333C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Align w:val="center"/>
                </w:tcPr>
                <w:p w14:paraId="6C333CAC">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性质</w:t>
                  </w:r>
                </w:p>
              </w:tc>
              <w:tc>
                <w:tcPr>
                  <w:tcW w:w="4739" w:type="dxa"/>
                  <w:vAlign w:val="center"/>
                </w:tcPr>
                <w:p w14:paraId="6C333CAD">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1、</w:t>
                  </w:r>
                  <w:r>
                    <w:rPr>
                      <w:rFonts w:ascii="Times New Roman" w:hAnsi="Times New Roman" w:eastAsia="宋体"/>
                      <w:color w:val="000000" w:themeColor="text1"/>
                      <w:kern w:val="2"/>
                      <w:sz w:val="21"/>
                      <w:szCs w:val="21"/>
                      <w:highlight w:val="none"/>
                      <w14:textFill>
                        <w14:solidFill>
                          <w14:schemeClr w14:val="tx1"/>
                        </w14:solidFill>
                      </w14:textFill>
                    </w:rPr>
                    <w:t>建设项目开发、使用功能发生变化的</w:t>
                  </w:r>
                  <w:r>
                    <w:rPr>
                      <w:rFonts w:hint="eastAsia" w:ascii="Times New Roman" w:hAnsi="Times New Roman" w:eastAsia="宋体"/>
                      <w:color w:val="000000" w:themeColor="text1"/>
                      <w:kern w:val="2"/>
                      <w:sz w:val="21"/>
                      <w:szCs w:val="21"/>
                      <w:highlight w:val="none"/>
                      <w14:textFill>
                        <w14:solidFill>
                          <w14:schemeClr w14:val="tx1"/>
                        </w14:solidFill>
                      </w14:textFill>
                    </w:rPr>
                    <w:t>。</w:t>
                  </w:r>
                </w:p>
              </w:tc>
              <w:tc>
                <w:tcPr>
                  <w:tcW w:w="2100" w:type="dxa"/>
                  <w:vAlign w:val="center"/>
                </w:tcPr>
                <w:p w14:paraId="6C333CAE">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无变动</w:t>
                  </w:r>
                </w:p>
              </w:tc>
              <w:tc>
                <w:tcPr>
                  <w:tcW w:w="824" w:type="dxa"/>
                  <w:vAlign w:val="center"/>
                </w:tcPr>
                <w:p w14:paraId="6C333CAF">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不属于</w:t>
                  </w:r>
                </w:p>
              </w:tc>
            </w:tr>
            <w:tr w14:paraId="6C333C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restart"/>
                  <w:vAlign w:val="center"/>
                </w:tcPr>
                <w:p w14:paraId="6C333CB1">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规模</w:t>
                  </w:r>
                </w:p>
              </w:tc>
              <w:tc>
                <w:tcPr>
                  <w:tcW w:w="4739" w:type="dxa"/>
                  <w:vAlign w:val="center"/>
                </w:tcPr>
                <w:p w14:paraId="6C333CB2">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2、</w:t>
                  </w:r>
                  <w:r>
                    <w:rPr>
                      <w:rFonts w:ascii="Times New Roman" w:hAnsi="Times New Roman" w:eastAsia="宋体"/>
                      <w:color w:val="000000" w:themeColor="text1"/>
                      <w:kern w:val="2"/>
                      <w:sz w:val="21"/>
                      <w:szCs w:val="21"/>
                      <w:highlight w:val="none"/>
                      <w14:textFill>
                        <w14:solidFill>
                          <w14:schemeClr w14:val="tx1"/>
                        </w14:solidFill>
                      </w14:textFill>
                    </w:rPr>
                    <w:t>生产、处置或储存能力增大30%及以上的</w:t>
                  </w:r>
                  <w:r>
                    <w:rPr>
                      <w:rFonts w:hint="eastAsia" w:ascii="Times New Roman" w:hAnsi="Times New Roman" w:eastAsia="宋体"/>
                      <w:color w:val="000000" w:themeColor="text1"/>
                      <w:kern w:val="2"/>
                      <w:sz w:val="21"/>
                      <w:szCs w:val="21"/>
                      <w:highlight w:val="none"/>
                      <w14:textFill>
                        <w14:solidFill>
                          <w14:schemeClr w14:val="tx1"/>
                        </w14:solidFill>
                      </w14:textFill>
                    </w:rPr>
                    <w:t>。</w:t>
                  </w:r>
                </w:p>
              </w:tc>
              <w:tc>
                <w:tcPr>
                  <w:tcW w:w="2100" w:type="dxa"/>
                  <w:vMerge w:val="restart"/>
                  <w:vAlign w:val="center"/>
                </w:tcPr>
                <w:p w14:paraId="6C333CB3">
                  <w:pPr>
                    <w:widowControl w:val="0"/>
                    <w:adjustRightInd/>
                    <w:snapToGrid/>
                    <w:spacing w:after="0"/>
                    <w:jc w:val="center"/>
                    <w:rPr>
                      <w:rFonts w:ascii="Times New Roman" w:hAnsi="Times New Roman" w:eastAsia="宋体"/>
                      <w:bCs/>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无变动</w:t>
                  </w:r>
                </w:p>
              </w:tc>
              <w:tc>
                <w:tcPr>
                  <w:tcW w:w="824" w:type="dxa"/>
                  <w:vMerge w:val="restart"/>
                  <w:vAlign w:val="center"/>
                </w:tcPr>
                <w:p w14:paraId="6C333CB4">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不属于</w:t>
                  </w:r>
                </w:p>
              </w:tc>
            </w:tr>
            <w:tr w14:paraId="6C333C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continue"/>
                  <w:vAlign w:val="center"/>
                </w:tcPr>
                <w:p w14:paraId="6C333CB6">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p>
              </w:tc>
              <w:tc>
                <w:tcPr>
                  <w:tcW w:w="4739" w:type="dxa"/>
                  <w:vAlign w:val="center"/>
                </w:tcPr>
                <w:p w14:paraId="6C333CB7">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3、</w:t>
                  </w:r>
                  <w:r>
                    <w:rPr>
                      <w:rFonts w:ascii="Times New Roman" w:hAnsi="Times New Roman" w:eastAsia="宋体"/>
                      <w:color w:val="000000" w:themeColor="text1"/>
                      <w:kern w:val="2"/>
                      <w:sz w:val="21"/>
                      <w:szCs w:val="21"/>
                      <w:highlight w:val="none"/>
                      <w14:textFill>
                        <w14:solidFill>
                          <w14:schemeClr w14:val="tx1"/>
                        </w14:solidFill>
                      </w14:textFill>
                    </w:rPr>
                    <w:t>生产、处置或储存能力增大，导致废水第一类污染物排放量增加的</w:t>
                  </w:r>
                  <w:r>
                    <w:rPr>
                      <w:rFonts w:hint="eastAsia" w:ascii="Times New Roman" w:hAnsi="Times New Roman" w:eastAsia="宋体"/>
                      <w:color w:val="000000" w:themeColor="text1"/>
                      <w:kern w:val="2"/>
                      <w:sz w:val="21"/>
                      <w:szCs w:val="21"/>
                      <w:highlight w:val="none"/>
                      <w14:textFill>
                        <w14:solidFill>
                          <w14:schemeClr w14:val="tx1"/>
                        </w14:solidFill>
                      </w14:textFill>
                    </w:rPr>
                    <w:t>。</w:t>
                  </w:r>
                </w:p>
              </w:tc>
              <w:tc>
                <w:tcPr>
                  <w:tcW w:w="2100" w:type="dxa"/>
                  <w:vMerge w:val="continue"/>
                  <w:vAlign w:val="center"/>
                </w:tcPr>
                <w:p w14:paraId="6C333CB8">
                  <w:pPr>
                    <w:widowControl w:val="0"/>
                    <w:adjustRightInd/>
                    <w:snapToGrid/>
                    <w:spacing w:after="0"/>
                    <w:jc w:val="center"/>
                    <w:rPr>
                      <w:rFonts w:hint="eastAsia" w:ascii="Calibri" w:hAnsi="宋体" w:eastAsia="宋体"/>
                      <w:color w:val="000000" w:themeColor="text1"/>
                      <w:kern w:val="2"/>
                      <w:sz w:val="21"/>
                      <w:szCs w:val="21"/>
                      <w:highlight w:val="none"/>
                      <w14:textFill>
                        <w14:solidFill>
                          <w14:schemeClr w14:val="tx1"/>
                        </w14:solidFill>
                      </w14:textFill>
                    </w:rPr>
                  </w:pPr>
                </w:p>
              </w:tc>
              <w:tc>
                <w:tcPr>
                  <w:tcW w:w="824" w:type="dxa"/>
                  <w:vMerge w:val="continue"/>
                  <w:vAlign w:val="center"/>
                </w:tcPr>
                <w:p w14:paraId="6C333CB9">
                  <w:pPr>
                    <w:widowControl w:val="0"/>
                    <w:adjustRightInd/>
                    <w:snapToGrid/>
                    <w:spacing w:after="0"/>
                    <w:jc w:val="center"/>
                    <w:rPr>
                      <w:rFonts w:hint="eastAsia" w:ascii="Calibri" w:hAnsi="宋体" w:eastAsia="宋体"/>
                      <w:color w:val="000000" w:themeColor="text1"/>
                      <w:kern w:val="2"/>
                      <w:sz w:val="21"/>
                      <w:szCs w:val="21"/>
                      <w:highlight w:val="none"/>
                      <w14:textFill>
                        <w14:solidFill>
                          <w14:schemeClr w14:val="tx1"/>
                        </w14:solidFill>
                      </w14:textFill>
                    </w:rPr>
                  </w:pPr>
                </w:p>
              </w:tc>
            </w:tr>
            <w:tr w14:paraId="6C333C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continue"/>
                  <w:vAlign w:val="center"/>
                </w:tcPr>
                <w:p w14:paraId="6C333CBB">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p>
              </w:tc>
              <w:tc>
                <w:tcPr>
                  <w:tcW w:w="4739" w:type="dxa"/>
                  <w:vAlign w:val="center"/>
                </w:tcPr>
                <w:p w14:paraId="6C333CBC">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100" w:type="dxa"/>
                  <w:vMerge w:val="continue"/>
                  <w:vAlign w:val="center"/>
                </w:tcPr>
                <w:p w14:paraId="6C333CBD">
                  <w:pPr>
                    <w:widowControl w:val="0"/>
                    <w:adjustRightInd/>
                    <w:snapToGrid/>
                    <w:spacing w:after="0"/>
                    <w:jc w:val="center"/>
                    <w:rPr>
                      <w:rFonts w:hint="eastAsia" w:ascii="Calibri" w:hAnsi="宋体" w:eastAsia="宋体"/>
                      <w:color w:val="000000" w:themeColor="text1"/>
                      <w:kern w:val="2"/>
                      <w:sz w:val="21"/>
                      <w:szCs w:val="21"/>
                      <w:highlight w:val="none"/>
                      <w14:textFill>
                        <w14:solidFill>
                          <w14:schemeClr w14:val="tx1"/>
                        </w14:solidFill>
                      </w14:textFill>
                    </w:rPr>
                  </w:pPr>
                </w:p>
              </w:tc>
              <w:tc>
                <w:tcPr>
                  <w:tcW w:w="824" w:type="dxa"/>
                  <w:vMerge w:val="continue"/>
                  <w:vAlign w:val="center"/>
                </w:tcPr>
                <w:p w14:paraId="6C333CBE">
                  <w:pPr>
                    <w:widowControl w:val="0"/>
                    <w:adjustRightInd/>
                    <w:snapToGrid/>
                    <w:spacing w:after="0"/>
                    <w:jc w:val="center"/>
                    <w:rPr>
                      <w:rFonts w:hint="eastAsia" w:ascii="Calibri" w:hAnsi="宋体" w:eastAsia="宋体"/>
                      <w:color w:val="000000" w:themeColor="text1"/>
                      <w:kern w:val="2"/>
                      <w:sz w:val="21"/>
                      <w:szCs w:val="21"/>
                      <w:highlight w:val="none"/>
                      <w14:textFill>
                        <w14:solidFill>
                          <w14:schemeClr w14:val="tx1"/>
                        </w14:solidFill>
                      </w14:textFill>
                    </w:rPr>
                  </w:pPr>
                </w:p>
              </w:tc>
            </w:tr>
            <w:tr w14:paraId="6C333C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Align w:val="center"/>
                </w:tcPr>
                <w:p w14:paraId="6C333CC0">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地点</w:t>
                  </w:r>
                </w:p>
              </w:tc>
              <w:tc>
                <w:tcPr>
                  <w:tcW w:w="4739" w:type="dxa"/>
                  <w:vAlign w:val="center"/>
                </w:tcPr>
                <w:p w14:paraId="6C333CC1">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5、</w:t>
                  </w:r>
                  <w:r>
                    <w:rPr>
                      <w:rFonts w:ascii="Times New Roman" w:hAnsi="Times New Roman" w:eastAsia="宋体"/>
                      <w:color w:val="000000" w:themeColor="text1"/>
                      <w:kern w:val="2"/>
                      <w:sz w:val="21"/>
                      <w:szCs w:val="21"/>
                      <w:highlight w:val="none"/>
                      <w14:textFill>
                        <w14:solidFill>
                          <w14:schemeClr w14:val="tx1"/>
                        </w14:solidFill>
                      </w14:textFill>
                    </w:rPr>
                    <w:t>重新选址；在原厂址附近调整（包括总平面布置变化）导致环境防护距离范围变化且新增敏感点的</w:t>
                  </w:r>
                  <w:r>
                    <w:rPr>
                      <w:rFonts w:hint="eastAsia" w:ascii="Times New Roman" w:hAnsi="Times New Roman" w:eastAsia="宋体"/>
                      <w:color w:val="000000" w:themeColor="text1"/>
                      <w:kern w:val="2"/>
                      <w:sz w:val="21"/>
                      <w:szCs w:val="21"/>
                      <w:highlight w:val="none"/>
                      <w14:textFill>
                        <w14:solidFill>
                          <w14:schemeClr w14:val="tx1"/>
                        </w14:solidFill>
                      </w14:textFill>
                    </w:rPr>
                    <w:t>。</w:t>
                  </w:r>
                </w:p>
              </w:tc>
              <w:tc>
                <w:tcPr>
                  <w:tcW w:w="2100" w:type="dxa"/>
                  <w:vAlign w:val="center"/>
                </w:tcPr>
                <w:p w14:paraId="6C333CC2">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无变动</w:t>
                  </w:r>
                </w:p>
              </w:tc>
              <w:tc>
                <w:tcPr>
                  <w:tcW w:w="824" w:type="dxa"/>
                  <w:vAlign w:val="center"/>
                </w:tcPr>
                <w:p w14:paraId="6C333CC3">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不属于</w:t>
                  </w:r>
                </w:p>
              </w:tc>
            </w:tr>
            <w:tr w14:paraId="6C333C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restart"/>
                  <w:vAlign w:val="center"/>
                </w:tcPr>
                <w:p w14:paraId="6C333CC5">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生产工艺</w:t>
                  </w:r>
                </w:p>
              </w:tc>
              <w:tc>
                <w:tcPr>
                  <w:tcW w:w="4739" w:type="dxa"/>
                  <w:vAlign w:val="center"/>
                </w:tcPr>
                <w:p w14:paraId="6C333CC6">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6、</w:t>
                  </w:r>
                  <w:r>
                    <w:rPr>
                      <w:rFonts w:ascii="Times New Roman" w:hAnsi="Times New Roman" w:eastAsia="宋体"/>
                      <w:color w:val="000000" w:themeColor="text1"/>
                      <w:kern w:val="2"/>
                      <w:sz w:val="21"/>
                      <w:szCs w:val="21"/>
                      <w:highlight w:val="none"/>
                      <w14:textFill>
                        <w14:solidFill>
                          <w14:schemeClr w14:val="tx1"/>
                        </w14:solidFill>
                      </w14:textFill>
                    </w:rPr>
                    <w:t>新增产品品种或生产工艺（含主要生产装置、设备及配套设施）、主要原辅材料、燃料变化，导致以下情形之一：</w:t>
                  </w:r>
                </w:p>
                <w:p w14:paraId="6C333CC7">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（1）新增排放污染物种类的（毒性、挥发性降低的除外）；</w:t>
                  </w:r>
                </w:p>
                <w:p w14:paraId="6C333CC8">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（2）位于环境质量不达标区的建设项目相应污染物排放量增加的；</w:t>
                  </w:r>
                </w:p>
                <w:p w14:paraId="6C333CC9">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（3）废水第一类污染物排放量增加的；</w:t>
                  </w:r>
                </w:p>
                <w:p w14:paraId="6C333CCA">
                  <w:pPr>
                    <w:widowControl w:val="0"/>
                    <w:shd w:val="clear" w:color="auto" w:fill="FFFFFF"/>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（4）其他污染物排放量增加10%及以上的。</w:t>
                  </w:r>
                </w:p>
              </w:tc>
              <w:tc>
                <w:tcPr>
                  <w:tcW w:w="2100" w:type="dxa"/>
                  <w:vAlign w:val="center"/>
                </w:tcPr>
                <w:p w14:paraId="6C333CCB">
                  <w:pPr>
                    <w:spacing w:after="0"/>
                    <w:jc w:val="center"/>
                    <w:rPr>
                      <w:color w:val="000000" w:themeColor="text1"/>
                      <w:highlight w:val="none"/>
                      <w14:textFill>
                        <w14:solidFill>
                          <w14:schemeClr w14:val="tx1"/>
                        </w14:solidFill>
                      </w14:textFill>
                    </w:rPr>
                  </w:pPr>
                  <w:r>
                    <w:rPr>
                      <w:rFonts w:hint="eastAsia" w:ascii="宋体" w:hAnsi="宋体" w:eastAsia="宋体"/>
                      <w:bCs/>
                      <w:color w:val="000000" w:themeColor="text1"/>
                      <w:kern w:val="2"/>
                      <w:sz w:val="21"/>
                      <w:szCs w:val="21"/>
                      <w:highlight w:val="none"/>
                      <w14:textFill>
                        <w14:solidFill>
                          <w14:schemeClr w14:val="tx1"/>
                        </w14:solidFill>
                      </w14:textFill>
                    </w:rPr>
                    <w:t>设备数量变化，污染物种类未增加、污染物排放量未增加</w:t>
                  </w:r>
                </w:p>
              </w:tc>
              <w:tc>
                <w:tcPr>
                  <w:tcW w:w="824" w:type="dxa"/>
                  <w:vAlign w:val="center"/>
                </w:tcPr>
                <w:p w14:paraId="6C333CCC">
                  <w:pPr>
                    <w:widowControl w:val="0"/>
                    <w:tabs>
                      <w:tab w:val="left" w:pos="510"/>
                      <w:tab w:val="center" w:pos="1259"/>
                    </w:tabs>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不属于</w:t>
                  </w:r>
                </w:p>
              </w:tc>
            </w:tr>
            <w:tr w14:paraId="6C333C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continue"/>
                  <w:tcBorders>
                    <w:bottom w:val="nil"/>
                  </w:tcBorders>
                  <w:vAlign w:val="center"/>
                </w:tcPr>
                <w:p w14:paraId="6C333CCE">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p>
              </w:tc>
              <w:tc>
                <w:tcPr>
                  <w:tcW w:w="4739" w:type="dxa"/>
                  <w:vAlign w:val="center"/>
                </w:tcPr>
                <w:p w14:paraId="6C333CCF">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7、</w:t>
                  </w:r>
                  <w:r>
                    <w:rPr>
                      <w:rFonts w:ascii="Times New Roman" w:hAnsi="Times New Roman" w:eastAsia="宋体"/>
                      <w:color w:val="000000" w:themeColor="text1"/>
                      <w:kern w:val="2"/>
                      <w:sz w:val="21"/>
                      <w:szCs w:val="21"/>
                      <w:highlight w:val="none"/>
                      <w14:textFill>
                        <w14:solidFill>
                          <w14:schemeClr w14:val="tx1"/>
                        </w14:solidFill>
                      </w14:textFill>
                    </w:rPr>
                    <w:t>物料运输、装卸、贮存方式变化，导致大气污染物无组织排放量增加10%及以上的</w:t>
                  </w:r>
                  <w:r>
                    <w:rPr>
                      <w:rFonts w:hint="eastAsia" w:ascii="Times New Roman" w:hAnsi="Times New Roman" w:eastAsia="宋体"/>
                      <w:color w:val="000000" w:themeColor="text1"/>
                      <w:kern w:val="2"/>
                      <w:sz w:val="21"/>
                      <w:szCs w:val="21"/>
                      <w:highlight w:val="none"/>
                      <w14:textFill>
                        <w14:solidFill>
                          <w14:schemeClr w14:val="tx1"/>
                        </w14:solidFill>
                      </w14:textFill>
                    </w:rPr>
                    <w:t>。</w:t>
                  </w:r>
                </w:p>
              </w:tc>
              <w:tc>
                <w:tcPr>
                  <w:tcW w:w="2100" w:type="dxa"/>
                  <w:vAlign w:val="center"/>
                </w:tcPr>
                <w:p w14:paraId="6C333CD0">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无变动</w:t>
                  </w:r>
                </w:p>
              </w:tc>
              <w:tc>
                <w:tcPr>
                  <w:tcW w:w="824" w:type="dxa"/>
                  <w:vAlign w:val="center"/>
                </w:tcPr>
                <w:p w14:paraId="6C333CD1">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不属于</w:t>
                  </w:r>
                </w:p>
              </w:tc>
            </w:tr>
            <w:tr w14:paraId="6C333C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restart"/>
                  <w:vAlign w:val="center"/>
                </w:tcPr>
                <w:p w14:paraId="6C333CD3">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环境保护措施</w:t>
                  </w:r>
                </w:p>
              </w:tc>
              <w:tc>
                <w:tcPr>
                  <w:tcW w:w="4739" w:type="dxa"/>
                  <w:vAlign w:val="center"/>
                </w:tcPr>
                <w:p w14:paraId="6C333CD4">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8、</w:t>
                  </w:r>
                  <w:r>
                    <w:rPr>
                      <w:rFonts w:ascii="Times New Roman" w:hAnsi="Times New Roman" w:eastAsia="宋体"/>
                      <w:color w:val="000000" w:themeColor="text1"/>
                      <w:kern w:val="2"/>
                      <w:sz w:val="21"/>
                      <w:szCs w:val="21"/>
                      <w:highlight w:val="none"/>
                      <w14:textFill>
                        <w14:solidFill>
                          <w14:schemeClr w14:val="tx1"/>
                        </w14:solidFill>
                      </w14:textFill>
                    </w:rPr>
                    <w:t>废气、废水污染防治措施变化，导致第6条中所列情形之一（废气无组织排放改为有组织排放、污染防治措施强化或改进的除外）或大气污染物无组织排放量增加10%及以上的。</w:t>
                  </w:r>
                </w:p>
              </w:tc>
              <w:tc>
                <w:tcPr>
                  <w:tcW w:w="2100" w:type="dxa"/>
                  <w:vAlign w:val="center"/>
                </w:tcPr>
                <w:p w14:paraId="6C333CD5">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原环评中焊接工序会产生的焊接烟尘，评价提出在焊机固定工位上方安装集气罩，焊接废气经集气罩收集后由1台袋式除尘器处理，尾气由1根15m排气筒（P1）排放。本项目实际建设仅为一期建设，建设内容仅为电磁线的生产，生产工艺为“挤压拉丝-冷却吹干-包线-电磁线”，</w:t>
                  </w: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无焊接烟尘。一期建设</w:t>
                  </w:r>
                  <w:r>
                    <w:rPr>
                      <w:rFonts w:hint="eastAsia" w:ascii="Times New Roman" w:hAnsi="Times New Roman" w:eastAsia="宋体"/>
                      <w:color w:val="000000" w:themeColor="text1"/>
                      <w:kern w:val="2"/>
                      <w:sz w:val="21"/>
                      <w:szCs w:val="21"/>
                      <w:highlight w:val="none"/>
                      <w14:textFill>
                        <w14:solidFill>
                          <w14:schemeClr w14:val="tx1"/>
                        </w14:solidFill>
                      </w14:textFill>
                    </w:rPr>
                    <w:t>并未使建设项目的开发和使用功能发生变化，且无污染物产生。</w:t>
                  </w:r>
                </w:p>
              </w:tc>
              <w:tc>
                <w:tcPr>
                  <w:tcW w:w="824" w:type="dxa"/>
                  <w:vAlign w:val="center"/>
                </w:tcPr>
                <w:p w14:paraId="6C333CD6">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不属于</w:t>
                  </w:r>
                </w:p>
              </w:tc>
            </w:tr>
            <w:tr w14:paraId="6C333C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continue"/>
                  <w:vAlign w:val="center"/>
                </w:tcPr>
                <w:p w14:paraId="6C333CD8">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p>
              </w:tc>
              <w:tc>
                <w:tcPr>
                  <w:tcW w:w="4739" w:type="dxa"/>
                  <w:vAlign w:val="center"/>
                </w:tcPr>
                <w:p w14:paraId="6C333CD9">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9、</w:t>
                  </w:r>
                  <w:r>
                    <w:rPr>
                      <w:rFonts w:ascii="Times New Roman" w:hAnsi="Times New Roman" w:eastAsia="宋体"/>
                      <w:color w:val="000000" w:themeColor="text1"/>
                      <w:kern w:val="2"/>
                      <w:sz w:val="21"/>
                      <w:szCs w:val="21"/>
                      <w:highlight w:val="none"/>
                      <w14:textFill>
                        <w14:solidFill>
                          <w14:schemeClr w14:val="tx1"/>
                        </w14:solidFill>
                      </w14:textFill>
                    </w:rPr>
                    <w:t>新增废水直接排放口；废水由间接排放改为直接排放；废水直接排放口位置变化，导致不利环境影响加重的。</w:t>
                  </w:r>
                </w:p>
              </w:tc>
              <w:tc>
                <w:tcPr>
                  <w:tcW w:w="2100" w:type="dxa"/>
                  <w:vAlign w:val="center"/>
                </w:tcPr>
                <w:p w14:paraId="6C333CDA">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无变动</w:t>
                  </w:r>
                </w:p>
              </w:tc>
              <w:tc>
                <w:tcPr>
                  <w:tcW w:w="824" w:type="dxa"/>
                  <w:vAlign w:val="center"/>
                </w:tcPr>
                <w:p w14:paraId="6C333CDB">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不属于</w:t>
                  </w:r>
                </w:p>
              </w:tc>
            </w:tr>
            <w:tr w14:paraId="6C333C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continue"/>
                  <w:vAlign w:val="center"/>
                </w:tcPr>
                <w:p w14:paraId="6C333CDD">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p>
              </w:tc>
              <w:tc>
                <w:tcPr>
                  <w:tcW w:w="4739" w:type="dxa"/>
                  <w:vAlign w:val="center"/>
                </w:tcPr>
                <w:p w14:paraId="6C333CDE">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10、</w:t>
                  </w:r>
                  <w:r>
                    <w:rPr>
                      <w:rFonts w:ascii="Times New Roman" w:hAnsi="Times New Roman" w:eastAsia="宋体"/>
                      <w:color w:val="000000" w:themeColor="text1"/>
                      <w:kern w:val="2"/>
                      <w:sz w:val="21"/>
                      <w:szCs w:val="21"/>
                      <w:highlight w:val="none"/>
                      <w14:textFill>
                        <w14:solidFill>
                          <w14:schemeClr w14:val="tx1"/>
                        </w14:solidFill>
                      </w14:textFill>
                    </w:rPr>
                    <w:t>新增废气主要排放口（废气无组织排放改为有组织排放的除外）；主要排放口排气筒高度降低10%及以上的。</w:t>
                  </w:r>
                </w:p>
              </w:tc>
              <w:tc>
                <w:tcPr>
                  <w:tcW w:w="2100" w:type="dxa"/>
                  <w:vAlign w:val="center"/>
                </w:tcPr>
                <w:p w14:paraId="6C333CDF">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无变动</w:t>
                  </w:r>
                </w:p>
              </w:tc>
              <w:tc>
                <w:tcPr>
                  <w:tcW w:w="824" w:type="dxa"/>
                  <w:vAlign w:val="center"/>
                </w:tcPr>
                <w:p w14:paraId="6C333CE0">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不属于</w:t>
                  </w:r>
                </w:p>
              </w:tc>
            </w:tr>
            <w:tr w14:paraId="6C333C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continue"/>
                  <w:vAlign w:val="center"/>
                </w:tcPr>
                <w:p w14:paraId="6C333CE2">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p>
              </w:tc>
              <w:tc>
                <w:tcPr>
                  <w:tcW w:w="4739" w:type="dxa"/>
                  <w:vAlign w:val="center"/>
                </w:tcPr>
                <w:p w14:paraId="6C333CE3">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11、</w:t>
                  </w:r>
                  <w:r>
                    <w:rPr>
                      <w:rFonts w:ascii="Times New Roman" w:hAnsi="Times New Roman" w:eastAsia="宋体"/>
                      <w:color w:val="000000" w:themeColor="text1"/>
                      <w:kern w:val="2"/>
                      <w:sz w:val="21"/>
                      <w:szCs w:val="21"/>
                      <w:highlight w:val="none"/>
                      <w14:textFill>
                        <w14:solidFill>
                          <w14:schemeClr w14:val="tx1"/>
                        </w14:solidFill>
                      </w14:textFill>
                    </w:rPr>
                    <w:t>噪声、土壤或地下水污染防治措施变化，导致不利环境影响加重的。</w:t>
                  </w:r>
                </w:p>
              </w:tc>
              <w:tc>
                <w:tcPr>
                  <w:tcW w:w="2100" w:type="dxa"/>
                  <w:vAlign w:val="center"/>
                </w:tcPr>
                <w:p w14:paraId="6C333CE4">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无变动</w:t>
                  </w:r>
                </w:p>
              </w:tc>
              <w:tc>
                <w:tcPr>
                  <w:tcW w:w="824" w:type="dxa"/>
                  <w:vAlign w:val="center"/>
                </w:tcPr>
                <w:p w14:paraId="6C333CE5">
                  <w:pPr>
                    <w:widowControl w:val="0"/>
                    <w:tabs>
                      <w:tab w:val="left" w:pos="510"/>
                      <w:tab w:val="center" w:pos="1259"/>
                    </w:tabs>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不属于</w:t>
                  </w:r>
                </w:p>
              </w:tc>
            </w:tr>
            <w:tr w14:paraId="6C333C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continue"/>
                  <w:vAlign w:val="center"/>
                </w:tcPr>
                <w:p w14:paraId="6C333CE7">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p>
              </w:tc>
              <w:tc>
                <w:tcPr>
                  <w:tcW w:w="4739" w:type="dxa"/>
                  <w:vAlign w:val="center"/>
                </w:tcPr>
                <w:p w14:paraId="6C333CE8">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12、</w:t>
                  </w:r>
                  <w:r>
                    <w:rPr>
                      <w:rFonts w:ascii="Times New Roman" w:hAnsi="Times New Roman" w:eastAsia="宋体"/>
                      <w:color w:val="000000" w:themeColor="text1"/>
                      <w:kern w:val="2"/>
                      <w:sz w:val="21"/>
                      <w:szCs w:val="21"/>
                      <w:highlight w:val="none"/>
                      <w14:textFill>
                        <w14:solidFill>
                          <w14:schemeClr w14:val="tx1"/>
                        </w14:solidFill>
                      </w14:textFill>
                    </w:rPr>
                    <w:t>固体废物利用处置方式由委托外单位利用处置改为自行利用处置的（自行利用处置设施单独开展环境影响评价的除外）；固体废物自行处置方式变化，导致不利环境影响加重的。</w:t>
                  </w:r>
                </w:p>
              </w:tc>
              <w:tc>
                <w:tcPr>
                  <w:tcW w:w="2100" w:type="dxa"/>
                  <w:vAlign w:val="center"/>
                </w:tcPr>
                <w:p w14:paraId="6C333CE9">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无变动</w:t>
                  </w:r>
                </w:p>
              </w:tc>
              <w:tc>
                <w:tcPr>
                  <w:tcW w:w="824" w:type="dxa"/>
                  <w:vAlign w:val="center"/>
                </w:tcPr>
                <w:p w14:paraId="6C333CEA">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不属于</w:t>
                  </w:r>
                </w:p>
              </w:tc>
            </w:tr>
            <w:tr w14:paraId="6C333C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3" w:type="dxa"/>
                  <w:vMerge w:val="continue"/>
                  <w:vAlign w:val="center"/>
                </w:tcPr>
                <w:p w14:paraId="6C333CEC">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p>
              </w:tc>
              <w:tc>
                <w:tcPr>
                  <w:tcW w:w="4739" w:type="dxa"/>
                  <w:vAlign w:val="center"/>
                </w:tcPr>
                <w:p w14:paraId="6C333CED">
                  <w:pPr>
                    <w:widowControl w:val="0"/>
                    <w:adjustRightInd/>
                    <w:snapToGrid/>
                    <w:spacing w:after="0"/>
                    <w:jc w:val="both"/>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13、</w:t>
                  </w:r>
                  <w:r>
                    <w:rPr>
                      <w:rFonts w:ascii="Times New Roman" w:hAnsi="Times New Roman" w:eastAsia="宋体"/>
                      <w:color w:val="000000" w:themeColor="text1"/>
                      <w:kern w:val="2"/>
                      <w:sz w:val="21"/>
                      <w:szCs w:val="21"/>
                      <w:highlight w:val="none"/>
                      <w14:textFill>
                        <w14:solidFill>
                          <w14:schemeClr w14:val="tx1"/>
                        </w14:solidFill>
                      </w14:textFill>
                    </w:rPr>
                    <w:t>事故废水暂存能力或拦截设施变化，导致环境风险防范能力弱化或降低的。</w:t>
                  </w:r>
                </w:p>
              </w:tc>
              <w:tc>
                <w:tcPr>
                  <w:tcW w:w="2100" w:type="dxa"/>
                  <w:vAlign w:val="center"/>
                </w:tcPr>
                <w:p w14:paraId="6C333CEE">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无变动</w:t>
                  </w:r>
                </w:p>
              </w:tc>
              <w:tc>
                <w:tcPr>
                  <w:tcW w:w="824" w:type="dxa"/>
                  <w:vAlign w:val="center"/>
                </w:tcPr>
                <w:p w14:paraId="6C333CEF">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不属于</w:t>
                  </w:r>
                </w:p>
              </w:tc>
            </w:tr>
          </w:tbl>
          <w:p w14:paraId="6C333CFB">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yellow"/>
                <w14:textFill>
                  <w14:solidFill>
                    <w14:schemeClr w14:val="tx1"/>
                  </w14:solidFill>
                </w14:textFill>
              </w:rPr>
            </w:pPr>
            <w:r>
              <w:rPr>
                <w:rFonts w:hint="eastAsia" w:ascii="Times New Roman" w:hAnsi="宋体" w:eastAsia="宋体"/>
                <w:color w:val="000000" w:themeColor="text1"/>
                <w:kern w:val="2"/>
                <w:sz w:val="24"/>
                <w:szCs w:val="24"/>
                <w:highlight w:val="none"/>
                <w14:textFill>
                  <w14:solidFill>
                    <w14:schemeClr w14:val="tx1"/>
                  </w14:solidFill>
                </w14:textFill>
              </w:rPr>
              <w:t>根据上表对比结果可知，项目不属于重大变动，满足验收要求。</w:t>
            </w:r>
          </w:p>
        </w:tc>
      </w:tr>
      <w:tr w14:paraId="6C33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CFD">
            <w:pPr>
              <w:numPr>
                <w:ilvl w:val="0"/>
                <w:numId w:val="3"/>
              </w:numPr>
              <w:spacing w:after="0" w:line="460" w:lineRule="exact"/>
              <w:ind w:firstLine="482" w:firstLineChars="200"/>
              <w:rPr>
                <w:rFonts w:ascii="Times New Roman" w:hAnsi="Times New Roman" w:eastAsia="宋体" w:cs="Times New Roman"/>
                <w:b/>
                <w:bCs/>
                <w:color w:val="000000" w:themeColor="text1"/>
                <w:kern w:val="2"/>
                <w:sz w:val="24"/>
                <w:szCs w:val="24"/>
                <w:highlight w:val="none"/>
                <w:u w:color="000000"/>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color="000000"/>
                <w14:textFill>
                  <w14:solidFill>
                    <w14:schemeClr w14:val="tx1"/>
                  </w14:solidFill>
                </w14:textFill>
              </w:rPr>
              <w:t>厂区平面布置及监测点位示意图</w:t>
            </w:r>
          </w:p>
          <w:p w14:paraId="6C333CFE">
            <w:pPr>
              <w:spacing w:after="0"/>
              <w:jc w:val="center"/>
              <w:rPr>
                <w:rFonts w:ascii="Times New Roman" w:hAnsi="Times New Roman" w:eastAsia="宋体" w:cs="Times New Roman"/>
                <w:b/>
                <w:bCs/>
                <w:color w:val="000000" w:themeColor="text1"/>
                <w:kern w:val="2"/>
                <w:sz w:val="24"/>
                <w:szCs w:val="24"/>
                <w:highlight w:val="yellow"/>
                <w:u w:color="000000"/>
                <w14:textFill>
                  <w14:solidFill>
                    <w14:schemeClr w14:val="tx1"/>
                  </w14:solidFill>
                </w14:textFill>
              </w:rPr>
            </w:pPr>
            <w:r>
              <w:rPr>
                <w:rFonts w:hint="eastAsia"/>
              </w:rPr>
              <w:object>
                <v:shape id="_x0000_i1030" o:spt="75" type="#_x0000_t75" style="height:219.15pt;width:391.7pt;" o:ole="t" filled="f" o:preferrelative="t" stroked="f" coordsize="21600,21600">
                  <v:path/>
                  <v:fill on="f" focussize="0,0"/>
                  <v:stroke on="f"/>
                  <v:imagedata r:id="rId21" o:title=""/>
                  <o:lock v:ext="edit" aspectratio="t"/>
                  <w10:wrap type="none"/>
                  <w10:anchorlock/>
                </v:shape>
                <o:OLEObject Type="Embed" ProgID="Visio.Drawing.15" ShapeID="_x0000_i1030" DrawAspect="Content" ObjectID="_1468075731" r:id="rId20">
                  <o:LockedField>false</o:LockedField>
                </o:OLEObject>
              </w:object>
            </w:r>
          </w:p>
          <w:p w14:paraId="6C333CFF">
            <w:pPr>
              <w:spacing w:after="0" w:line="460" w:lineRule="exact"/>
              <w:ind w:left="440" w:leftChars="200"/>
              <w:jc w:val="center"/>
              <w:rPr>
                <w:rFonts w:ascii="Times New Roman" w:hAnsi="Times New Roman" w:eastAsia="黑体" w:cs="Times New Roman"/>
                <w:color w:val="000000" w:themeColor="text1"/>
                <w:kern w:val="2"/>
                <w:sz w:val="24"/>
                <w:szCs w:val="24"/>
                <w:highlight w:val="none"/>
                <w:u w:color="000000"/>
                <w14:textFill>
                  <w14:solidFill>
                    <w14:schemeClr w14:val="tx1"/>
                  </w14:solidFill>
                </w14:textFill>
              </w:rPr>
            </w:pPr>
            <w:r>
              <w:rPr>
                <w:rFonts w:ascii="Times New Roman" w:hAnsi="Times New Roman" w:eastAsia="黑体" w:cs="Times New Roman"/>
                <w:color w:val="000000" w:themeColor="text1"/>
                <w:kern w:val="2"/>
                <w:sz w:val="24"/>
                <w:szCs w:val="24"/>
                <w:highlight w:val="none"/>
                <w:u w:color="000000"/>
                <w14:textFill>
                  <w14:solidFill>
                    <w14:schemeClr w14:val="tx1"/>
                  </w14:solidFill>
                </w14:textFill>
              </w:rPr>
              <w:t>图</w:t>
            </w:r>
            <w:r>
              <w:rPr>
                <w:rFonts w:hint="eastAsia" w:ascii="Times New Roman" w:hAnsi="Times New Roman" w:eastAsia="黑体" w:cs="Times New Roman"/>
                <w:color w:val="000000" w:themeColor="text1"/>
                <w:kern w:val="2"/>
                <w:sz w:val="24"/>
                <w:szCs w:val="24"/>
                <w:highlight w:val="none"/>
                <w:u w:color="000000"/>
                <w14:textFill>
                  <w14:solidFill>
                    <w14:schemeClr w14:val="tx1"/>
                  </w14:solidFill>
                </w14:textFill>
              </w:rPr>
              <w:t>6</w:t>
            </w:r>
            <w:r>
              <w:rPr>
                <w:rFonts w:ascii="Times New Roman" w:hAnsi="Times New Roman" w:eastAsia="黑体" w:cs="Times New Roman"/>
                <w:color w:val="000000" w:themeColor="text1"/>
                <w:kern w:val="2"/>
                <w:sz w:val="24"/>
                <w:szCs w:val="24"/>
                <w:highlight w:val="none"/>
                <w:u w:color="000000"/>
                <w14:textFill>
                  <w14:solidFill>
                    <w14:schemeClr w14:val="tx1"/>
                  </w14:solidFill>
                </w14:textFill>
              </w:rPr>
              <w:t xml:space="preserve">  厂区平面布置及监测点位示意图</w:t>
            </w:r>
          </w:p>
          <w:p w14:paraId="6C333D00">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1">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2">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3">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4">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5">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6">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7">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8">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9">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A">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B">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C">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p w14:paraId="6C333D0D">
            <w:pPr>
              <w:spacing w:after="0" w:line="460" w:lineRule="exact"/>
              <w:ind w:left="440" w:leftChars="200"/>
              <w:jc w:val="center"/>
              <w:rPr>
                <w:rFonts w:ascii="Times New Roman" w:hAnsi="Times New Roman" w:eastAsia="黑体" w:cs="Times New Roman"/>
                <w:color w:val="000000" w:themeColor="text1"/>
                <w:kern w:val="2"/>
                <w:sz w:val="24"/>
                <w:szCs w:val="24"/>
                <w:highlight w:val="yellow"/>
                <w:u w:color="000000"/>
                <w14:textFill>
                  <w14:solidFill>
                    <w14:schemeClr w14:val="tx1"/>
                  </w14:solidFill>
                </w14:textFill>
              </w:rPr>
            </w:pPr>
          </w:p>
        </w:tc>
      </w:tr>
    </w:tbl>
    <w:p w14:paraId="49711B9A">
      <w:pPr>
        <w:ind w:firstLine="480"/>
        <w:rPr>
          <w:highlight w:val="yellow"/>
        </w:rPr>
        <w:sectPr>
          <w:pgSz w:w="11906" w:h="16838"/>
          <w:pgMar w:top="1440" w:right="1800" w:bottom="1440" w:left="1800" w:header="851" w:footer="992" w:gutter="0"/>
          <w:cols w:space="425" w:num="1"/>
          <w:docGrid w:type="lines" w:linePitch="312" w:charSpace="0"/>
        </w:sectPr>
      </w:pPr>
    </w:p>
    <w:p w14:paraId="6C333D10">
      <w:pPr>
        <w:spacing w:after="0" w:line="360" w:lineRule="auto"/>
        <w:rPr>
          <w:rFonts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四</w:t>
      </w:r>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33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D11">
            <w:pPr>
              <w:spacing w:after="0" w:line="460" w:lineRule="exact"/>
              <w:ind w:firstLine="48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1、</w:t>
            </w:r>
            <w:r>
              <w:rPr>
                <w:rFonts w:hint="eastAsia" w:ascii="宋体" w:hAnsi="宋体" w:eastAsia="宋体" w:cs="宋体"/>
                <w:b/>
                <w:bCs/>
                <w:color w:val="000000"/>
                <w:sz w:val="24"/>
                <w:szCs w:val="24"/>
                <w:highlight w:val="none"/>
              </w:rPr>
              <w:t>建设项目环境影响报告表主要结论及审批部门审批决定：</w:t>
            </w:r>
          </w:p>
          <w:p w14:paraId="06568CB5">
            <w:pPr>
              <w:spacing w:after="0" w:line="460" w:lineRule="exact"/>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新乡市双隆电力设备有限公司年产2500台节能型电力变压器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4160BDD7">
            <w:pPr>
              <w:spacing w:after="0" w:line="460" w:lineRule="exact"/>
              <w:ind w:firstLine="480" w:firstLineChars="200"/>
              <w:rPr>
                <w:rFonts w:ascii="Times New Roman" w:hAnsi="Times New Roman" w:eastAsia="宋体"/>
                <w:color w:val="000000"/>
                <w:sz w:val="24"/>
                <w:szCs w:val="24"/>
              </w:rPr>
            </w:pPr>
          </w:p>
          <w:p w14:paraId="375FC2E3">
            <w:pPr>
              <w:spacing w:after="0" w:line="460" w:lineRule="exact"/>
              <w:ind w:right="480" w:firstLine="480" w:firstLineChars="200"/>
              <w:jc w:val="right"/>
              <w:rPr>
                <w:rFonts w:ascii="Times New Roman" w:hAnsi="Times New Roman" w:eastAsia="宋体"/>
                <w:color w:val="000000"/>
                <w:sz w:val="24"/>
                <w:szCs w:val="24"/>
              </w:rPr>
            </w:pPr>
            <w:r>
              <w:rPr>
                <w:rFonts w:hint="eastAsia" w:ascii="Times New Roman" w:hAnsi="Times New Roman" w:eastAsia="宋体"/>
                <w:color w:val="000000"/>
                <w:sz w:val="24"/>
                <w:szCs w:val="24"/>
              </w:rPr>
              <w:t>河南蓝天环境工程有限公司</w:t>
            </w:r>
          </w:p>
          <w:p w14:paraId="52247581">
            <w:pPr>
              <w:spacing w:after="0" w:line="460" w:lineRule="exact"/>
              <w:ind w:right="1440"/>
              <w:jc w:val="right"/>
              <w:rPr>
                <w:rFonts w:ascii="Times New Roman" w:hAnsi="Times New Roman" w:eastAsia="宋体"/>
                <w:color w:val="000000"/>
                <w:sz w:val="24"/>
                <w:szCs w:val="24"/>
              </w:rPr>
            </w:pPr>
            <w:r>
              <w:rPr>
                <w:rFonts w:ascii="Times New Roman" w:hAnsi="Times New Roman" w:eastAsia="宋体"/>
                <w:color w:val="000000"/>
                <w:sz w:val="24"/>
                <w:szCs w:val="24"/>
              </w:rPr>
              <w:t>2024.4</w:t>
            </w:r>
          </w:p>
          <w:p w14:paraId="505DC277">
            <w:pPr>
              <w:spacing w:after="0" w:line="460" w:lineRule="exact"/>
              <w:ind w:firstLine="480" w:firstLineChars="200"/>
              <w:jc w:val="both"/>
              <w:rPr>
                <w:rFonts w:ascii="Times New Roman" w:hAnsi="Times New Roman" w:eastAsia="宋体" w:cs="Times New Roman"/>
                <w:bCs/>
                <w:color w:val="000000"/>
                <w:sz w:val="24"/>
                <w:highlight w:val="yellow"/>
              </w:rPr>
            </w:pPr>
          </w:p>
          <w:p w14:paraId="6C333D16">
            <w:pPr>
              <w:spacing w:after="0" w:line="460" w:lineRule="exact"/>
              <w:ind w:firstLine="480" w:firstLineChars="200"/>
              <w:jc w:val="both"/>
              <w:rPr>
                <w:rFonts w:ascii="Times New Roman" w:hAnsi="Times New Roman" w:eastAsia="宋体" w:cs="Times New Roman"/>
                <w:bCs/>
                <w:color w:val="000000"/>
                <w:sz w:val="24"/>
                <w:highlight w:val="yellow"/>
              </w:rPr>
            </w:pPr>
          </w:p>
          <w:p w14:paraId="6C333D17">
            <w:pPr>
              <w:spacing w:after="0" w:line="460" w:lineRule="exact"/>
              <w:ind w:firstLine="480" w:firstLineChars="200"/>
              <w:jc w:val="both"/>
              <w:rPr>
                <w:rFonts w:ascii="Times New Roman" w:hAnsi="Times New Roman" w:eastAsia="宋体" w:cs="Times New Roman"/>
                <w:bCs/>
                <w:color w:val="000000"/>
                <w:sz w:val="24"/>
                <w:highlight w:val="yellow"/>
              </w:rPr>
            </w:pPr>
          </w:p>
          <w:p w14:paraId="6C333D18">
            <w:pPr>
              <w:widowControl w:val="0"/>
              <w:spacing w:before="62" w:beforeLines="20" w:after="0" w:line="360" w:lineRule="auto"/>
              <w:ind w:firstLine="420"/>
              <w:jc w:val="both"/>
              <w:rPr>
                <w:rFonts w:eastAsia="仿宋_GB2312"/>
                <w:color w:val="000000"/>
                <w:sz w:val="21"/>
                <w:szCs w:val="21"/>
                <w:highlight w:val="yellow"/>
              </w:rPr>
            </w:pPr>
          </w:p>
          <w:p w14:paraId="0ACCFC1E">
            <w:pPr>
              <w:widowControl w:val="0"/>
              <w:spacing w:before="62" w:beforeLines="20" w:after="0" w:line="360" w:lineRule="auto"/>
              <w:ind w:firstLine="420"/>
              <w:jc w:val="both"/>
              <w:rPr>
                <w:rFonts w:eastAsia="仿宋_GB2312"/>
                <w:color w:val="000000"/>
                <w:sz w:val="21"/>
                <w:szCs w:val="21"/>
                <w:highlight w:val="yellow"/>
              </w:rPr>
            </w:pPr>
          </w:p>
          <w:p w14:paraId="0B3DE351">
            <w:pPr>
              <w:widowControl w:val="0"/>
              <w:spacing w:before="62" w:beforeLines="20" w:after="0" w:line="360" w:lineRule="auto"/>
              <w:ind w:firstLine="420"/>
              <w:jc w:val="both"/>
              <w:rPr>
                <w:rFonts w:eastAsia="仿宋_GB2312"/>
                <w:color w:val="000000"/>
                <w:sz w:val="21"/>
                <w:szCs w:val="21"/>
                <w:highlight w:val="yellow"/>
              </w:rPr>
            </w:pPr>
          </w:p>
          <w:p w14:paraId="262A4325">
            <w:pPr>
              <w:widowControl w:val="0"/>
              <w:spacing w:before="62" w:beforeLines="20" w:after="0" w:line="360" w:lineRule="auto"/>
              <w:ind w:firstLine="420"/>
              <w:jc w:val="both"/>
              <w:rPr>
                <w:rFonts w:eastAsia="仿宋_GB2312"/>
                <w:color w:val="000000"/>
                <w:sz w:val="21"/>
                <w:szCs w:val="21"/>
                <w:highlight w:val="yellow"/>
              </w:rPr>
            </w:pPr>
          </w:p>
          <w:p w14:paraId="22A7173F">
            <w:pPr>
              <w:widowControl w:val="0"/>
              <w:spacing w:before="62" w:beforeLines="20" w:after="0" w:line="360" w:lineRule="auto"/>
              <w:ind w:firstLine="420"/>
              <w:jc w:val="both"/>
              <w:rPr>
                <w:rFonts w:eastAsia="仿宋_GB2312"/>
                <w:color w:val="000000"/>
                <w:sz w:val="21"/>
                <w:szCs w:val="21"/>
                <w:highlight w:val="yellow"/>
              </w:rPr>
            </w:pPr>
          </w:p>
          <w:p w14:paraId="1A9EA38A">
            <w:pPr>
              <w:widowControl w:val="0"/>
              <w:spacing w:before="62" w:beforeLines="20" w:after="0" w:line="360" w:lineRule="auto"/>
              <w:ind w:firstLine="420"/>
              <w:jc w:val="both"/>
              <w:rPr>
                <w:rFonts w:eastAsia="仿宋_GB2312"/>
                <w:color w:val="000000"/>
                <w:sz w:val="21"/>
                <w:szCs w:val="21"/>
                <w:highlight w:val="yellow"/>
              </w:rPr>
            </w:pPr>
          </w:p>
          <w:p w14:paraId="566A6DF1">
            <w:pPr>
              <w:widowControl w:val="0"/>
              <w:spacing w:before="62" w:beforeLines="20" w:after="0" w:line="360" w:lineRule="auto"/>
              <w:ind w:firstLine="420"/>
              <w:jc w:val="both"/>
              <w:rPr>
                <w:rFonts w:eastAsia="仿宋_GB2312"/>
                <w:color w:val="000000"/>
                <w:sz w:val="21"/>
                <w:szCs w:val="21"/>
                <w:highlight w:val="yellow"/>
              </w:rPr>
            </w:pPr>
          </w:p>
          <w:p w14:paraId="4D4E10B2">
            <w:pPr>
              <w:widowControl w:val="0"/>
              <w:spacing w:before="62" w:beforeLines="20" w:after="0" w:line="360" w:lineRule="auto"/>
              <w:ind w:firstLine="420"/>
              <w:jc w:val="both"/>
              <w:rPr>
                <w:rFonts w:eastAsia="仿宋_GB2312"/>
                <w:color w:val="000000"/>
                <w:sz w:val="21"/>
                <w:szCs w:val="21"/>
                <w:highlight w:val="yellow"/>
              </w:rPr>
            </w:pPr>
          </w:p>
          <w:p w14:paraId="2CDF1A36">
            <w:pPr>
              <w:widowControl w:val="0"/>
              <w:spacing w:before="62" w:beforeLines="20" w:after="0" w:line="360" w:lineRule="auto"/>
              <w:ind w:firstLine="420"/>
              <w:jc w:val="both"/>
              <w:rPr>
                <w:rFonts w:eastAsia="仿宋_GB2312"/>
                <w:color w:val="000000"/>
                <w:sz w:val="21"/>
                <w:szCs w:val="21"/>
                <w:highlight w:val="yellow"/>
              </w:rPr>
            </w:pPr>
          </w:p>
          <w:p w14:paraId="1DB66206">
            <w:pPr>
              <w:widowControl w:val="0"/>
              <w:spacing w:before="62" w:beforeLines="20" w:after="0" w:line="360" w:lineRule="auto"/>
              <w:ind w:firstLine="420"/>
              <w:jc w:val="both"/>
              <w:rPr>
                <w:rFonts w:eastAsia="仿宋_GB2312"/>
                <w:color w:val="000000"/>
                <w:sz w:val="21"/>
                <w:szCs w:val="21"/>
                <w:highlight w:val="yellow"/>
              </w:rPr>
            </w:pPr>
          </w:p>
          <w:p w14:paraId="5A78869F">
            <w:pPr>
              <w:widowControl w:val="0"/>
              <w:spacing w:before="62" w:beforeLines="20" w:after="0" w:line="360" w:lineRule="auto"/>
              <w:ind w:firstLine="420"/>
              <w:jc w:val="both"/>
              <w:rPr>
                <w:rFonts w:eastAsia="仿宋_GB2312"/>
                <w:color w:val="000000"/>
                <w:sz w:val="21"/>
                <w:szCs w:val="21"/>
                <w:highlight w:val="yellow"/>
              </w:rPr>
            </w:pPr>
          </w:p>
          <w:p w14:paraId="1CD52B37">
            <w:pPr>
              <w:widowControl w:val="0"/>
              <w:spacing w:before="62" w:beforeLines="20" w:after="0" w:line="360" w:lineRule="auto"/>
              <w:ind w:firstLine="420"/>
              <w:jc w:val="both"/>
              <w:rPr>
                <w:rFonts w:eastAsia="仿宋_GB2312"/>
                <w:color w:val="000000"/>
                <w:sz w:val="21"/>
                <w:szCs w:val="21"/>
                <w:highlight w:val="yellow"/>
              </w:rPr>
            </w:pPr>
          </w:p>
          <w:p w14:paraId="29FF2339">
            <w:pPr>
              <w:widowControl w:val="0"/>
              <w:spacing w:before="62" w:beforeLines="20" w:after="0" w:line="360" w:lineRule="auto"/>
              <w:ind w:firstLine="420"/>
              <w:jc w:val="both"/>
              <w:rPr>
                <w:rFonts w:eastAsia="仿宋_GB2312"/>
                <w:color w:val="000000"/>
                <w:sz w:val="21"/>
                <w:szCs w:val="21"/>
                <w:highlight w:val="yellow"/>
              </w:rPr>
            </w:pPr>
          </w:p>
          <w:p w14:paraId="782AC03C">
            <w:pPr>
              <w:widowControl w:val="0"/>
              <w:spacing w:before="62" w:beforeLines="20" w:after="0" w:line="360" w:lineRule="auto"/>
              <w:ind w:firstLine="420"/>
              <w:jc w:val="both"/>
              <w:rPr>
                <w:rFonts w:eastAsia="仿宋_GB2312"/>
                <w:color w:val="000000"/>
                <w:sz w:val="21"/>
                <w:szCs w:val="21"/>
                <w:highlight w:val="yellow"/>
              </w:rPr>
            </w:pPr>
          </w:p>
          <w:p w14:paraId="68216828">
            <w:pPr>
              <w:widowControl w:val="0"/>
              <w:spacing w:before="62" w:beforeLines="20" w:after="0" w:line="360" w:lineRule="auto"/>
              <w:ind w:firstLine="420"/>
              <w:jc w:val="both"/>
              <w:rPr>
                <w:rFonts w:eastAsia="仿宋_GB2312"/>
                <w:color w:val="000000"/>
                <w:sz w:val="21"/>
                <w:szCs w:val="21"/>
                <w:highlight w:val="yellow"/>
              </w:rPr>
            </w:pPr>
          </w:p>
          <w:p w14:paraId="6EFA018F">
            <w:pPr>
              <w:widowControl w:val="0"/>
              <w:spacing w:before="62" w:beforeLines="20" w:after="0" w:line="360" w:lineRule="auto"/>
              <w:ind w:firstLine="420"/>
              <w:jc w:val="both"/>
              <w:rPr>
                <w:rFonts w:eastAsia="仿宋_GB2312"/>
                <w:color w:val="000000"/>
                <w:sz w:val="21"/>
                <w:szCs w:val="21"/>
                <w:highlight w:val="yellow"/>
              </w:rPr>
            </w:pPr>
          </w:p>
          <w:p w14:paraId="545387A0">
            <w:pPr>
              <w:widowControl w:val="0"/>
              <w:spacing w:before="62" w:beforeLines="20" w:after="0" w:line="360" w:lineRule="auto"/>
              <w:ind w:firstLine="420"/>
              <w:jc w:val="both"/>
              <w:rPr>
                <w:rFonts w:eastAsia="仿宋_GB2312"/>
                <w:color w:val="000000"/>
                <w:sz w:val="21"/>
                <w:szCs w:val="21"/>
                <w:highlight w:val="yellow"/>
              </w:rPr>
            </w:pPr>
          </w:p>
          <w:p w14:paraId="6EB20E3F">
            <w:pPr>
              <w:widowControl w:val="0"/>
              <w:spacing w:before="62" w:beforeLines="20" w:after="0" w:line="360" w:lineRule="auto"/>
              <w:ind w:firstLine="420"/>
              <w:jc w:val="both"/>
              <w:rPr>
                <w:rFonts w:eastAsia="仿宋_GB2312"/>
                <w:color w:val="000000"/>
                <w:sz w:val="21"/>
                <w:szCs w:val="21"/>
                <w:highlight w:val="yellow"/>
              </w:rPr>
            </w:pPr>
          </w:p>
        </w:tc>
      </w:tr>
      <w:tr w14:paraId="6C33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D1A">
            <w:pPr>
              <w:keepNext w:val="0"/>
              <w:keepLines w:val="0"/>
              <w:pageBreakBefore w:val="0"/>
              <w:widowControl w:val="0"/>
              <w:kinsoku/>
              <w:wordWrap/>
              <w:overflowPunct/>
              <w:topLinePunct w:val="0"/>
              <w:autoSpaceDE/>
              <w:autoSpaceDN/>
              <w:bidi w:val="0"/>
              <w:adjustRightInd w:val="0"/>
              <w:snapToGrid w:val="0"/>
              <w:spacing w:after="0" w:line="460" w:lineRule="exact"/>
              <w:ind w:left="440" w:leftChars="200" w:firstLine="0"/>
              <w:jc w:val="left"/>
              <w:textAlignment w:val="auto"/>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2、</w:t>
            </w:r>
            <w:r>
              <w:rPr>
                <w:rFonts w:ascii="Times New Roman" w:hAnsi="Times New Roman" w:eastAsia="宋体" w:cs="Times New Roman"/>
                <w:b/>
                <w:bCs/>
                <w:color w:val="000000"/>
                <w:sz w:val="24"/>
                <w:szCs w:val="24"/>
                <w:highlight w:val="none"/>
              </w:rPr>
              <w:t>审批部门审批决定</w:t>
            </w:r>
          </w:p>
          <w:p w14:paraId="3E19224C">
            <w:pPr>
              <w:spacing w:after="0" w:line="460" w:lineRule="exact"/>
              <w:jc w:val="right"/>
              <w:rPr>
                <w:rFonts w:ascii="Times New Roman" w:hAnsi="Times New Roman" w:eastAsia="宋体"/>
                <w:color w:val="000000"/>
                <w:sz w:val="24"/>
                <w:szCs w:val="24"/>
              </w:rPr>
            </w:pPr>
            <w:r>
              <w:rPr>
                <w:rFonts w:hint="eastAsia" w:ascii="Times New Roman" w:hAnsi="Times New Roman" w:eastAsia="宋体"/>
                <w:color w:val="000000"/>
                <w:sz w:val="24"/>
                <w:szCs w:val="24"/>
              </w:rPr>
              <w:t>辉环监[2024]38号</w:t>
            </w:r>
          </w:p>
          <w:p w14:paraId="39E6E76A">
            <w:pPr>
              <w:spacing w:after="0" w:line="460" w:lineRule="exact"/>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新乡市生态环境局辉县分局</w:t>
            </w:r>
          </w:p>
          <w:p w14:paraId="6E279E98">
            <w:pPr>
              <w:spacing w:after="0" w:line="460" w:lineRule="exact"/>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关于《新乡市双隆电力设备有限公司年产2500台节能型电力 变压器建设项目环境影响报告表》的批复</w:t>
            </w:r>
          </w:p>
          <w:p w14:paraId="72FAF389">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新乡市双隆电力设备有限公司：</w:t>
            </w:r>
          </w:p>
          <w:p w14:paraId="205DB5B9">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你单位委托河南蓝天环境工程有限公司环评工程师贾志鹏（资格证书编号：2017035410352016411801000553）编制的《新乡市双隆电力设备有限公司年产2500台节能型电力变压器建设项目环境影响报告表》（以下简称《报告表》）已收悉，并已公示期满，根据《中华人民共和国环境保护法》、《中华人民共和国行政许可法》、《中华人民共和国环境影响评价法》、《建设项目环境保护管理条例》等法律、法规规定，经局长办公会研究，批复如下：</w:t>
            </w:r>
          </w:p>
          <w:p w14:paraId="296C513A">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一、我局批准该《报告表》，原则同意你单位按照《报告表》中所列项目的地点、性质、规模、生产工艺和环境保护对策措施建设。项目总投资1000万元，于辉县市北云门镇姬家寨村68号建设新乡市双隆电力设备有限公司年产2500台节能型电力变压器建设项目。</w:t>
            </w:r>
          </w:p>
          <w:p w14:paraId="0D6C4474">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二、你单位应主动向社会公众公开经批准的《报告表》，并接受相关方的咨询。</w:t>
            </w:r>
          </w:p>
          <w:p w14:paraId="2325C463">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三、你单位应全面落实《报告表》提出的各项环保措施及环保投资，确保各项环境保护设施与主体工程同时设计、同时施工、同时投入使用，确保各项污染物达标排放。</w:t>
            </w:r>
          </w:p>
          <w:p w14:paraId="44A95D5D">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（一）依据《报告表》和本批复文件，对项目建设过程中产生的废水、废气、噪声、固体废物等污染，以及因施工对生态环境造成的影响，采取相应的防治措施。</w:t>
            </w:r>
          </w:p>
          <w:p w14:paraId="1F4B5574">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（二）项目运行时，外排污染物应满足以下要求：</w:t>
            </w:r>
          </w:p>
          <w:p w14:paraId="281A1796">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1、废水：生活废水经化粪池处理后，定期清运不外排。</w:t>
            </w:r>
          </w:p>
          <w:p w14:paraId="442D8C3A">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2、废气：焊接工序产生的废气经袋式除尘器处理后，通过15米高排气筒排放，外排废气应满足《大气污染物综合排放标准》（GB16297-1996）表2和《新乡市生态环境局关于进一步规范工业 企业颗粒物排放限值的通知》的相关要求。</w:t>
            </w:r>
          </w:p>
          <w:p w14:paraId="471D6088">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3、噪声：高噪声设备采取厂房隔音、减振等措施处理后，厂界噪声应满足《工业企业厂界环境噪声排放标准》（GB12348-2008）2类标准要求。</w:t>
            </w:r>
          </w:p>
          <w:p w14:paraId="75B57E7A">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4、固废：固体废物全部按环评要求妥善处理或综合利用。固废临时贮存按照《一般工业固体废物贮存和填埋污染控制标准》（GB18599-2020）的标准要求进行控制；危险废物暂存于危废间，委托有资质的单位安全处置，满足《危险废物贮存污染控制标准》（GB18597-2023）要求避免对环境造成二次污染。</w:t>
            </w:r>
          </w:p>
          <w:p w14:paraId="7C4F1A0C">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四、按照国家、省、市有关规定设置规范的污染物排放口，安装相应的监测及监控设施，并与生态环境部门联网。</w:t>
            </w:r>
          </w:p>
          <w:p w14:paraId="07A7D108">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五、本批复仅对该项目的污染防治措施和相关污染物达标排放情况进行了审查。</w:t>
            </w:r>
          </w:p>
          <w:p w14:paraId="024743F3">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六、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p>
          <w:p w14:paraId="653D1E05">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七、如果今后国家或我省颁布严于本批复指标的新标准，届时你单位应按新标准执行。</w:t>
            </w:r>
          </w:p>
          <w:p w14:paraId="7D272879">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八、本批复有效期为5年，如该项目逾期方开工建设，其环境影响报告表应报我局重新审核。</w:t>
            </w:r>
          </w:p>
          <w:p w14:paraId="1675D282">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九、新乡市生态环境局辉县分局北云门环保中心所负责本项目“三同时”监督检查和日常监督管理工作。</w:t>
            </w:r>
          </w:p>
          <w:p w14:paraId="4AB9BC55">
            <w:pPr>
              <w:tabs>
                <w:tab w:val="left" w:pos="2334"/>
              </w:tabs>
              <w:spacing w:after="0" w:line="460" w:lineRule="exact"/>
              <w:jc w:val="right"/>
              <w:rPr>
                <w:rFonts w:ascii="Times New Roman" w:hAnsi="Times New Roman" w:eastAsia="宋体"/>
                <w:color w:val="000000"/>
                <w:sz w:val="24"/>
                <w:szCs w:val="24"/>
              </w:rPr>
            </w:pPr>
          </w:p>
          <w:p w14:paraId="4E334BB5">
            <w:pPr>
              <w:tabs>
                <w:tab w:val="left" w:pos="2334"/>
              </w:tabs>
              <w:spacing w:after="0" w:line="460" w:lineRule="exact"/>
              <w:jc w:val="right"/>
              <w:rPr>
                <w:rFonts w:ascii="Times New Roman" w:hAnsi="Times New Roman" w:eastAsia="宋体"/>
                <w:color w:val="000000"/>
                <w:sz w:val="24"/>
                <w:szCs w:val="24"/>
              </w:rPr>
            </w:pPr>
          </w:p>
          <w:p w14:paraId="25773353">
            <w:pPr>
              <w:tabs>
                <w:tab w:val="left" w:pos="2334"/>
              </w:tabs>
              <w:spacing w:after="0" w:line="460" w:lineRule="exact"/>
              <w:ind w:right="480"/>
              <w:jc w:val="right"/>
              <w:rPr>
                <w:rFonts w:ascii="Times New Roman" w:hAnsi="Times New Roman" w:eastAsia="宋体"/>
                <w:color w:val="000000"/>
                <w:sz w:val="24"/>
                <w:szCs w:val="24"/>
              </w:rPr>
            </w:pPr>
            <w:r>
              <w:rPr>
                <w:rFonts w:hint="eastAsia" w:ascii="Times New Roman" w:hAnsi="Times New Roman" w:eastAsia="宋体"/>
                <w:color w:val="000000"/>
                <w:sz w:val="24"/>
                <w:szCs w:val="24"/>
              </w:rPr>
              <w:t>辉县市环境保护局</w:t>
            </w:r>
          </w:p>
          <w:p w14:paraId="68F8CEE4">
            <w:pPr>
              <w:tabs>
                <w:tab w:val="left" w:pos="2334"/>
              </w:tabs>
              <w:spacing w:after="0" w:line="460" w:lineRule="exact"/>
              <w:ind w:right="720"/>
              <w:jc w:val="right"/>
              <w:rPr>
                <w:rFonts w:ascii="Times New Roman" w:hAnsi="Times New Roman" w:eastAsia="宋体"/>
                <w:color w:val="000000"/>
                <w:sz w:val="24"/>
                <w:szCs w:val="24"/>
              </w:rPr>
            </w:pPr>
            <w:r>
              <w:rPr>
                <w:rFonts w:hint="eastAsia" w:ascii="Times New Roman" w:hAnsi="Times New Roman" w:eastAsia="宋体"/>
                <w:color w:val="000000"/>
                <w:sz w:val="24"/>
                <w:szCs w:val="24"/>
              </w:rPr>
              <w:t>2024年5月9日</w:t>
            </w:r>
          </w:p>
          <w:p w14:paraId="6C333D33">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23FA705E">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7AD95B1F">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622C92B0">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2C8551FD">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16A6E717">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221BEB9A">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53AF7B31">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0C661FB9">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14EBEC72">
            <w:pPr>
              <w:widowControl w:val="0"/>
              <w:spacing w:after="0" w:line="460" w:lineRule="exact"/>
              <w:ind w:firstLine="480" w:firstLineChars="200"/>
              <w:jc w:val="both"/>
              <w:rPr>
                <w:rFonts w:ascii="Times New Roman" w:hAnsi="Times New Roman" w:eastAsia="宋体" w:cs="Times New Roman"/>
                <w:color w:val="000000"/>
                <w:sz w:val="24"/>
                <w:szCs w:val="24"/>
                <w:highlight w:val="yellow"/>
              </w:rPr>
            </w:pPr>
          </w:p>
          <w:p w14:paraId="6C333D34">
            <w:pPr>
              <w:widowControl w:val="0"/>
              <w:wordWrap w:val="0"/>
              <w:spacing w:after="0" w:line="460" w:lineRule="exact"/>
              <w:jc w:val="right"/>
              <w:rPr>
                <w:rFonts w:ascii="Times New Roman" w:hAnsi="Times New Roman" w:eastAsia="宋体" w:cs="Times New Roman"/>
                <w:color w:val="000000"/>
                <w:sz w:val="24"/>
                <w:szCs w:val="24"/>
                <w:highlight w:val="yellow"/>
              </w:rPr>
            </w:pPr>
          </w:p>
        </w:tc>
      </w:tr>
      <w:tr w14:paraId="6C33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D36">
            <w:pPr>
              <w:keepNext w:val="0"/>
              <w:keepLines w:val="0"/>
              <w:pageBreakBefore w:val="0"/>
              <w:widowControl w:val="0"/>
              <w:kinsoku/>
              <w:wordWrap/>
              <w:overflowPunct/>
              <w:topLinePunct w:val="0"/>
              <w:autoSpaceDE/>
              <w:autoSpaceDN/>
              <w:bidi w:val="0"/>
              <w:adjustRightInd w:val="0"/>
              <w:snapToGrid w:val="0"/>
              <w:spacing w:after="0" w:line="460" w:lineRule="exact"/>
              <w:ind w:left="440" w:leftChars="200" w:firstLine="0"/>
              <w:jc w:val="both"/>
              <w:textAlignment w:val="auto"/>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3、本项目落实环评批复情况</w:t>
            </w:r>
          </w:p>
          <w:p w14:paraId="6C333D37">
            <w:pPr>
              <w:widowControl w:val="0"/>
              <w:adjustRightInd/>
              <w:snapToGrid/>
              <w:spacing w:after="0" w:line="460" w:lineRule="exact"/>
              <w:ind w:firstLine="480" w:firstLineChars="200"/>
              <w:jc w:val="both"/>
              <w:textAlignment w:val="baseline"/>
              <w:rPr>
                <w:rFonts w:ascii="Times New Roman" w:hAnsi="Times New Roman" w:eastAsia="黑体"/>
                <w:bCs/>
                <w:kern w:val="2"/>
                <w:sz w:val="24"/>
                <w:szCs w:val="24"/>
                <w:highlight w:val="none"/>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rPr>
              <w:t>11</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项目落实环评批复情况</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5980"/>
              <w:gridCol w:w="1960"/>
            </w:tblGrid>
            <w:tr w14:paraId="6C333D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48" w:type="dxa"/>
                  <w:gridSpan w:val="2"/>
                  <w:vAlign w:val="center"/>
                </w:tcPr>
                <w:p w14:paraId="6C333D38">
                  <w:pPr>
                    <w:spacing w:after="0"/>
                    <w:jc w:val="center"/>
                    <w:rPr>
                      <w:rFonts w:ascii="Times New Roman" w:hAnsi="Times New Roman" w:eastAsia="宋体"/>
                      <w:b/>
                      <w:color w:val="000000"/>
                      <w:sz w:val="21"/>
                      <w:szCs w:val="21"/>
                      <w:highlight w:val="none"/>
                    </w:rPr>
                  </w:pPr>
                  <w:r>
                    <w:rPr>
                      <w:rFonts w:hint="eastAsia" w:ascii="宋体" w:hAnsi="宋体" w:eastAsia="宋体" w:cs="宋体"/>
                      <w:b/>
                      <w:bCs/>
                      <w:color w:val="373739"/>
                      <w:sz w:val="21"/>
                      <w:szCs w:val="21"/>
                      <w:highlight w:val="none"/>
                      <w:lang w:bidi="ar"/>
                    </w:rPr>
                    <w:t>批复情况</w:t>
                  </w:r>
                </w:p>
              </w:tc>
              <w:tc>
                <w:tcPr>
                  <w:tcW w:w="1960" w:type="dxa"/>
                  <w:vAlign w:val="center"/>
                </w:tcPr>
                <w:p w14:paraId="6C333D39">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落实情况</w:t>
                  </w:r>
                </w:p>
              </w:tc>
            </w:tr>
            <w:tr w14:paraId="6C333D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vAlign w:val="center"/>
                </w:tcPr>
                <w:p w14:paraId="6C333D3B">
                  <w:pPr>
                    <w:widowControl w:val="0"/>
                    <w:spacing w:after="0"/>
                    <w:jc w:val="both"/>
                    <w:rPr>
                      <w:rFonts w:ascii="Times New Roman" w:hAnsi="Times New Roman" w:eastAsia="宋体"/>
                      <w:color w:val="000000"/>
                      <w:sz w:val="21"/>
                      <w:szCs w:val="21"/>
                      <w:highlight w:val="yellow"/>
                    </w:rPr>
                  </w:pPr>
                  <w:r>
                    <w:rPr>
                      <w:rFonts w:ascii="Times New Roman" w:hAnsi="Times New Roman" w:eastAsia="宋体"/>
                      <w:bCs/>
                      <w:color w:val="000000"/>
                      <w:sz w:val="21"/>
                      <w:szCs w:val="21"/>
                    </w:rPr>
                    <w:t>一、</w:t>
                  </w:r>
                  <w:r>
                    <w:rPr>
                      <w:rFonts w:hint="eastAsia" w:ascii="Times New Roman" w:hAnsi="Times New Roman" w:eastAsia="宋体"/>
                      <w:bCs/>
                      <w:color w:val="000000"/>
                      <w:sz w:val="21"/>
                      <w:szCs w:val="21"/>
                    </w:rPr>
                    <w:t>我局批准该《报告表》，原则同意你单位按照《报告表》中所列项目的地点、性质、规模、生产工艺和环境保护对策措施建设。项目总投资1000万元，于辉县市北云门镇姬家寨村68号建设新乡市双隆电力设备有限公司年产2500台节能型电力变压器建设项目。</w:t>
                  </w:r>
                </w:p>
              </w:tc>
              <w:tc>
                <w:tcPr>
                  <w:tcW w:w="1960" w:type="dxa"/>
                  <w:vAlign w:val="center"/>
                </w:tcPr>
                <w:p w14:paraId="6C333D3C">
                  <w:pPr>
                    <w:tabs>
                      <w:tab w:val="left" w:pos="510"/>
                      <w:tab w:val="center" w:pos="1259"/>
                    </w:tabs>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已落实</w:t>
                  </w:r>
                  <w:r>
                    <w:rPr>
                      <w:rFonts w:hint="eastAsia" w:ascii="Times New Roman" w:hAnsi="Times New Roman" w:eastAsia="宋体"/>
                      <w:color w:val="000000"/>
                      <w:sz w:val="21"/>
                      <w:szCs w:val="21"/>
                    </w:rPr>
                    <w:t>，一期建设内容仅为电磁线的生产，生产工艺为“挤压拉丝-冷却吹干-包线-电磁线”，油浸变压器以及干浸变压器的生产为二期建设内容。</w:t>
                  </w:r>
                </w:p>
              </w:tc>
            </w:tr>
            <w:tr w14:paraId="6C333D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vAlign w:val="center"/>
                </w:tcPr>
                <w:p w14:paraId="6C333D3E">
                  <w:pPr>
                    <w:spacing w:after="0"/>
                    <w:jc w:val="both"/>
                    <w:rPr>
                      <w:rFonts w:ascii="Times New Roman" w:hAnsi="Times New Roman" w:eastAsia="宋体" w:cs="Times New Roman"/>
                      <w:color w:val="000000"/>
                      <w:sz w:val="21"/>
                      <w:szCs w:val="21"/>
                      <w:highlight w:val="yellow"/>
                    </w:rPr>
                  </w:pPr>
                  <w:r>
                    <w:rPr>
                      <w:rFonts w:ascii="Times New Roman" w:hAnsi="Times New Roman" w:eastAsia="宋体"/>
                      <w:bCs/>
                      <w:color w:val="000000"/>
                      <w:sz w:val="21"/>
                      <w:szCs w:val="21"/>
                    </w:rPr>
                    <w:t>二、</w:t>
                  </w:r>
                  <w:r>
                    <w:rPr>
                      <w:rFonts w:hint="eastAsia" w:ascii="Times New Roman" w:hAnsi="Times New Roman" w:eastAsia="宋体"/>
                      <w:bCs/>
                      <w:color w:val="000000"/>
                      <w:sz w:val="21"/>
                      <w:szCs w:val="21"/>
                    </w:rPr>
                    <w:t>你单位应主动向社会公众公开经批准的《报告表》，并接受相关方的咨询</w:t>
                  </w:r>
                  <w:r>
                    <w:rPr>
                      <w:rFonts w:ascii="Times New Roman" w:hAnsi="Times New Roman" w:eastAsia="宋体"/>
                      <w:bCs/>
                      <w:color w:val="000000"/>
                      <w:sz w:val="21"/>
                      <w:szCs w:val="21"/>
                    </w:rPr>
                    <w:t>。</w:t>
                  </w:r>
                </w:p>
              </w:tc>
              <w:tc>
                <w:tcPr>
                  <w:tcW w:w="1960" w:type="dxa"/>
                  <w:vAlign w:val="center"/>
                </w:tcPr>
                <w:p w14:paraId="6C333D3F">
                  <w:pPr>
                    <w:tabs>
                      <w:tab w:val="left" w:pos="510"/>
                      <w:tab w:val="center" w:pos="1259"/>
                    </w:tabs>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已落实</w:t>
                  </w:r>
                </w:p>
              </w:tc>
            </w:tr>
            <w:tr w14:paraId="76CB3A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shd w:val="clear" w:color="auto" w:fill="auto"/>
                  <w:vAlign w:val="center"/>
                </w:tcPr>
                <w:p w14:paraId="5B62534D">
                  <w:pPr>
                    <w:spacing w:after="0"/>
                    <w:jc w:val="both"/>
                    <w:rPr>
                      <w:rFonts w:ascii="Times New Roman" w:hAnsi="Times New Roman" w:eastAsia="宋体" w:cstheme="minorBidi"/>
                      <w:bCs/>
                      <w:color w:val="000000"/>
                      <w:sz w:val="21"/>
                      <w:szCs w:val="21"/>
                      <w:lang w:val="en-US" w:eastAsia="zh-CN" w:bidi="ar-SA"/>
                    </w:rPr>
                  </w:pPr>
                  <w:r>
                    <w:rPr>
                      <w:rFonts w:hint="eastAsia" w:ascii="Times New Roman" w:hAnsi="Times New Roman" w:eastAsia="宋体"/>
                      <w:bCs/>
                      <w:color w:val="000000"/>
                      <w:sz w:val="21"/>
                      <w:szCs w:val="21"/>
                    </w:rPr>
                    <w:t>三、你单位应全面落实《报告表》提出的各项环保措施及环保投资，确保各项环境保护设施与主体工程同时设计、同时施工、同时投入使用，确保各项污染物达标排放。</w:t>
                  </w:r>
                </w:p>
              </w:tc>
              <w:tc>
                <w:tcPr>
                  <w:tcW w:w="1960" w:type="dxa"/>
                  <w:shd w:val="clear" w:color="auto" w:fill="auto"/>
                  <w:vAlign w:val="center"/>
                </w:tcPr>
                <w:p w14:paraId="656ACFE4">
                  <w:pPr>
                    <w:tabs>
                      <w:tab w:val="left" w:pos="510"/>
                      <w:tab w:val="center" w:pos="1259"/>
                    </w:tabs>
                    <w:spacing w:after="0"/>
                    <w:jc w:val="center"/>
                    <w:rPr>
                      <w:rFonts w:ascii="Times New Roman" w:hAnsi="Times New Roman" w:eastAsia="宋体" w:cstheme="minorBidi"/>
                      <w:color w:val="000000"/>
                      <w:sz w:val="21"/>
                      <w:szCs w:val="21"/>
                      <w:lang w:val="en-US" w:eastAsia="zh-CN" w:bidi="ar-SA"/>
                    </w:rPr>
                  </w:pPr>
                  <w:r>
                    <w:rPr>
                      <w:rFonts w:ascii="Times New Roman" w:hAnsi="Times New Roman" w:eastAsia="宋体"/>
                      <w:color w:val="000000"/>
                      <w:sz w:val="21"/>
                      <w:szCs w:val="21"/>
                    </w:rPr>
                    <w:t>已落实</w:t>
                  </w:r>
                </w:p>
              </w:tc>
            </w:tr>
            <w:tr w14:paraId="59926A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shd w:val="clear" w:color="auto" w:fill="auto"/>
                  <w:vAlign w:val="center"/>
                </w:tcPr>
                <w:p w14:paraId="2C7937E3">
                  <w:pPr>
                    <w:spacing w:after="0"/>
                    <w:jc w:val="both"/>
                    <w:rPr>
                      <w:rFonts w:hint="eastAsia" w:ascii="Times New Roman" w:hAnsi="Times New Roman" w:eastAsia="宋体" w:cstheme="minorBidi"/>
                      <w:bCs/>
                      <w:color w:val="000000"/>
                      <w:sz w:val="21"/>
                      <w:szCs w:val="21"/>
                      <w:lang w:val="en-US" w:eastAsia="zh-CN" w:bidi="ar-SA"/>
                    </w:rPr>
                  </w:pPr>
                  <w:r>
                    <w:rPr>
                      <w:rFonts w:hint="eastAsia" w:ascii="Times New Roman" w:hAnsi="Times New Roman" w:eastAsia="宋体"/>
                      <w:bCs/>
                      <w:color w:val="000000"/>
                      <w:sz w:val="21"/>
                      <w:szCs w:val="21"/>
                    </w:rPr>
                    <w:t>（一）依据《报告表》和本批复文件，对项目建设过程中产生的废水、废气、噪声、固体废物等污染，以及因施工对生态环境造成的影响，采取相应的防治措施。</w:t>
                  </w:r>
                </w:p>
              </w:tc>
              <w:tc>
                <w:tcPr>
                  <w:tcW w:w="1960" w:type="dxa"/>
                  <w:shd w:val="clear" w:color="auto" w:fill="auto"/>
                  <w:vAlign w:val="center"/>
                </w:tcPr>
                <w:p w14:paraId="5EEFA77E">
                  <w:pPr>
                    <w:tabs>
                      <w:tab w:val="left" w:pos="510"/>
                      <w:tab w:val="center" w:pos="1259"/>
                    </w:tabs>
                    <w:spacing w:after="0"/>
                    <w:jc w:val="center"/>
                    <w:rPr>
                      <w:rFonts w:ascii="Times New Roman" w:hAnsi="Times New Roman" w:eastAsia="宋体" w:cstheme="minorBidi"/>
                      <w:color w:val="000000"/>
                      <w:sz w:val="21"/>
                      <w:szCs w:val="21"/>
                      <w:lang w:val="en-US" w:eastAsia="zh-CN" w:bidi="ar-SA"/>
                    </w:rPr>
                  </w:pPr>
                  <w:r>
                    <w:rPr>
                      <w:rFonts w:ascii="Times New Roman" w:hAnsi="Times New Roman" w:eastAsia="宋体"/>
                      <w:color w:val="000000"/>
                      <w:sz w:val="21"/>
                      <w:szCs w:val="21"/>
                    </w:rPr>
                    <w:t>已落实</w:t>
                  </w:r>
                </w:p>
              </w:tc>
            </w:tr>
            <w:tr w14:paraId="3A183B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restart"/>
                  <w:shd w:val="clear" w:color="auto" w:fill="auto"/>
                  <w:vAlign w:val="center"/>
                </w:tcPr>
                <w:p w14:paraId="11FF7063">
                  <w:pPr>
                    <w:spacing w:after="0"/>
                    <w:jc w:val="both"/>
                    <w:rPr>
                      <w:rFonts w:hint="eastAsia" w:ascii="Times New Roman" w:hAnsi="Times New Roman" w:eastAsia="宋体"/>
                      <w:bCs/>
                      <w:color w:val="000000"/>
                      <w:sz w:val="21"/>
                      <w:szCs w:val="21"/>
                    </w:rPr>
                  </w:pPr>
                  <w:r>
                    <w:rPr>
                      <w:rFonts w:hint="eastAsia" w:ascii="Times New Roman" w:hAnsi="Times New Roman" w:eastAsia="宋体"/>
                      <w:bCs/>
                      <w:color w:val="000000"/>
                      <w:sz w:val="21"/>
                      <w:szCs w:val="21"/>
                    </w:rPr>
                    <w:t>（二）项目运行时，外排污染物应满足以下要求：</w:t>
                  </w:r>
                </w:p>
              </w:tc>
              <w:tc>
                <w:tcPr>
                  <w:tcW w:w="5980" w:type="dxa"/>
                  <w:shd w:val="clear" w:color="auto" w:fill="auto"/>
                  <w:vAlign w:val="center"/>
                </w:tcPr>
                <w:p w14:paraId="2CCF4328">
                  <w:pPr>
                    <w:spacing w:after="0"/>
                    <w:jc w:val="both"/>
                    <w:rPr>
                      <w:rFonts w:hint="eastAsia" w:ascii="Times New Roman" w:hAnsi="Times New Roman" w:eastAsia="宋体"/>
                      <w:bCs/>
                      <w:color w:val="000000"/>
                      <w:sz w:val="21"/>
                      <w:szCs w:val="21"/>
                    </w:rPr>
                  </w:pPr>
                  <w:r>
                    <w:rPr>
                      <w:rFonts w:hint="eastAsia" w:ascii="Times New Roman" w:hAnsi="Times New Roman" w:eastAsia="宋体"/>
                      <w:bCs/>
                      <w:color w:val="000000"/>
                      <w:sz w:val="21"/>
                      <w:szCs w:val="21"/>
                    </w:rPr>
                    <w:t>1、废水：生活废水经化粪池处理后，定期清运不外排。</w:t>
                  </w:r>
                </w:p>
              </w:tc>
              <w:tc>
                <w:tcPr>
                  <w:tcW w:w="1960" w:type="dxa"/>
                  <w:shd w:val="clear" w:color="auto" w:fill="auto"/>
                  <w:vAlign w:val="center"/>
                </w:tcPr>
                <w:p w14:paraId="7021A9D8">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311703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continue"/>
                  <w:shd w:val="clear" w:color="auto" w:fill="auto"/>
                  <w:vAlign w:val="center"/>
                </w:tcPr>
                <w:p w14:paraId="3077487E">
                  <w:pPr>
                    <w:spacing w:after="0"/>
                    <w:jc w:val="both"/>
                    <w:rPr>
                      <w:rFonts w:hint="eastAsia" w:ascii="Times New Roman" w:hAnsi="Times New Roman" w:eastAsia="宋体"/>
                      <w:bCs/>
                      <w:color w:val="000000"/>
                      <w:sz w:val="21"/>
                      <w:szCs w:val="21"/>
                    </w:rPr>
                  </w:pPr>
                </w:p>
              </w:tc>
              <w:tc>
                <w:tcPr>
                  <w:tcW w:w="5980" w:type="dxa"/>
                  <w:shd w:val="clear" w:color="auto" w:fill="auto"/>
                  <w:vAlign w:val="center"/>
                </w:tcPr>
                <w:p w14:paraId="14CD5C4C">
                  <w:pPr>
                    <w:spacing w:after="0"/>
                    <w:jc w:val="both"/>
                    <w:rPr>
                      <w:rFonts w:hint="eastAsia" w:ascii="Times New Roman" w:hAnsi="Times New Roman" w:eastAsia="宋体"/>
                      <w:bCs/>
                      <w:color w:val="000000"/>
                      <w:sz w:val="21"/>
                      <w:szCs w:val="21"/>
                    </w:rPr>
                  </w:pPr>
                  <w:r>
                    <w:rPr>
                      <w:rFonts w:hint="eastAsia" w:ascii="Times New Roman" w:hAnsi="Times New Roman" w:eastAsia="宋体"/>
                      <w:bCs/>
                      <w:color w:val="000000"/>
                      <w:sz w:val="21"/>
                      <w:szCs w:val="21"/>
                    </w:rPr>
                    <w:t>2、废气：焊接工序产生的废气经袋式除尘器处理后，通过15米高排气筒排放，外排废气应满足《大气污染物综合排放标准》（GB16297-1996）表2和《新乡市生态环境局关于进一步规范工业 企业颗粒物排放限值的通知》的相关要求。</w:t>
                  </w:r>
                </w:p>
              </w:tc>
              <w:tc>
                <w:tcPr>
                  <w:tcW w:w="1960" w:type="dxa"/>
                  <w:shd w:val="clear" w:color="auto" w:fill="auto"/>
                  <w:vAlign w:val="center"/>
                </w:tcPr>
                <w:p w14:paraId="32479081">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二期建设内容</w:t>
                  </w:r>
                </w:p>
              </w:tc>
            </w:tr>
            <w:tr w14:paraId="3B3F7B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continue"/>
                  <w:shd w:val="clear" w:color="auto" w:fill="auto"/>
                  <w:vAlign w:val="center"/>
                </w:tcPr>
                <w:p w14:paraId="3A1E289B">
                  <w:pPr>
                    <w:spacing w:after="0"/>
                    <w:jc w:val="both"/>
                    <w:rPr>
                      <w:rFonts w:hint="eastAsia" w:ascii="Times New Roman" w:hAnsi="Times New Roman" w:eastAsia="宋体"/>
                      <w:bCs/>
                      <w:color w:val="000000"/>
                      <w:sz w:val="21"/>
                      <w:szCs w:val="21"/>
                    </w:rPr>
                  </w:pPr>
                </w:p>
              </w:tc>
              <w:tc>
                <w:tcPr>
                  <w:tcW w:w="5980" w:type="dxa"/>
                  <w:shd w:val="clear" w:color="auto" w:fill="auto"/>
                  <w:vAlign w:val="center"/>
                </w:tcPr>
                <w:p w14:paraId="05BFE031">
                  <w:pPr>
                    <w:spacing w:after="0"/>
                    <w:jc w:val="both"/>
                    <w:rPr>
                      <w:rFonts w:hint="eastAsia" w:ascii="Times New Roman" w:hAnsi="Times New Roman" w:eastAsia="宋体"/>
                      <w:bCs/>
                      <w:color w:val="000000"/>
                      <w:sz w:val="21"/>
                      <w:szCs w:val="21"/>
                    </w:rPr>
                  </w:pPr>
                  <w:r>
                    <w:rPr>
                      <w:rFonts w:hint="eastAsia" w:ascii="Times New Roman" w:hAnsi="Times New Roman" w:eastAsia="宋体"/>
                      <w:bCs/>
                      <w:color w:val="000000"/>
                      <w:sz w:val="21"/>
                      <w:szCs w:val="21"/>
                    </w:rPr>
                    <w:t>3、高噪声设备采取厂房隔音、减振等措施处理后，厂界噪声应满足《工业企业厂界环境噪声排放标准》（GB12348-2008）2类标准要求。</w:t>
                  </w:r>
                </w:p>
              </w:tc>
              <w:tc>
                <w:tcPr>
                  <w:tcW w:w="1960" w:type="dxa"/>
                  <w:shd w:val="clear" w:color="auto" w:fill="auto"/>
                  <w:vAlign w:val="center"/>
                </w:tcPr>
                <w:p w14:paraId="168643E5">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33164C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continue"/>
                  <w:shd w:val="clear" w:color="auto" w:fill="auto"/>
                  <w:vAlign w:val="center"/>
                </w:tcPr>
                <w:p w14:paraId="1DFFC630">
                  <w:pPr>
                    <w:spacing w:after="0"/>
                    <w:jc w:val="both"/>
                    <w:rPr>
                      <w:rFonts w:hint="eastAsia" w:ascii="Times New Roman" w:hAnsi="Times New Roman" w:eastAsia="宋体"/>
                      <w:bCs/>
                      <w:color w:val="000000"/>
                      <w:sz w:val="21"/>
                      <w:szCs w:val="21"/>
                    </w:rPr>
                  </w:pPr>
                </w:p>
              </w:tc>
              <w:tc>
                <w:tcPr>
                  <w:tcW w:w="5980" w:type="dxa"/>
                  <w:shd w:val="clear" w:color="auto" w:fill="auto"/>
                  <w:vAlign w:val="center"/>
                </w:tcPr>
                <w:p w14:paraId="1B59847F">
                  <w:pPr>
                    <w:spacing w:after="0"/>
                    <w:jc w:val="both"/>
                    <w:rPr>
                      <w:rFonts w:hint="eastAsia" w:ascii="Times New Roman" w:hAnsi="Times New Roman" w:eastAsia="宋体"/>
                      <w:bCs/>
                      <w:color w:val="000000"/>
                      <w:sz w:val="21"/>
                      <w:szCs w:val="21"/>
                    </w:rPr>
                  </w:pPr>
                  <w:r>
                    <w:rPr>
                      <w:rFonts w:hint="eastAsia" w:ascii="Times New Roman" w:hAnsi="Times New Roman" w:eastAsia="宋体"/>
                      <w:bCs/>
                      <w:color w:val="000000"/>
                      <w:sz w:val="21"/>
                      <w:szCs w:val="21"/>
                    </w:rPr>
                    <w:t>4、固体废物全部按环评要求妥善处理或综合利用。固废临时贮存按照《一般工业固体废物贮存和填埋污染控制标准》（GB18599-2020）的标准要求进行控制；危险废物暂存于危废间，委托有资质的单位安全处置，满足《危险废物贮存污染控制标准》（GB18597-2023）要求避免对环境造成二次污染。</w:t>
                  </w:r>
                </w:p>
              </w:tc>
              <w:tc>
                <w:tcPr>
                  <w:tcW w:w="1960" w:type="dxa"/>
                  <w:shd w:val="clear" w:color="auto" w:fill="auto"/>
                  <w:vAlign w:val="center"/>
                </w:tcPr>
                <w:p w14:paraId="1E53BA81">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r>
                    <w:rPr>
                      <w:rFonts w:hint="eastAsia" w:ascii="Times New Roman" w:hAnsi="Times New Roman" w:eastAsia="宋体"/>
                      <w:color w:val="000000"/>
                      <w:sz w:val="21"/>
                      <w:szCs w:val="21"/>
                    </w:rPr>
                    <w:t>，一期建设暂无危废产生。</w:t>
                  </w:r>
                </w:p>
              </w:tc>
            </w:tr>
            <w:tr w14:paraId="6C333D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vAlign w:val="center"/>
                </w:tcPr>
                <w:p w14:paraId="6C333D49">
                  <w:pPr>
                    <w:spacing w:after="0"/>
                    <w:jc w:val="both"/>
                    <w:rPr>
                      <w:rFonts w:ascii="Times New Roman" w:hAnsi="Times New Roman" w:eastAsia="宋体" w:cs="Times New Roman"/>
                      <w:color w:val="000000"/>
                      <w:sz w:val="21"/>
                      <w:szCs w:val="21"/>
                      <w:highlight w:val="yellow"/>
                    </w:rPr>
                  </w:pPr>
                  <w:r>
                    <w:rPr>
                      <w:rFonts w:hint="eastAsia" w:ascii="Times New Roman" w:hAnsi="Times New Roman" w:eastAsia="宋体"/>
                      <w:bCs/>
                      <w:color w:val="000000"/>
                      <w:sz w:val="21"/>
                      <w:szCs w:val="21"/>
                    </w:rPr>
                    <w:t>四、按照国家、省、市有关规定设置规范的污染物排放口，安装相应的监测及监控设施，并与生态环境部门联网。</w:t>
                  </w:r>
                </w:p>
              </w:tc>
              <w:tc>
                <w:tcPr>
                  <w:tcW w:w="1960" w:type="dxa"/>
                  <w:vAlign w:val="center"/>
                </w:tcPr>
                <w:p w14:paraId="6C333D4A">
                  <w:pPr>
                    <w:tabs>
                      <w:tab w:val="left" w:pos="510"/>
                      <w:tab w:val="center" w:pos="1259"/>
                    </w:tabs>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已落实</w:t>
                  </w:r>
                </w:p>
              </w:tc>
            </w:tr>
            <w:tr w14:paraId="6C333D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vAlign w:val="center"/>
                </w:tcPr>
                <w:p w14:paraId="6C333D4C">
                  <w:pPr>
                    <w:spacing w:after="0"/>
                    <w:jc w:val="both"/>
                    <w:rPr>
                      <w:rFonts w:ascii="Times New Roman" w:hAnsi="Times New Roman" w:eastAsia="宋体" w:cs="Times New Roman"/>
                      <w:color w:val="000000"/>
                      <w:sz w:val="21"/>
                      <w:szCs w:val="21"/>
                      <w:highlight w:val="yellow"/>
                    </w:rPr>
                  </w:pPr>
                  <w:r>
                    <w:rPr>
                      <w:rFonts w:hint="eastAsia" w:ascii="Times New Roman" w:hAnsi="Times New Roman" w:eastAsia="宋体"/>
                      <w:bCs/>
                      <w:color w:val="000000"/>
                      <w:sz w:val="21"/>
                      <w:szCs w:val="21"/>
                    </w:rPr>
                    <w:t>五、本批复仅对该项目的污染防治措施和相关污染物达标排放情况进行了审查。</w:t>
                  </w:r>
                </w:p>
              </w:tc>
              <w:tc>
                <w:tcPr>
                  <w:tcW w:w="1960" w:type="dxa"/>
                  <w:vAlign w:val="center"/>
                </w:tcPr>
                <w:p w14:paraId="6C333D4D">
                  <w:pPr>
                    <w:tabs>
                      <w:tab w:val="left" w:pos="510"/>
                      <w:tab w:val="center" w:pos="1259"/>
                    </w:tabs>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已落实</w:t>
                  </w:r>
                </w:p>
              </w:tc>
            </w:tr>
            <w:tr w14:paraId="6C333D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vAlign w:val="center"/>
                </w:tcPr>
                <w:p w14:paraId="6C333D4F">
                  <w:pPr>
                    <w:spacing w:after="0"/>
                    <w:jc w:val="both"/>
                    <w:rPr>
                      <w:rFonts w:ascii="Times New Roman" w:hAnsi="Times New Roman" w:eastAsia="宋体" w:cs="Times New Roman"/>
                      <w:color w:val="000000"/>
                      <w:sz w:val="21"/>
                      <w:szCs w:val="21"/>
                      <w:highlight w:val="yellow"/>
                    </w:rPr>
                  </w:pPr>
                  <w:r>
                    <w:rPr>
                      <w:rFonts w:hint="eastAsia" w:ascii="Times New Roman" w:hAnsi="Times New Roman" w:eastAsia="宋体"/>
                      <w:bCs/>
                      <w:color w:val="000000"/>
                      <w:sz w:val="21"/>
                      <w:szCs w:val="21"/>
                    </w:rPr>
                    <w:t>六、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p>
              </w:tc>
              <w:tc>
                <w:tcPr>
                  <w:tcW w:w="1960" w:type="dxa"/>
                  <w:vAlign w:val="center"/>
                </w:tcPr>
                <w:p w14:paraId="6C333D50">
                  <w:pPr>
                    <w:tabs>
                      <w:tab w:val="left" w:pos="510"/>
                      <w:tab w:val="center" w:pos="1259"/>
                    </w:tabs>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已落实</w:t>
                  </w:r>
                </w:p>
              </w:tc>
            </w:tr>
            <w:tr w14:paraId="6C333D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vAlign w:val="center"/>
                </w:tcPr>
                <w:p w14:paraId="6C333D52">
                  <w:pPr>
                    <w:spacing w:after="0"/>
                    <w:jc w:val="both"/>
                    <w:rPr>
                      <w:rFonts w:ascii="Times New Roman" w:hAnsi="Times New Roman" w:eastAsia="宋体" w:cs="Times New Roman"/>
                      <w:color w:val="000000"/>
                      <w:sz w:val="21"/>
                      <w:szCs w:val="21"/>
                      <w:highlight w:val="yellow"/>
                    </w:rPr>
                  </w:pPr>
                  <w:r>
                    <w:rPr>
                      <w:rFonts w:hint="eastAsia" w:ascii="Times New Roman" w:hAnsi="Times New Roman" w:eastAsia="宋体"/>
                      <w:bCs/>
                      <w:color w:val="000000"/>
                      <w:sz w:val="21"/>
                      <w:szCs w:val="21"/>
                    </w:rPr>
                    <w:t>七、如果今后国家或我省颁布严于本批复指标的新标准，届时你单位应按新标准执行。</w:t>
                  </w:r>
                </w:p>
              </w:tc>
              <w:tc>
                <w:tcPr>
                  <w:tcW w:w="1960" w:type="dxa"/>
                  <w:vAlign w:val="center"/>
                </w:tcPr>
                <w:p w14:paraId="6C333D53">
                  <w:pPr>
                    <w:tabs>
                      <w:tab w:val="left" w:pos="510"/>
                      <w:tab w:val="center" w:pos="1259"/>
                    </w:tabs>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已落实</w:t>
                  </w:r>
                </w:p>
              </w:tc>
            </w:tr>
            <w:tr w14:paraId="6C333D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vAlign w:val="center"/>
                </w:tcPr>
                <w:p w14:paraId="6C333D55">
                  <w:pPr>
                    <w:spacing w:after="0"/>
                    <w:jc w:val="both"/>
                    <w:rPr>
                      <w:rFonts w:ascii="Times New Roman" w:hAnsi="Times New Roman" w:eastAsia="宋体" w:cs="Times New Roman"/>
                      <w:color w:val="000000"/>
                      <w:sz w:val="21"/>
                      <w:szCs w:val="21"/>
                      <w:highlight w:val="yellow"/>
                    </w:rPr>
                  </w:pPr>
                  <w:r>
                    <w:rPr>
                      <w:rFonts w:hint="eastAsia" w:ascii="Times New Roman" w:hAnsi="Times New Roman" w:eastAsia="宋体"/>
                      <w:bCs/>
                      <w:color w:val="000000"/>
                      <w:sz w:val="21"/>
                      <w:szCs w:val="21"/>
                    </w:rPr>
                    <w:t>八、本批复有效期为5年，如该项目逾期方开工建设，其环境影响报告表应报我局重新审核。</w:t>
                  </w:r>
                </w:p>
              </w:tc>
              <w:tc>
                <w:tcPr>
                  <w:tcW w:w="1960" w:type="dxa"/>
                  <w:vAlign w:val="center"/>
                </w:tcPr>
                <w:p w14:paraId="6C333D56">
                  <w:pPr>
                    <w:tabs>
                      <w:tab w:val="left" w:pos="510"/>
                      <w:tab w:val="center" w:pos="1259"/>
                    </w:tabs>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已落实</w:t>
                  </w:r>
                </w:p>
              </w:tc>
            </w:tr>
            <w:tr w14:paraId="6C333D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8" w:type="dxa"/>
                  <w:gridSpan w:val="2"/>
                  <w:vAlign w:val="center"/>
                </w:tcPr>
                <w:p w14:paraId="6C333D58">
                  <w:pPr>
                    <w:spacing w:after="0"/>
                    <w:jc w:val="both"/>
                    <w:rPr>
                      <w:rFonts w:ascii="Times New Roman" w:hAnsi="Times New Roman" w:eastAsia="宋体" w:cs="Times New Roman"/>
                      <w:color w:val="000000"/>
                      <w:sz w:val="21"/>
                      <w:szCs w:val="21"/>
                      <w:highlight w:val="yellow"/>
                    </w:rPr>
                  </w:pPr>
                  <w:r>
                    <w:rPr>
                      <w:rFonts w:hint="eastAsia" w:ascii="Times New Roman" w:hAnsi="Times New Roman" w:eastAsia="宋体"/>
                      <w:bCs/>
                      <w:color w:val="000000"/>
                      <w:sz w:val="21"/>
                      <w:szCs w:val="21"/>
                    </w:rPr>
                    <w:t>九、新乡市生态环境局辉县分局北云门环保中心所负责本项目“三同时”监督检查和日常监督管理工作。</w:t>
                  </w:r>
                </w:p>
              </w:tc>
              <w:tc>
                <w:tcPr>
                  <w:tcW w:w="1960" w:type="dxa"/>
                  <w:vAlign w:val="center"/>
                </w:tcPr>
                <w:p w14:paraId="6C333D59">
                  <w:pPr>
                    <w:tabs>
                      <w:tab w:val="left" w:pos="510"/>
                      <w:tab w:val="center" w:pos="1259"/>
                    </w:tabs>
                    <w:spacing w:after="0"/>
                    <w:jc w:val="center"/>
                    <w:rPr>
                      <w:rFonts w:ascii="Times New Roman" w:hAnsi="Times New Roman" w:eastAsia="宋体"/>
                      <w:color w:val="000000"/>
                      <w:sz w:val="21"/>
                      <w:szCs w:val="21"/>
                      <w:highlight w:val="yellow"/>
                    </w:rPr>
                  </w:pPr>
                  <w:r>
                    <w:rPr>
                      <w:rFonts w:ascii="Times New Roman" w:hAnsi="Times New Roman" w:eastAsia="宋体"/>
                      <w:color w:val="000000"/>
                      <w:sz w:val="21"/>
                      <w:szCs w:val="21"/>
                    </w:rPr>
                    <w:t>已落实</w:t>
                  </w:r>
                </w:p>
              </w:tc>
            </w:tr>
          </w:tbl>
          <w:p w14:paraId="6885DDF2">
            <w:pPr>
              <w:widowControl w:val="0"/>
              <w:spacing w:after="0" w:line="460" w:lineRule="exact"/>
              <w:ind w:left="440" w:leftChars="200"/>
              <w:jc w:val="both"/>
              <w:rPr>
                <w:rFonts w:hint="eastAsia" w:ascii="Times New Roman" w:hAnsi="Times New Roman" w:eastAsia="宋体" w:cs="Times New Roman"/>
                <w:color w:val="000000"/>
                <w:sz w:val="24"/>
                <w:szCs w:val="24"/>
                <w:highlight w:val="yellow"/>
              </w:rPr>
            </w:pPr>
            <w:r>
              <w:rPr>
                <w:rFonts w:hint="eastAsia" w:ascii="Times New Roman" w:hAnsi="Times New Roman" w:eastAsia="宋体" w:cs="Times New Roman"/>
                <w:color w:val="000000"/>
                <w:sz w:val="24"/>
                <w:szCs w:val="24"/>
                <w:highlight w:val="none"/>
              </w:rPr>
              <w:t>由上表可知，本项目实际建设已落实环评批复中的各项要求。</w:t>
            </w:r>
          </w:p>
        </w:tc>
      </w:tr>
    </w:tbl>
    <w:p w14:paraId="5E305914">
      <w:pPr>
        <w:ind w:firstLine="480"/>
        <w:rPr>
          <w:highlight w:val="yellow"/>
        </w:rPr>
        <w:sectPr>
          <w:pgSz w:w="11906" w:h="16838"/>
          <w:pgMar w:top="1440" w:right="1800" w:bottom="1440" w:left="1800" w:header="851" w:footer="992" w:gutter="0"/>
          <w:cols w:space="425" w:num="1"/>
          <w:docGrid w:type="lines" w:linePitch="312" w:charSpace="0"/>
        </w:sectPr>
      </w:pPr>
    </w:p>
    <w:p w14:paraId="6C333D5E">
      <w:pPr>
        <w:spacing w:after="0" w:line="360" w:lineRule="auto"/>
        <w:rPr>
          <w:rFonts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五</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33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D5F">
            <w:pPr>
              <w:spacing w:after="0" w:line="460" w:lineRule="exact"/>
              <w:ind w:firstLine="482"/>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验收监测质量保证及质量控制：</w:t>
            </w:r>
          </w:p>
          <w:p w14:paraId="6C333D60">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受</w:t>
            </w:r>
            <w:r>
              <w:rPr>
                <w:rFonts w:hint="eastAsia" w:ascii="Times New Roman" w:hAnsi="Times New Roman" w:eastAsia="宋体"/>
                <w:bCs/>
                <w:color w:val="000000" w:themeColor="text1"/>
                <w:sz w:val="24"/>
                <w:szCs w:val="24"/>
                <w:highlight w:val="none"/>
                <w14:textFill>
                  <w14:solidFill>
                    <w14:schemeClr w14:val="tx1"/>
                  </w14:solidFill>
                </w14:textFill>
              </w:rPr>
              <w:t>新乡市双隆电力设备有限公司</w:t>
            </w:r>
            <w:r>
              <w:rPr>
                <w:rFonts w:ascii="Times New Roman" w:hAnsi="Times New Roman" w:eastAsia="宋体"/>
                <w:bCs/>
                <w:color w:val="000000" w:themeColor="text1"/>
                <w:sz w:val="24"/>
                <w:szCs w:val="24"/>
                <w:highlight w:val="none"/>
                <w14:textFill>
                  <w14:solidFill>
                    <w14:schemeClr w14:val="tx1"/>
                  </w14:solidFill>
                </w14:textFill>
              </w:rPr>
              <w:t>委托，</w:t>
            </w:r>
            <w:r>
              <w:rPr>
                <w:rFonts w:hint="eastAsia" w:ascii="Times New Roman" w:hAnsi="Times New Roman" w:eastAsia="宋体"/>
                <w:bCs/>
                <w:color w:val="000000" w:themeColor="text1"/>
                <w:sz w:val="24"/>
                <w:szCs w:val="24"/>
                <w:highlight w:val="none"/>
                <w14:textFill>
                  <w14:solidFill>
                    <w14:schemeClr w14:val="tx1"/>
                  </w14:solidFill>
                </w14:textFill>
              </w:rPr>
              <w:t>河南平原山水检测有限公司新乡分公司</w:t>
            </w:r>
            <w:r>
              <w:rPr>
                <w:rFonts w:ascii="Times New Roman" w:hAnsi="Times New Roman" w:eastAsia="宋体"/>
                <w:bCs/>
                <w:color w:val="000000" w:themeColor="text1"/>
                <w:sz w:val="24"/>
                <w:szCs w:val="24"/>
                <w:highlight w:val="none"/>
                <w14:textFill>
                  <w14:solidFill>
                    <w14:schemeClr w14:val="tx1"/>
                  </w14:solidFill>
                </w14:textFill>
              </w:rPr>
              <w:t>按照标准规范对相关项目进行采样</w:t>
            </w:r>
            <w:r>
              <w:rPr>
                <w:rFonts w:hint="eastAsia" w:ascii="Times New Roman" w:hAnsi="Times New Roman" w:eastAsia="宋体"/>
                <w:bCs/>
                <w:color w:val="000000" w:themeColor="text1"/>
                <w:sz w:val="24"/>
                <w:szCs w:val="24"/>
                <w:highlight w:val="none"/>
                <w14:textFill>
                  <w14:solidFill>
                    <w14:schemeClr w14:val="tx1"/>
                  </w14:solidFill>
                </w14:textFill>
              </w:rPr>
              <w:t>监测</w:t>
            </w:r>
            <w:r>
              <w:rPr>
                <w:rFonts w:ascii="Times New Roman" w:hAnsi="Times New Roman" w:eastAsia="宋体"/>
                <w:bCs/>
                <w:color w:val="000000" w:themeColor="text1"/>
                <w:sz w:val="24"/>
                <w:szCs w:val="24"/>
                <w:highlight w:val="none"/>
                <w14:textFill>
                  <w14:solidFill>
                    <w14:schemeClr w14:val="tx1"/>
                  </w14:solidFill>
                </w14:textFill>
              </w:rPr>
              <w:t>。</w:t>
            </w:r>
          </w:p>
          <w:p w14:paraId="6C333D61">
            <w:pPr>
              <w:spacing w:after="0" w:line="460" w:lineRule="exact"/>
              <w:ind w:firstLine="482" w:firstLineChars="200"/>
              <w:jc w:val="both"/>
              <w:textAlignment w:val="baseline"/>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1、分析方法及检测使用仪器</w:t>
            </w:r>
          </w:p>
          <w:p w14:paraId="6C333D62">
            <w:pPr>
              <w:pStyle w:val="12"/>
              <w:spacing w:after="0" w:line="460" w:lineRule="exact"/>
              <w:ind w:left="0" w:leftChars="0" w:firstLine="480"/>
              <w:jc w:val="both"/>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本次监测采样及分析均采用国家标准分析方法，方法来源和所用仪器设备见下表：</w:t>
            </w:r>
          </w:p>
          <w:p w14:paraId="6C333D63">
            <w:pPr>
              <w:widowControl w:val="0"/>
              <w:adjustRightInd/>
              <w:snapToGrid/>
              <w:spacing w:after="0" w:line="460" w:lineRule="exact"/>
              <w:ind w:firstLine="480" w:firstLineChars="200"/>
              <w:jc w:val="both"/>
              <w:textAlignment w:val="baseline"/>
              <w:rPr>
                <w:rFonts w:ascii="Times New Roman" w:hAnsi="Times New Roman" w:eastAsia="黑体"/>
                <w:bCs/>
                <w:color w:val="000000" w:themeColor="text1"/>
                <w:kern w:val="2"/>
                <w:sz w:val="24"/>
                <w:szCs w:val="24"/>
                <w:highlight w:val="none"/>
                <w14:textFill>
                  <w14:solidFill>
                    <w14:schemeClr w14:val="tx1"/>
                  </w14:solidFill>
                </w14:textFill>
              </w:rPr>
            </w:pPr>
            <w:r>
              <w:rPr>
                <w:rFonts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14:textFill>
                  <w14:solidFill>
                    <w14:schemeClr w14:val="tx1"/>
                  </w14:solidFill>
                </w14:textFill>
              </w:rPr>
              <w:t>12</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检测分析方法及仪器一览表</w:t>
            </w:r>
          </w:p>
          <w:tbl>
            <w:tblPr>
              <w:tblStyle w:val="1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722"/>
              <w:gridCol w:w="1175"/>
              <w:gridCol w:w="2698"/>
              <w:gridCol w:w="1995"/>
              <w:gridCol w:w="1147"/>
            </w:tblGrid>
            <w:tr w14:paraId="6C333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38" w:type="pct"/>
                  <w:vAlign w:val="center"/>
                </w:tcPr>
                <w:p w14:paraId="6C333D64">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435" w:type="pct"/>
                  <w:vAlign w:val="center"/>
                </w:tcPr>
                <w:p w14:paraId="6C333D65">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检测类别</w:t>
                  </w:r>
                </w:p>
              </w:tc>
              <w:tc>
                <w:tcPr>
                  <w:tcW w:w="708" w:type="pct"/>
                  <w:vAlign w:val="center"/>
                </w:tcPr>
                <w:p w14:paraId="6C333D66">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检测因子</w:t>
                  </w:r>
                </w:p>
              </w:tc>
              <w:tc>
                <w:tcPr>
                  <w:tcW w:w="1625" w:type="pct"/>
                  <w:vAlign w:val="center"/>
                </w:tcPr>
                <w:p w14:paraId="6C333D67">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检测方法及编号</w:t>
                  </w:r>
                </w:p>
              </w:tc>
              <w:tc>
                <w:tcPr>
                  <w:tcW w:w="1202" w:type="pct"/>
                  <w:vAlign w:val="center"/>
                </w:tcPr>
                <w:p w14:paraId="6C333D68">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检测仪器及型号</w:t>
                  </w:r>
                </w:p>
              </w:tc>
              <w:tc>
                <w:tcPr>
                  <w:tcW w:w="691" w:type="pct"/>
                  <w:vAlign w:val="center"/>
                </w:tcPr>
                <w:p w14:paraId="6C333D69">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检出限</w:t>
                  </w:r>
                </w:p>
              </w:tc>
            </w:tr>
            <w:tr w14:paraId="6C333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6C333D79">
                  <w:pPr>
                    <w:spacing w:after="0"/>
                    <w:jc w:val="center"/>
                    <w:textAlignment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p>
              </w:tc>
              <w:tc>
                <w:tcPr>
                  <w:tcW w:w="435" w:type="pct"/>
                  <w:vAlign w:val="center"/>
                </w:tcPr>
                <w:p w14:paraId="6C333D7A">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噪声</w:t>
                  </w:r>
                </w:p>
              </w:tc>
              <w:tc>
                <w:tcPr>
                  <w:tcW w:w="708" w:type="pct"/>
                  <w:vAlign w:val="center"/>
                </w:tcPr>
                <w:p w14:paraId="6C333D7B">
                  <w:pPr>
                    <w:spacing w:after="0"/>
                    <w:jc w:val="center"/>
                    <w:textAlignment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ascii="Times New Roman" w:hAnsi="Times New Roman" w:eastAsia="宋体" w:cs="Times New Roman"/>
                      <w:color w:val="000000" w:themeColor="text1"/>
                      <w:sz w:val="21"/>
                      <w:szCs w:val="21"/>
                      <w:highlight w:val="none"/>
                      <w:lang w:bidi="ar"/>
                      <w14:textFill>
                        <w14:solidFill>
                          <w14:schemeClr w14:val="tx1"/>
                        </w14:solidFill>
                      </w14:textFill>
                    </w:rPr>
                    <w:t>厂界环境</w:t>
                  </w:r>
                </w:p>
                <w:p w14:paraId="6C333D7C">
                  <w:pPr>
                    <w:spacing w:after="0"/>
                    <w:jc w:val="center"/>
                    <w:textAlignment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bidi="ar"/>
                      <w14:textFill>
                        <w14:solidFill>
                          <w14:schemeClr w14:val="tx1"/>
                        </w14:solidFill>
                      </w14:textFill>
                    </w:rPr>
                    <w:t>噪声</w:t>
                  </w:r>
                </w:p>
              </w:tc>
              <w:tc>
                <w:tcPr>
                  <w:tcW w:w="1625" w:type="pct"/>
                  <w:vAlign w:val="center"/>
                </w:tcPr>
                <w:p w14:paraId="6C333D7D">
                  <w:pPr>
                    <w:spacing w:after="0"/>
                    <w:jc w:val="center"/>
                    <w:textAlignment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bidi="ar"/>
                      <w14:textFill>
                        <w14:solidFill>
                          <w14:schemeClr w14:val="tx1"/>
                        </w14:solidFill>
                      </w14:textFill>
                    </w:rPr>
                    <w:t>《工业企业厂界环境噪声排放标准》GB 12348-2008</w:t>
                  </w:r>
                </w:p>
              </w:tc>
              <w:tc>
                <w:tcPr>
                  <w:tcW w:w="1202" w:type="pct"/>
                  <w:vAlign w:val="center"/>
                </w:tcPr>
                <w:p w14:paraId="6C333D7F">
                  <w:pPr>
                    <w:spacing w:after="0"/>
                    <w:jc w:val="center"/>
                    <w:textAlignment w:val="center"/>
                    <w:rPr>
                      <w:rFonts w:ascii="Times New Roman" w:hAnsi="Times New Roman" w:eastAsia="宋体" w:cs="Times New Roman"/>
                      <w:color w:val="000000" w:themeColor="text1"/>
                      <w:sz w:val="21"/>
                      <w:szCs w:val="21"/>
                      <w:highlight w:val="none"/>
                      <w:lang w:bidi="ar"/>
                      <w14:textFill>
                        <w14:solidFill>
                          <w14:schemeClr w14:val="tx1"/>
                        </w14:solidFill>
                      </w14:textFill>
                    </w:rPr>
                  </w:pPr>
                  <w:r>
                    <w:rPr>
                      <w:rFonts w:ascii="Times New Roman" w:hAnsi="Times New Roman" w:eastAsia="宋体"/>
                      <w:sz w:val="21"/>
                      <w:szCs w:val="21"/>
                      <w:highlight w:val="none"/>
                    </w:rPr>
                    <w:t>AWA5688型多功能声级计</w:t>
                  </w:r>
                </w:p>
              </w:tc>
              <w:tc>
                <w:tcPr>
                  <w:tcW w:w="691" w:type="pct"/>
                  <w:vAlign w:val="center"/>
                </w:tcPr>
                <w:p w14:paraId="6C333D80">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w:t>
                  </w:r>
                </w:p>
              </w:tc>
            </w:tr>
          </w:tbl>
          <w:p w14:paraId="6C333D84">
            <w:pPr>
              <w:spacing w:after="0" w:line="460" w:lineRule="exact"/>
              <w:ind w:firstLine="482" w:firstLineChars="200"/>
              <w:textAlignment w:val="baseline"/>
              <w:rPr>
                <w:rFonts w:ascii="Times New Roman" w:hAnsi="Times New Roman" w:eastAsia="宋体"/>
                <w:b/>
                <w:color w:val="000000" w:themeColor="text1"/>
                <w:sz w:val="24"/>
                <w:szCs w:val="24"/>
                <w:highlight w:val="none"/>
                <w14:textFill>
                  <w14:solidFill>
                    <w14:schemeClr w14:val="tx1"/>
                  </w14:solidFill>
                </w14:textFill>
              </w:rPr>
            </w:pPr>
            <w:r>
              <w:rPr>
                <w:rFonts w:hint="eastAsia" w:ascii="Times New Roman" w:hAnsi="Times New Roman" w:eastAsia="宋体"/>
                <w:b/>
                <w:color w:val="000000" w:themeColor="text1"/>
                <w:sz w:val="24"/>
                <w:szCs w:val="24"/>
                <w:highlight w:val="none"/>
                <w14:textFill>
                  <w14:solidFill>
                    <w14:schemeClr w14:val="tx1"/>
                  </w14:solidFill>
                </w14:textFill>
              </w:rPr>
              <w:t>2、质量控制措施</w:t>
            </w:r>
          </w:p>
          <w:p w14:paraId="6C333D85">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bookmarkStart w:id="10" w:name="_Toc20616_WPSOffice_Level2"/>
            <w:bookmarkStart w:id="11" w:name="_Toc25404"/>
            <w:r>
              <w:rPr>
                <w:rFonts w:hint="eastAsia" w:ascii="Times New Roman" w:hAnsi="Times New Roman" w:eastAsia="宋体"/>
                <w:bCs/>
                <w:color w:val="000000" w:themeColor="text1"/>
                <w:sz w:val="24"/>
                <w:szCs w:val="24"/>
                <w:highlight w:val="none"/>
                <w14:textFill>
                  <w14:solidFill>
                    <w14:schemeClr w14:val="tx1"/>
                  </w14:solidFill>
                </w14:textFill>
              </w:rPr>
              <w:t>（1）按照《固定源废气监测技术规范》（HJ/T 397-2007）和《工业企业厂界环境噪声排放标准》（</w:t>
            </w:r>
            <w:r>
              <w:rPr>
                <w:rFonts w:ascii="Times New Roman" w:hAnsi="Times New Roman" w:eastAsia="宋体"/>
                <w:bCs/>
                <w:color w:val="000000" w:themeColor="text1"/>
                <w:sz w:val="24"/>
                <w:szCs w:val="24"/>
                <w:highlight w:val="none"/>
                <w14:textFill>
                  <w14:solidFill>
                    <w14:schemeClr w14:val="tx1"/>
                  </w14:solidFill>
                </w14:textFill>
              </w:rPr>
              <w:t>GB 12348-2008</w:t>
            </w:r>
            <w:r>
              <w:rPr>
                <w:rFonts w:hint="eastAsia" w:ascii="Times New Roman" w:hAnsi="Times New Roman" w:eastAsia="宋体"/>
                <w:bCs/>
                <w:color w:val="000000" w:themeColor="text1"/>
                <w:sz w:val="24"/>
                <w:szCs w:val="24"/>
                <w:highlight w:val="none"/>
                <w14:textFill>
                  <w14:solidFill>
                    <w14:schemeClr w14:val="tx1"/>
                  </w14:solidFill>
                </w14:textFill>
              </w:rPr>
              <w:t>）等规定，对检测的全过程进行质量保证和控制。</w:t>
            </w:r>
          </w:p>
          <w:p w14:paraId="6C333D86">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（2）样品采集、运输、保存和分析均按照国家相关标准和规范以及本公司质量体系要求进行。</w:t>
            </w:r>
          </w:p>
          <w:p w14:paraId="6C333D87">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（3）监测仪器符合国家有关标准或技术要求，监测分析仪器经计量部门检定合格准用，监测人员持证上岗。</w:t>
            </w:r>
          </w:p>
          <w:p w14:paraId="6C333D88">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（4）监测采样记录及分析测试结果按监测技术规范有关要求进行数据处理和填报，进行三级审核，确保监测数据的有效</w:t>
            </w:r>
            <w:bookmarkEnd w:id="10"/>
            <w:bookmarkEnd w:id="11"/>
            <w:r>
              <w:rPr>
                <w:rFonts w:hint="eastAsia" w:ascii="Times New Roman" w:hAnsi="Times New Roman" w:eastAsia="宋体"/>
                <w:bCs/>
                <w:color w:val="000000" w:themeColor="text1"/>
                <w:sz w:val="24"/>
                <w:szCs w:val="24"/>
                <w:highlight w:val="none"/>
                <w14:textFill>
                  <w14:solidFill>
                    <w14:schemeClr w14:val="tx1"/>
                  </w14:solidFill>
                </w14:textFill>
              </w:rPr>
              <w:t>。</w:t>
            </w:r>
          </w:p>
          <w:p w14:paraId="6C333D89">
            <w:pPr>
              <w:spacing w:after="0" w:line="460" w:lineRule="exact"/>
              <w:ind w:firstLine="480" w:firstLineChars="200"/>
              <w:textAlignment w:val="baseline"/>
              <w:rPr>
                <w:rFonts w:ascii="Times New Roman" w:hAnsi="Times New Roman" w:eastAsia="宋体"/>
                <w:bCs/>
                <w:color w:val="000000" w:themeColor="text1"/>
                <w:sz w:val="24"/>
                <w:szCs w:val="24"/>
                <w:highlight w:val="yellow"/>
                <w14:textFill>
                  <w14:solidFill>
                    <w14:schemeClr w14:val="tx1"/>
                  </w14:solidFill>
                </w14:textFill>
              </w:rPr>
            </w:pPr>
          </w:p>
          <w:p w14:paraId="6C333D8A">
            <w:pPr>
              <w:spacing w:after="0" w:line="460" w:lineRule="exact"/>
              <w:ind w:firstLine="480" w:firstLineChars="200"/>
              <w:textAlignment w:val="baseline"/>
              <w:rPr>
                <w:rFonts w:ascii="Times New Roman" w:hAnsi="Times New Roman" w:eastAsia="宋体"/>
                <w:bCs/>
                <w:color w:val="000000" w:themeColor="text1"/>
                <w:sz w:val="24"/>
                <w:szCs w:val="24"/>
                <w:highlight w:val="yellow"/>
                <w14:textFill>
                  <w14:solidFill>
                    <w14:schemeClr w14:val="tx1"/>
                  </w14:solidFill>
                </w14:textFill>
              </w:rPr>
            </w:pPr>
          </w:p>
          <w:p w14:paraId="6C333D8B">
            <w:pPr>
              <w:spacing w:after="0" w:line="460" w:lineRule="exact"/>
              <w:ind w:firstLine="480" w:firstLineChars="200"/>
              <w:textAlignment w:val="baseline"/>
              <w:rPr>
                <w:rFonts w:ascii="Times New Roman" w:hAnsi="Times New Roman" w:eastAsia="宋体"/>
                <w:bCs/>
                <w:color w:val="000000" w:themeColor="text1"/>
                <w:sz w:val="24"/>
                <w:szCs w:val="24"/>
                <w:highlight w:val="yellow"/>
                <w14:textFill>
                  <w14:solidFill>
                    <w14:schemeClr w14:val="tx1"/>
                  </w14:solidFill>
                </w14:textFill>
              </w:rPr>
            </w:pPr>
          </w:p>
          <w:p w14:paraId="2426D9F7">
            <w:pPr>
              <w:spacing w:after="0" w:line="460" w:lineRule="exact"/>
              <w:ind w:firstLine="480" w:firstLineChars="200"/>
              <w:textAlignment w:val="baseline"/>
              <w:rPr>
                <w:rFonts w:ascii="Times New Roman" w:hAnsi="Times New Roman" w:eastAsia="宋体"/>
                <w:bCs/>
                <w:color w:val="000000" w:themeColor="text1"/>
                <w:sz w:val="24"/>
                <w:szCs w:val="24"/>
                <w:highlight w:val="yellow"/>
                <w14:textFill>
                  <w14:solidFill>
                    <w14:schemeClr w14:val="tx1"/>
                  </w14:solidFill>
                </w14:textFill>
              </w:rPr>
            </w:pPr>
          </w:p>
          <w:p w14:paraId="289DFB9F">
            <w:pPr>
              <w:spacing w:after="0" w:line="460" w:lineRule="exact"/>
              <w:ind w:firstLine="480" w:firstLineChars="200"/>
              <w:textAlignment w:val="baseline"/>
              <w:rPr>
                <w:rFonts w:ascii="Times New Roman" w:hAnsi="Times New Roman" w:eastAsia="宋体"/>
                <w:bCs/>
                <w:color w:val="000000" w:themeColor="text1"/>
                <w:sz w:val="24"/>
                <w:szCs w:val="24"/>
                <w:highlight w:val="yellow"/>
                <w14:textFill>
                  <w14:solidFill>
                    <w14:schemeClr w14:val="tx1"/>
                  </w14:solidFill>
                </w14:textFill>
              </w:rPr>
            </w:pPr>
          </w:p>
          <w:p w14:paraId="06B915F1">
            <w:pPr>
              <w:spacing w:after="0" w:line="460" w:lineRule="exact"/>
              <w:ind w:firstLine="480" w:firstLineChars="200"/>
              <w:textAlignment w:val="baseline"/>
              <w:rPr>
                <w:rFonts w:ascii="Times New Roman" w:hAnsi="Times New Roman" w:eastAsia="宋体"/>
                <w:bCs/>
                <w:color w:val="000000" w:themeColor="text1"/>
                <w:sz w:val="24"/>
                <w:szCs w:val="24"/>
                <w:highlight w:val="yellow"/>
                <w14:textFill>
                  <w14:solidFill>
                    <w14:schemeClr w14:val="tx1"/>
                  </w14:solidFill>
                </w14:textFill>
              </w:rPr>
            </w:pPr>
          </w:p>
          <w:p w14:paraId="144C4700">
            <w:pPr>
              <w:spacing w:after="0" w:line="460" w:lineRule="exact"/>
              <w:ind w:firstLine="480" w:firstLineChars="200"/>
              <w:textAlignment w:val="baseline"/>
              <w:rPr>
                <w:rFonts w:ascii="Times New Roman" w:hAnsi="Times New Roman" w:eastAsia="宋体"/>
                <w:bCs/>
                <w:color w:val="000000" w:themeColor="text1"/>
                <w:sz w:val="24"/>
                <w:szCs w:val="24"/>
                <w:highlight w:val="yellow"/>
                <w14:textFill>
                  <w14:solidFill>
                    <w14:schemeClr w14:val="tx1"/>
                  </w14:solidFill>
                </w14:textFill>
              </w:rPr>
            </w:pPr>
          </w:p>
          <w:p w14:paraId="0BAE68BC">
            <w:pPr>
              <w:spacing w:after="0" w:line="460" w:lineRule="exact"/>
              <w:ind w:firstLine="480" w:firstLineChars="200"/>
              <w:textAlignment w:val="baseline"/>
              <w:rPr>
                <w:rFonts w:ascii="Times New Roman" w:hAnsi="Times New Roman" w:eastAsia="宋体"/>
                <w:bCs/>
                <w:color w:val="000000" w:themeColor="text1"/>
                <w:sz w:val="24"/>
                <w:szCs w:val="24"/>
                <w:highlight w:val="yellow"/>
                <w14:textFill>
                  <w14:solidFill>
                    <w14:schemeClr w14:val="tx1"/>
                  </w14:solidFill>
                </w14:textFill>
              </w:rPr>
            </w:pPr>
          </w:p>
          <w:p w14:paraId="6C333D8C">
            <w:pPr>
              <w:spacing w:after="0" w:line="460" w:lineRule="exact"/>
              <w:textAlignment w:val="baseline"/>
              <w:rPr>
                <w:rFonts w:ascii="Times New Roman" w:hAnsi="Times New Roman" w:eastAsia="宋体"/>
                <w:bCs/>
                <w:color w:val="000000" w:themeColor="text1"/>
                <w:sz w:val="24"/>
                <w:szCs w:val="24"/>
                <w:highlight w:val="yellow"/>
                <w14:textFill>
                  <w14:solidFill>
                    <w14:schemeClr w14:val="tx1"/>
                  </w14:solidFill>
                </w14:textFill>
              </w:rPr>
            </w:pPr>
          </w:p>
        </w:tc>
      </w:tr>
    </w:tbl>
    <w:p w14:paraId="028C1166">
      <w:pPr>
        <w:ind w:firstLine="480"/>
        <w:rPr>
          <w:highlight w:val="yellow"/>
        </w:rPr>
        <w:sectPr>
          <w:pgSz w:w="11906" w:h="16838"/>
          <w:pgMar w:top="1440" w:right="1800" w:bottom="1440" w:left="1800" w:header="851" w:footer="992" w:gutter="0"/>
          <w:cols w:space="425" w:num="1"/>
          <w:docGrid w:type="lines" w:linePitch="312" w:charSpace="0"/>
        </w:sectPr>
      </w:pPr>
    </w:p>
    <w:p w14:paraId="6C333D8F">
      <w:pPr>
        <w:spacing w:after="0" w:line="360" w:lineRule="auto"/>
        <w:rPr>
          <w:rFonts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六</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33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D90">
            <w:pPr>
              <w:spacing w:after="0" w:line="460" w:lineRule="exact"/>
              <w:ind w:firstLine="482"/>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验收监测内容：</w:t>
            </w:r>
          </w:p>
          <w:p w14:paraId="6C333D91">
            <w:pPr>
              <w:widowControl w:val="0"/>
              <w:adjustRightInd/>
              <w:snapToGrid/>
              <w:spacing w:after="0" w:line="460" w:lineRule="exact"/>
              <w:ind w:firstLine="480" w:firstLineChars="200"/>
              <w:jc w:val="both"/>
              <w:textAlignment w:val="baseline"/>
              <w:rPr>
                <w:rFonts w:ascii="Times New Roman" w:hAnsi="Times New Roman" w:eastAsia="宋体"/>
                <w:color w:val="000000" w:themeColor="text1"/>
                <w:kern w:val="2"/>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1、验收执行标准</w:t>
            </w:r>
          </w:p>
          <w:p w14:paraId="6C333DA6">
            <w:pPr>
              <w:widowControl w:val="0"/>
              <w:adjustRightInd/>
              <w:snapToGrid/>
              <w:spacing w:after="0" w:line="460" w:lineRule="exact"/>
              <w:ind w:firstLine="480" w:firstLineChars="200"/>
              <w:jc w:val="both"/>
              <w:textAlignment w:val="baseline"/>
              <w:rPr>
                <w:rFonts w:ascii="Times New Roman" w:hAnsi="Times New Roman" w:eastAsia="宋体"/>
                <w:b/>
                <w:color w:val="000000" w:themeColor="text1"/>
                <w:kern w:val="2"/>
                <w:sz w:val="24"/>
                <w:szCs w:val="24"/>
                <w:highlight w:val="none"/>
                <w14:textFill>
                  <w14:solidFill>
                    <w14:schemeClr w14:val="tx1"/>
                  </w14:solidFill>
                </w14:textFill>
              </w:rPr>
            </w:pPr>
            <w:r>
              <w:rPr>
                <w:rFonts w:hint="eastAsia" w:ascii="Times New Roman" w:hAnsi="Times New Roman" w:eastAsia="宋体"/>
                <w:color w:val="000000" w:themeColor="text1"/>
                <w:kern w:val="2"/>
                <w:sz w:val="24"/>
                <w:szCs w:val="24"/>
                <w:highlight w:val="none"/>
                <w14:textFill>
                  <w14:solidFill>
                    <w14:schemeClr w14:val="tx1"/>
                  </w14:solidFill>
                </w14:textFill>
              </w:rPr>
              <w:t>①</w:t>
            </w:r>
            <w:r>
              <w:rPr>
                <w:rFonts w:ascii="Times New Roman" w:hAnsi="Times New Roman" w:eastAsia="宋体"/>
                <w:color w:val="000000" w:themeColor="text1"/>
                <w:kern w:val="2"/>
                <w:sz w:val="24"/>
                <w:szCs w:val="24"/>
                <w:highlight w:val="none"/>
                <w14:textFill>
                  <w14:solidFill>
                    <w14:schemeClr w14:val="tx1"/>
                  </w14:solidFill>
                </w14:textFill>
              </w:rPr>
              <w:t>噪声</w:t>
            </w:r>
          </w:p>
          <w:p w14:paraId="6C333DA7">
            <w:pPr>
              <w:keepNext/>
              <w:widowControl w:val="0"/>
              <w:adjustRightInd/>
              <w:snapToGrid/>
              <w:spacing w:after="0" w:line="460" w:lineRule="exact"/>
              <w:ind w:firstLine="480" w:firstLineChars="200"/>
              <w:jc w:val="both"/>
              <w:rPr>
                <w:rFonts w:ascii="Times New Roman" w:hAnsi="Times New Roman" w:eastAsia="宋体"/>
                <w:color w:val="000000" w:themeColor="text1"/>
                <w:kern w:val="2"/>
                <w:sz w:val="24"/>
                <w:szCs w:val="24"/>
                <w:highlight w:val="none"/>
                <w14:textFill>
                  <w14:solidFill>
                    <w14:schemeClr w14:val="tx1"/>
                  </w14:solidFill>
                </w14:textFill>
              </w:rPr>
            </w:pPr>
            <w:r>
              <w:rPr>
                <w:rFonts w:ascii="Times New Roman" w:hAnsi="Times New Roman" w:eastAsia="宋体"/>
                <w:color w:val="000000" w:themeColor="text1"/>
                <w:kern w:val="2"/>
                <w:sz w:val="24"/>
                <w:szCs w:val="24"/>
                <w:highlight w:val="none"/>
                <w14:textFill>
                  <w14:solidFill>
                    <w14:schemeClr w14:val="tx1"/>
                  </w14:solidFill>
                </w14:textFill>
              </w:rPr>
              <w:t>营运期厂界噪声执行《工业企业厂界环境噪声排放标准》（GB12348-2008）</w:t>
            </w:r>
            <w:r>
              <w:rPr>
                <w:rFonts w:hint="eastAsia" w:ascii="Times New Roman" w:hAnsi="Times New Roman" w:eastAsia="宋体"/>
                <w:color w:val="000000" w:themeColor="text1"/>
                <w:kern w:val="2"/>
                <w:sz w:val="24"/>
                <w:szCs w:val="24"/>
                <w:highlight w:val="none"/>
                <w14:textFill>
                  <w14:solidFill>
                    <w14:schemeClr w14:val="tx1"/>
                  </w14:solidFill>
                </w14:textFill>
              </w:rPr>
              <w:t>2</w:t>
            </w:r>
            <w:r>
              <w:rPr>
                <w:rFonts w:ascii="Times New Roman" w:hAnsi="Times New Roman" w:eastAsia="宋体"/>
                <w:color w:val="000000" w:themeColor="text1"/>
                <w:kern w:val="2"/>
                <w:sz w:val="24"/>
                <w:szCs w:val="24"/>
                <w:highlight w:val="none"/>
                <w14:textFill>
                  <w14:solidFill>
                    <w14:schemeClr w14:val="tx1"/>
                  </w14:solidFill>
                </w14:textFill>
              </w:rPr>
              <w:t>类标准</w:t>
            </w:r>
            <w:r>
              <w:rPr>
                <w:rFonts w:hint="eastAsia" w:ascii="Times New Roman" w:hAnsi="Times New Roman" w:eastAsia="宋体"/>
                <w:color w:val="000000" w:themeColor="text1"/>
                <w:kern w:val="2"/>
                <w:sz w:val="24"/>
                <w:szCs w:val="24"/>
                <w:highlight w:val="none"/>
                <w14:textFill>
                  <w14:solidFill>
                    <w14:schemeClr w14:val="tx1"/>
                  </w14:solidFill>
                </w14:textFill>
              </w:rPr>
              <w:t>，</w:t>
            </w:r>
            <w:r>
              <w:rPr>
                <w:rFonts w:ascii="Times New Roman" w:hAnsi="Times New Roman" w:eastAsia="宋体"/>
                <w:color w:val="000000" w:themeColor="text1"/>
                <w:kern w:val="2"/>
                <w:sz w:val="24"/>
                <w:szCs w:val="24"/>
                <w:highlight w:val="none"/>
                <w14:textFill>
                  <w14:solidFill>
                    <w14:schemeClr w14:val="tx1"/>
                  </w14:solidFill>
                </w14:textFill>
              </w:rPr>
              <w:t>具体标准值见</w:t>
            </w:r>
            <w:r>
              <w:rPr>
                <w:rFonts w:hint="eastAsia" w:ascii="Times New Roman" w:hAnsi="Times New Roman" w:eastAsia="宋体"/>
                <w:color w:val="000000" w:themeColor="text1"/>
                <w:kern w:val="2"/>
                <w:sz w:val="24"/>
                <w:szCs w:val="24"/>
                <w:highlight w:val="none"/>
                <w14:textFill>
                  <w14:solidFill>
                    <w14:schemeClr w14:val="tx1"/>
                  </w14:solidFill>
                </w14:textFill>
              </w:rPr>
              <w:t>下表</w:t>
            </w:r>
            <w:r>
              <w:rPr>
                <w:rFonts w:ascii="Times New Roman" w:hAnsi="Times New Roman" w:eastAsia="宋体"/>
                <w:color w:val="000000" w:themeColor="text1"/>
                <w:kern w:val="2"/>
                <w:sz w:val="24"/>
                <w:szCs w:val="24"/>
                <w:highlight w:val="none"/>
                <w14:textFill>
                  <w14:solidFill>
                    <w14:schemeClr w14:val="tx1"/>
                  </w14:solidFill>
                </w14:textFill>
              </w:rPr>
              <w:t>。</w:t>
            </w:r>
          </w:p>
          <w:p w14:paraId="6C333DA8">
            <w:pPr>
              <w:widowControl w:val="0"/>
              <w:adjustRightInd/>
              <w:snapToGrid/>
              <w:spacing w:after="0" w:line="460" w:lineRule="exact"/>
              <w:ind w:firstLine="480" w:firstLineChars="200"/>
              <w:jc w:val="both"/>
              <w:rPr>
                <w:rFonts w:ascii="Times New Roman" w:hAnsi="Times New Roman" w:eastAsia="黑体"/>
                <w:bCs/>
                <w:color w:val="000000" w:themeColor="text1"/>
                <w:kern w:val="2"/>
                <w:sz w:val="24"/>
                <w:szCs w:val="24"/>
                <w:highlight w:val="none"/>
                <w14:textFill>
                  <w14:solidFill>
                    <w14:schemeClr w14:val="tx1"/>
                  </w14:solidFill>
                </w14:textFill>
              </w:rPr>
            </w:pPr>
            <w:r>
              <w:rPr>
                <w:rFonts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14:textFill>
                  <w14:solidFill>
                    <w14:schemeClr w14:val="tx1"/>
                  </w14:solidFill>
                </w14:textFill>
              </w:rPr>
              <w:t>14</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工业企业厂界环境噪声排放标准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单位：dB(A)</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0"/>
              <w:gridCol w:w="1521"/>
              <w:gridCol w:w="1305"/>
            </w:tblGrid>
            <w:tr w14:paraId="6C333D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tcBorders>
                    <w:tl2br w:val="nil"/>
                    <w:tr2bl w:val="nil"/>
                  </w:tcBorders>
                  <w:vAlign w:val="center"/>
                </w:tcPr>
                <w:p w14:paraId="6C333DA9">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标准名称</w:t>
                  </w:r>
                </w:p>
              </w:tc>
              <w:tc>
                <w:tcPr>
                  <w:tcW w:w="2229" w:type="dxa"/>
                  <w:gridSpan w:val="2"/>
                  <w:tcBorders>
                    <w:tl2br w:val="nil"/>
                    <w:tr2bl w:val="nil"/>
                  </w:tcBorders>
                  <w:vAlign w:val="center"/>
                </w:tcPr>
                <w:p w14:paraId="6C333DAA">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hint="eastAsia" w:ascii="Times New Roman" w:hAnsi="Times New Roman" w:eastAsia="宋体"/>
                      <w:b/>
                      <w:color w:val="000000" w:themeColor="text1"/>
                      <w:sz w:val="21"/>
                      <w:szCs w:val="21"/>
                      <w:highlight w:val="none"/>
                      <w14:textFill>
                        <w14:solidFill>
                          <w14:schemeClr w14:val="tx1"/>
                        </w14:solidFill>
                      </w14:textFill>
                    </w:rPr>
                    <w:t>标准限值dB(A)</w:t>
                  </w:r>
                </w:p>
              </w:tc>
            </w:tr>
            <w:tr w14:paraId="6C333D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vMerge w:val="restart"/>
                  <w:tcBorders>
                    <w:tl2br w:val="nil"/>
                    <w:tr2bl w:val="nil"/>
                  </w:tcBorders>
                  <w:vAlign w:val="center"/>
                </w:tcPr>
                <w:p w14:paraId="6C333DAC">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《工业企业厂界环境噪声排放标准》</w:t>
                  </w:r>
                </w:p>
                <w:p w14:paraId="6C333DA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（GB12348-2008）2类标准</w:t>
                  </w:r>
                </w:p>
              </w:tc>
              <w:tc>
                <w:tcPr>
                  <w:tcW w:w="1200" w:type="dxa"/>
                  <w:tcBorders>
                    <w:tl2br w:val="nil"/>
                    <w:tr2bl w:val="nil"/>
                  </w:tcBorders>
                  <w:vAlign w:val="center"/>
                </w:tcPr>
                <w:p w14:paraId="6C333DA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昼间</w:t>
                  </w:r>
                </w:p>
              </w:tc>
              <w:tc>
                <w:tcPr>
                  <w:tcW w:w="1029" w:type="dxa"/>
                  <w:tcBorders>
                    <w:tl2br w:val="nil"/>
                    <w:tr2bl w:val="nil"/>
                  </w:tcBorders>
                  <w:vAlign w:val="center"/>
                </w:tcPr>
                <w:p w14:paraId="6C333DAF">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60</w:t>
                  </w:r>
                </w:p>
              </w:tc>
            </w:tr>
            <w:tr w14:paraId="6C333D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2" w:type="dxa"/>
                  <w:vMerge w:val="continue"/>
                  <w:tcBorders>
                    <w:tl2br w:val="nil"/>
                    <w:tr2bl w:val="nil"/>
                  </w:tcBorders>
                  <w:vAlign w:val="center"/>
                </w:tcPr>
                <w:p w14:paraId="6C333DB1">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1200" w:type="dxa"/>
                  <w:tcBorders>
                    <w:tl2br w:val="nil"/>
                    <w:tr2bl w:val="nil"/>
                  </w:tcBorders>
                  <w:vAlign w:val="center"/>
                </w:tcPr>
                <w:p w14:paraId="6C333DB2">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夜间</w:t>
                  </w:r>
                </w:p>
              </w:tc>
              <w:tc>
                <w:tcPr>
                  <w:tcW w:w="1029" w:type="dxa"/>
                  <w:tcBorders>
                    <w:tl2br w:val="nil"/>
                    <w:tr2bl w:val="nil"/>
                  </w:tcBorders>
                  <w:vAlign w:val="center"/>
                </w:tcPr>
                <w:p w14:paraId="6C333DB3">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50</w:t>
                  </w:r>
                </w:p>
              </w:tc>
            </w:tr>
          </w:tbl>
          <w:p w14:paraId="6C333DB7">
            <w:pPr>
              <w:spacing w:after="0" w:line="460" w:lineRule="exact"/>
              <w:ind w:firstLine="480" w:firstLineChars="200"/>
              <w:jc w:val="both"/>
              <w:textAlignment w:val="baseline"/>
              <w:rPr>
                <w:rFonts w:ascii="Times New Roman" w:hAnsi="Times New Roman" w:eastAsia="宋体" w:cs="宋体"/>
                <w:bCs/>
                <w:color w:val="000000" w:themeColor="text1"/>
                <w:sz w:val="24"/>
                <w:szCs w:val="24"/>
                <w:highlight w:val="none"/>
                <w14:textFill>
                  <w14:solidFill>
                    <w14:schemeClr w14:val="tx1"/>
                  </w14:solidFill>
                </w14:textFill>
              </w:rPr>
            </w:pPr>
            <w:r>
              <w:rPr>
                <w:rFonts w:hint="eastAsia" w:ascii="Times New Roman" w:hAnsi="Times New Roman" w:eastAsia="宋体" w:cs="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宋体"/>
                <w:bCs/>
                <w:color w:val="000000" w:themeColor="text1"/>
                <w:sz w:val="24"/>
                <w:szCs w:val="24"/>
                <w:highlight w:val="none"/>
                <w14:textFill>
                  <w14:solidFill>
                    <w14:schemeClr w14:val="tx1"/>
                  </w14:solidFill>
                </w14:textFill>
              </w:rPr>
              <w:t>、验收监测内容</w:t>
            </w:r>
          </w:p>
          <w:p w14:paraId="47BBAC0A">
            <w:pPr>
              <w:spacing w:after="0" w:line="460" w:lineRule="exact"/>
              <w:ind w:firstLine="480" w:firstLineChars="200"/>
              <w:jc w:val="both"/>
              <w:textAlignment w:val="baseline"/>
              <w:rPr>
                <w:rFonts w:ascii="Times New Roman" w:hAnsi="Times New Roman" w:eastAsia="宋体" w:cs="宋体"/>
                <w:bCs/>
                <w:color w:val="000000" w:themeColor="text1"/>
                <w:sz w:val="24"/>
                <w:szCs w:val="24"/>
                <w:highlight w:val="none"/>
                <w14:textFill>
                  <w14:solidFill>
                    <w14:schemeClr w14:val="tx1"/>
                  </w14:solidFill>
                </w14:textFill>
              </w:rPr>
            </w:pPr>
            <w:r>
              <w:rPr>
                <w:rFonts w:hint="eastAsia" w:ascii="Times New Roman" w:hAnsi="Times New Roman" w:eastAsia="宋体" w:cs="宋体"/>
                <w:bCs/>
                <w:color w:val="000000" w:themeColor="text1"/>
                <w:sz w:val="24"/>
                <w:szCs w:val="24"/>
                <w:highlight w:val="none"/>
                <w14:textFill>
                  <w14:solidFill>
                    <w14:schemeClr w14:val="tx1"/>
                  </w14:solidFill>
                </w14:textFill>
              </w:rPr>
              <w:t>监测</w:t>
            </w:r>
            <w:r>
              <w:rPr>
                <w:rFonts w:ascii="Times New Roman" w:hAnsi="Times New Roman" w:eastAsia="宋体" w:cs="宋体"/>
                <w:bCs/>
                <w:color w:val="000000" w:themeColor="text1"/>
                <w:sz w:val="24"/>
                <w:szCs w:val="24"/>
                <w:highlight w:val="none"/>
                <w14:textFill>
                  <w14:solidFill>
                    <w14:schemeClr w14:val="tx1"/>
                  </w14:solidFill>
                </w14:textFill>
              </w:rPr>
              <w:t>内容通过对现场的调查与核实，确定验收期间</w:t>
            </w:r>
            <w:r>
              <w:rPr>
                <w:rFonts w:hint="eastAsia" w:ascii="Times New Roman" w:hAnsi="Times New Roman" w:eastAsia="宋体" w:cs="宋体"/>
                <w:bCs/>
                <w:color w:val="000000" w:themeColor="text1"/>
                <w:sz w:val="24"/>
                <w:szCs w:val="24"/>
                <w:highlight w:val="none"/>
                <w14:textFill>
                  <w14:solidFill>
                    <w14:schemeClr w14:val="tx1"/>
                  </w14:solidFill>
                </w14:textFill>
              </w:rPr>
              <w:t>监测</w:t>
            </w:r>
            <w:r>
              <w:rPr>
                <w:rFonts w:ascii="Times New Roman" w:hAnsi="Times New Roman" w:eastAsia="宋体" w:cs="宋体"/>
                <w:bCs/>
                <w:color w:val="000000" w:themeColor="text1"/>
                <w:sz w:val="24"/>
                <w:szCs w:val="24"/>
                <w:highlight w:val="none"/>
                <w14:textFill>
                  <w14:solidFill>
                    <w14:schemeClr w14:val="tx1"/>
                  </w14:solidFill>
                </w14:textFill>
              </w:rPr>
              <w:t>因子、</w:t>
            </w:r>
            <w:r>
              <w:rPr>
                <w:rFonts w:hint="eastAsia" w:ascii="Times New Roman" w:hAnsi="Times New Roman" w:eastAsia="宋体" w:cs="宋体"/>
                <w:bCs/>
                <w:color w:val="000000" w:themeColor="text1"/>
                <w:sz w:val="24"/>
                <w:szCs w:val="24"/>
                <w:highlight w:val="none"/>
                <w14:textFill>
                  <w14:solidFill>
                    <w14:schemeClr w14:val="tx1"/>
                  </w14:solidFill>
                </w14:textFill>
              </w:rPr>
              <w:t>采样</w:t>
            </w:r>
            <w:r>
              <w:rPr>
                <w:rFonts w:ascii="Times New Roman" w:hAnsi="Times New Roman" w:eastAsia="宋体" w:cs="宋体"/>
                <w:bCs/>
                <w:color w:val="000000" w:themeColor="text1"/>
                <w:sz w:val="24"/>
                <w:szCs w:val="24"/>
                <w:highlight w:val="none"/>
                <w14:textFill>
                  <w14:solidFill>
                    <w14:schemeClr w14:val="tx1"/>
                  </w14:solidFill>
                </w14:textFill>
              </w:rPr>
              <w:t>点位、</w:t>
            </w:r>
            <w:r>
              <w:rPr>
                <w:rFonts w:hint="eastAsia" w:ascii="Times New Roman" w:hAnsi="Times New Roman" w:eastAsia="宋体" w:cs="宋体"/>
                <w:bCs/>
                <w:color w:val="000000" w:themeColor="text1"/>
                <w:sz w:val="24"/>
                <w:szCs w:val="24"/>
                <w:highlight w:val="none"/>
                <w14:textFill>
                  <w14:solidFill>
                    <w14:schemeClr w14:val="tx1"/>
                  </w14:solidFill>
                </w14:textFill>
              </w:rPr>
              <w:t>监测</w:t>
            </w:r>
            <w:r>
              <w:rPr>
                <w:rFonts w:ascii="Times New Roman" w:hAnsi="Times New Roman" w:eastAsia="宋体" w:cs="宋体"/>
                <w:bCs/>
                <w:color w:val="000000" w:themeColor="text1"/>
                <w:sz w:val="24"/>
                <w:szCs w:val="24"/>
                <w:highlight w:val="none"/>
                <w14:textFill>
                  <w14:solidFill>
                    <w14:schemeClr w14:val="tx1"/>
                  </w14:solidFill>
                </w14:textFill>
              </w:rPr>
              <w:t>频次见下表。</w:t>
            </w:r>
          </w:p>
          <w:p w14:paraId="30BAAAA8">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r>
              <w:rPr>
                <w:rFonts w:ascii="Times New Roman" w:hAnsi="Times New Roman" w:eastAsia="黑体" w:cs="宋体"/>
                <w:bCs/>
                <w:color w:val="000000" w:themeColor="text1"/>
                <w:sz w:val="24"/>
                <w:szCs w:val="24"/>
                <w:highlight w:val="none"/>
                <w14:textFill>
                  <w14:solidFill>
                    <w14:schemeClr w14:val="tx1"/>
                  </w14:solidFill>
                </w14:textFill>
              </w:rPr>
              <w:t>表</w:t>
            </w:r>
            <w:r>
              <w:rPr>
                <w:rFonts w:hint="eastAsia" w:ascii="Times New Roman" w:hAnsi="Times New Roman" w:eastAsia="黑体" w:cs="宋体"/>
                <w:bCs/>
                <w:color w:val="000000" w:themeColor="text1"/>
                <w:sz w:val="24"/>
                <w:szCs w:val="24"/>
                <w:highlight w:val="none"/>
                <w14:textFill>
                  <w14:solidFill>
                    <w14:schemeClr w14:val="tx1"/>
                  </w14:solidFill>
                </w14:textFill>
              </w:rPr>
              <w:t>15</w:t>
            </w:r>
            <w:r>
              <w:rPr>
                <w:rFonts w:ascii="Times New Roman" w:hAnsi="Times New Roman" w:eastAsia="黑体" w:cs="宋体"/>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14:textFill>
                  <w14:solidFill>
                    <w14:schemeClr w14:val="tx1"/>
                  </w14:solidFill>
                </w14:textFill>
              </w:rPr>
              <w:t xml:space="preserve">  </w:t>
            </w:r>
            <w:r>
              <w:rPr>
                <w:rFonts w:ascii="Times New Roman" w:hAnsi="Times New Roman" w:eastAsia="黑体" w:cs="宋体"/>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14:textFill>
                  <w14:solidFill>
                    <w14:schemeClr w14:val="tx1"/>
                  </w14:solidFill>
                </w14:textFill>
              </w:rPr>
              <w:t xml:space="preserve">    </w:t>
            </w:r>
            <w:r>
              <w:rPr>
                <w:rFonts w:ascii="Times New Roman" w:hAnsi="Times New Roman" w:eastAsia="黑体" w:cs="宋体"/>
                <w:bCs/>
                <w:color w:val="000000" w:themeColor="text1"/>
                <w:sz w:val="24"/>
                <w:szCs w:val="24"/>
                <w:highlight w:val="none"/>
                <w14:textFill>
                  <w14:solidFill>
                    <w14:schemeClr w14:val="tx1"/>
                  </w14:solidFill>
                </w14:textFill>
              </w:rPr>
              <w:t xml:space="preserve">  验收</w:t>
            </w:r>
            <w:r>
              <w:rPr>
                <w:rFonts w:hint="eastAsia" w:ascii="Times New Roman" w:hAnsi="Times New Roman" w:eastAsia="黑体" w:cs="宋体"/>
                <w:bCs/>
                <w:color w:val="000000" w:themeColor="text1"/>
                <w:sz w:val="24"/>
                <w:szCs w:val="24"/>
                <w:highlight w:val="none"/>
                <w14:textFill>
                  <w14:solidFill>
                    <w14:schemeClr w14:val="tx1"/>
                  </w14:solidFill>
                </w14:textFill>
              </w:rPr>
              <w:t>监测</w:t>
            </w:r>
            <w:r>
              <w:rPr>
                <w:rFonts w:ascii="Times New Roman" w:hAnsi="Times New Roman" w:eastAsia="黑体" w:cs="宋体"/>
                <w:bCs/>
                <w:color w:val="000000" w:themeColor="text1"/>
                <w:sz w:val="24"/>
                <w:szCs w:val="24"/>
                <w:highlight w:val="none"/>
                <w14:textFill>
                  <w14:solidFill>
                    <w14:schemeClr w14:val="tx1"/>
                  </w14:solidFill>
                </w14:textFill>
              </w:rPr>
              <w:t>内容一览表</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2413"/>
              <w:gridCol w:w="1911"/>
              <w:gridCol w:w="2029"/>
            </w:tblGrid>
            <w:tr w14:paraId="3057DF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tcBorders>
                    <w:right w:val="single" w:color="000000" w:sz="4" w:space="0"/>
                  </w:tcBorders>
                  <w:vAlign w:val="center"/>
                </w:tcPr>
                <w:p w14:paraId="2697E8A9">
                  <w:pPr>
                    <w:widowControl w:val="0"/>
                    <w:adjustRightInd/>
                    <w:snapToGrid/>
                    <w:spacing w:after="0"/>
                    <w:ind w:firstLine="422" w:firstLineChars="200"/>
                    <w:jc w:val="both"/>
                    <w:rPr>
                      <w:rFonts w:ascii="Times New Roman" w:hAnsi="Times New Roman" w:eastAsia="宋体"/>
                      <w:b/>
                      <w:color w:val="000000" w:themeColor="text1"/>
                      <w:kern w:val="2"/>
                      <w:sz w:val="21"/>
                      <w:szCs w:val="21"/>
                      <w:highlight w:val="none"/>
                      <w14:textFill>
                        <w14:solidFill>
                          <w14:schemeClr w14:val="tx1"/>
                        </w14:solidFill>
                      </w14:textFill>
                    </w:rPr>
                  </w:pPr>
                  <w:r>
                    <w:rPr>
                      <w:rFonts w:hint="eastAsia" w:ascii="Times New Roman" w:hAnsi="Times New Roman" w:eastAsia="宋体"/>
                      <w:b/>
                      <w:color w:val="000000" w:themeColor="text1"/>
                      <w:kern w:val="2"/>
                      <w:sz w:val="21"/>
                      <w:szCs w:val="21"/>
                      <w:highlight w:val="none"/>
                      <w14:textFill>
                        <w14:solidFill>
                          <w14:schemeClr w14:val="tx1"/>
                        </w14:solidFill>
                      </w14:textFill>
                    </w:rPr>
                    <w:t>采样点位</w:t>
                  </w:r>
                </w:p>
              </w:tc>
              <w:tc>
                <w:tcPr>
                  <w:tcW w:w="1453" w:type="pct"/>
                  <w:tcBorders>
                    <w:left w:val="single" w:color="000000" w:sz="4" w:space="0"/>
                  </w:tcBorders>
                  <w:vAlign w:val="center"/>
                </w:tcPr>
                <w:p w14:paraId="335D563A">
                  <w:pPr>
                    <w:widowControl w:val="0"/>
                    <w:adjustRightInd/>
                    <w:snapToGrid/>
                    <w:spacing w:after="0"/>
                    <w:ind w:firstLine="422" w:firstLineChars="200"/>
                    <w:jc w:val="both"/>
                    <w:rPr>
                      <w:rFonts w:ascii="Times New Roman" w:hAnsi="Times New Roman" w:eastAsia="宋体"/>
                      <w:b/>
                      <w:color w:val="000000" w:themeColor="text1"/>
                      <w:kern w:val="2"/>
                      <w:sz w:val="21"/>
                      <w:szCs w:val="21"/>
                      <w:highlight w:val="none"/>
                      <w14:textFill>
                        <w14:solidFill>
                          <w14:schemeClr w14:val="tx1"/>
                        </w14:solidFill>
                      </w14:textFill>
                    </w:rPr>
                  </w:pPr>
                  <w:r>
                    <w:rPr>
                      <w:rFonts w:hint="eastAsia" w:ascii="Times New Roman" w:hAnsi="Times New Roman" w:eastAsia="宋体"/>
                      <w:b/>
                      <w:color w:val="000000" w:themeColor="text1"/>
                      <w:kern w:val="2"/>
                      <w:sz w:val="21"/>
                      <w:szCs w:val="21"/>
                      <w:highlight w:val="none"/>
                      <w14:textFill>
                        <w14:solidFill>
                          <w14:schemeClr w14:val="tx1"/>
                        </w14:solidFill>
                      </w14:textFill>
                    </w:rPr>
                    <w:t>检测类别</w:t>
                  </w:r>
                </w:p>
              </w:tc>
              <w:tc>
                <w:tcPr>
                  <w:tcW w:w="1151" w:type="pct"/>
                  <w:tcBorders>
                    <w:right w:val="single" w:color="000000" w:sz="4" w:space="0"/>
                  </w:tcBorders>
                  <w:vAlign w:val="center"/>
                </w:tcPr>
                <w:p w14:paraId="45B36019">
                  <w:pPr>
                    <w:widowControl w:val="0"/>
                    <w:adjustRightInd/>
                    <w:snapToGrid/>
                    <w:spacing w:after="0"/>
                    <w:ind w:firstLine="422" w:firstLineChars="200"/>
                    <w:jc w:val="both"/>
                    <w:rPr>
                      <w:rFonts w:ascii="Times New Roman" w:hAnsi="Times New Roman" w:eastAsia="宋体"/>
                      <w:b/>
                      <w:color w:val="000000" w:themeColor="text1"/>
                      <w:kern w:val="2"/>
                      <w:sz w:val="21"/>
                      <w:szCs w:val="21"/>
                      <w:highlight w:val="none"/>
                      <w14:textFill>
                        <w14:solidFill>
                          <w14:schemeClr w14:val="tx1"/>
                        </w14:solidFill>
                      </w14:textFill>
                    </w:rPr>
                  </w:pPr>
                  <w:r>
                    <w:rPr>
                      <w:rFonts w:hint="eastAsia" w:ascii="Times New Roman" w:hAnsi="Times New Roman" w:eastAsia="宋体"/>
                      <w:b/>
                      <w:color w:val="000000" w:themeColor="text1"/>
                      <w:kern w:val="2"/>
                      <w:sz w:val="21"/>
                      <w:szCs w:val="21"/>
                      <w:highlight w:val="none"/>
                      <w14:textFill>
                        <w14:solidFill>
                          <w14:schemeClr w14:val="tx1"/>
                        </w14:solidFill>
                      </w14:textFill>
                    </w:rPr>
                    <w:t>检测项目</w:t>
                  </w:r>
                </w:p>
              </w:tc>
              <w:tc>
                <w:tcPr>
                  <w:tcW w:w="1220" w:type="pct"/>
                  <w:tcBorders>
                    <w:left w:val="single" w:color="000000" w:sz="4" w:space="0"/>
                  </w:tcBorders>
                  <w:vAlign w:val="center"/>
                </w:tcPr>
                <w:p w14:paraId="02FCD089">
                  <w:pPr>
                    <w:widowControl w:val="0"/>
                    <w:adjustRightInd/>
                    <w:snapToGrid/>
                    <w:spacing w:after="0"/>
                    <w:ind w:firstLine="422" w:firstLineChars="200"/>
                    <w:jc w:val="both"/>
                    <w:rPr>
                      <w:rFonts w:ascii="Times New Roman" w:hAnsi="Times New Roman" w:eastAsia="宋体"/>
                      <w:b/>
                      <w:color w:val="000000" w:themeColor="text1"/>
                      <w:kern w:val="2"/>
                      <w:sz w:val="21"/>
                      <w:szCs w:val="21"/>
                      <w:highlight w:val="none"/>
                      <w14:textFill>
                        <w14:solidFill>
                          <w14:schemeClr w14:val="tx1"/>
                        </w14:solidFill>
                      </w14:textFill>
                    </w:rPr>
                  </w:pPr>
                  <w:r>
                    <w:rPr>
                      <w:rFonts w:hint="eastAsia" w:ascii="Times New Roman" w:hAnsi="Times New Roman" w:eastAsia="宋体"/>
                      <w:b/>
                      <w:color w:val="000000" w:themeColor="text1"/>
                      <w:kern w:val="2"/>
                      <w:sz w:val="21"/>
                      <w:szCs w:val="21"/>
                      <w:highlight w:val="none"/>
                      <w14:textFill>
                        <w14:solidFill>
                          <w14:schemeClr w14:val="tx1"/>
                        </w14:solidFill>
                      </w14:textFill>
                    </w:rPr>
                    <w:t>检测频次</w:t>
                  </w:r>
                </w:p>
              </w:tc>
            </w:tr>
            <w:tr w14:paraId="26967C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tcBorders>
                    <w:right w:val="single" w:color="000000" w:sz="4" w:space="0"/>
                  </w:tcBorders>
                  <w:vAlign w:val="center"/>
                </w:tcPr>
                <w:p w14:paraId="163A3692">
                  <w:pPr>
                    <w:pStyle w:val="25"/>
                    <w:spacing w:after="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噪声</w:t>
                  </w:r>
                </w:p>
              </w:tc>
              <w:tc>
                <w:tcPr>
                  <w:tcW w:w="1453" w:type="pct"/>
                  <w:tcBorders>
                    <w:left w:val="single" w:color="000000" w:sz="4" w:space="0"/>
                  </w:tcBorders>
                  <w:vAlign w:val="center"/>
                </w:tcPr>
                <w:p w14:paraId="6B8726E2">
                  <w:pPr>
                    <w:pStyle w:val="25"/>
                    <w:spacing w:after="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东、西</w:t>
                  </w:r>
                  <w:r>
                    <w:rPr>
                      <w:rFonts w:hint="eastAsia" w:ascii="Times New Roman" w:hAnsi="Times New Roman"/>
                      <w:color w:val="000000" w:themeColor="text1"/>
                      <w:sz w:val="21"/>
                      <w:szCs w:val="21"/>
                      <w:highlight w:val="none"/>
                      <w14:textFill>
                        <w14:solidFill>
                          <w14:schemeClr w14:val="tx1"/>
                        </w14:solidFill>
                      </w14:textFill>
                    </w:rPr>
                    <w:t>厂界</w:t>
                  </w:r>
                </w:p>
              </w:tc>
              <w:tc>
                <w:tcPr>
                  <w:tcW w:w="1151" w:type="pct"/>
                  <w:tcBorders>
                    <w:right w:val="single" w:color="000000" w:sz="4" w:space="0"/>
                  </w:tcBorders>
                  <w:vAlign w:val="center"/>
                </w:tcPr>
                <w:p w14:paraId="268575F6">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厂界环境噪声</w:t>
                  </w:r>
                </w:p>
              </w:tc>
              <w:tc>
                <w:tcPr>
                  <w:tcW w:w="1220" w:type="pct"/>
                  <w:tcBorders>
                    <w:left w:val="single" w:color="000000" w:sz="4" w:space="0"/>
                  </w:tcBorders>
                  <w:vAlign w:val="center"/>
                </w:tcPr>
                <w:p w14:paraId="186E73C5">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连续检测2天，</w:t>
                  </w:r>
                </w:p>
                <w:p w14:paraId="109023D0">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每天昼</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夜</w:t>
                  </w:r>
                  <w:r>
                    <w:rPr>
                      <w:rFonts w:hint="eastAsia" w:ascii="Times New Roman" w:hAnsi="Times New Roman" w:eastAsia="宋体" w:cs="Times New Roman"/>
                      <w:color w:val="000000" w:themeColor="text1"/>
                      <w:sz w:val="21"/>
                      <w:szCs w:val="21"/>
                      <w:highlight w:val="none"/>
                      <w14:textFill>
                        <w14:solidFill>
                          <w14:schemeClr w14:val="tx1"/>
                        </w14:solidFill>
                      </w14:textFill>
                    </w:rPr>
                    <w:t>间</w:t>
                  </w:r>
                  <w:r>
                    <w:rPr>
                      <w:rFonts w:ascii="Times New Roman" w:hAnsi="Times New Roman" w:eastAsia="宋体" w:cs="Times New Roman"/>
                      <w:color w:val="000000" w:themeColor="text1"/>
                      <w:sz w:val="21"/>
                      <w:szCs w:val="21"/>
                      <w:highlight w:val="none"/>
                      <w14:textFill>
                        <w14:solidFill>
                          <w14:schemeClr w14:val="tx1"/>
                        </w14:solidFill>
                      </w14:textFill>
                    </w:rPr>
                    <w:t>检测1次。</w:t>
                  </w:r>
                </w:p>
              </w:tc>
            </w:tr>
            <w:tr w14:paraId="16BF76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666D4296">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备注</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检测期间，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w:t>
                  </w:r>
                  <w:r>
                    <w:rPr>
                      <w:rFonts w:hint="eastAsia" w:ascii="Times New Roman" w:hAnsi="Times New Roman" w:eastAsia="宋体" w:cs="Times New Roman"/>
                      <w:color w:val="000000" w:themeColor="text1"/>
                      <w:sz w:val="21"/>
                      <w:szCs w:val="21"/>
                      <w:highlight w:val="none"/>
                      <w14:textFill>
                        <w14:solidFill>
                          <w14:schemeClr w14:val="tx1"/>
                        </w14:solidFill>
                      </w14:textFill>
                    </w:rPr>
                    <w:t>、北厂界为临厂共用墙，不具备监测条件</w:t>
                  </w:r>
                </w:p>
              </w:tc>
            </w:tr>
          </w:tbl>
          <w:p w14:paraId="6AE3E709">
            <w:pPr>
              <w:spacing w:after="0" w:line="460" w:lineRule="exact"/>
              <w:ind w:firstLine="480" w:firstLineChars="200"/>
              <w:jc w:val="both"/>
              <w:textAlignment w:val="baseline"/>
              <w:rPr>
                <w:rFonts w:hint="eastAsia" w:ascii="Times New Roman" w:hAnsi="Times New Roman" w:eastAsia="宋体" w:cs="宋体"/>
                <w:bCs/>
                <w:color w:val="000000" w:themeColor="text1"/>
                <w:sz w:val="24"/>
                <w:szCs w:val="24"/>
                <w:highlight w:val="none"/>
                <w14:textFill>
                  <w14:solidFill>
                    <w14:schemeClr w14:val="tx1"/>
                  </w14:solidFill>
                </w14:textFill>
              </w:rPr>
            </w:pPr>
          </w:p>
          <w:p w14:paraId="218554FA">
            <w:pPr>
              <w:spacing w:before="62" w:beforeLines="20" w:line="360" w:lineRule="auto"/>
              <w:rPr>
                <w:rFonts w:eastAsia="仿宋_GB2312"/>
                <w:color w:val="000000" w:themeColor="text1"/>
                <w:sz w:val="21"/>
                <w:szCs w:val="21"/>
                <w:highlight w:val="yellow"/>
                <w14:textFill>
                  <w14:solidFill>
                    <w14:schemeClr w14:val="tx1"/>
                  </w14:solidFill>
                </w14:textFill>
              </w:rPr>
            </w:pPr>
          </w:p>
          <w:p w14:paraId="7549063C">
            <w:pPr>
              <w:spacing w:before="62" w:beforeLines="20" w:line="360" w:lineRule="auto"/>
              <w:rPr>
                <w:rFonts w:eastAsia="仿宋_GB2312"/>
                <w:color w:val="000000" w:themeColor="text1"/>
                <w:sz w:val="21"/>
                <w:szCs w:val="21"/>
                <w:highlight w:val="yellow"/>
                <w14:textFill>
                  <w14:solidFill>
                    <w14:schemeClr w14:val="tx1"/>
                  </w14:solidFill>
                </w14:textFill>
              </w:rPr>
            </w:pPr>
          </w:p>
          <w:p w14:paraId="0308E6C1">
            <w:pPr>
              <w:spacing w:before="62" w:beforeLines="20" w:line="360" w:lineRule="auto"/>
              <w:rPr>
                <w:rFonts w:eastAsia="仿宋_GB2312"/>
                <w:color w:val="000000" w:themeColor="text1"/>
                <w:sz w:val="21"/>
                <w:szCs w:val="21"/>
                <w:highlight w:val="yellow"/>
                <w14:textFill>
                  <w14:solidFill>
                    <w14:schemeClr w14:val="tx1"/>
                  </w14:solidFill>
                </w14:textFill>
              </w:rPr>
            </w:pPr>
          </w:p>
          <w:p w14:paraId="27ECA8D8">
            <w:pPr>
              <w:spacing w:before="62" w:beforeLines="20" w:line="360" w:lineRule="auto"/>
              <w:rPr>
                <w:rFonts w:eastAsia="仿宋_GB2312"/>
                <w:color w:val="000000" w:themeColor="text1"/>
                <w:sz w:val="21"/>
                <w:szCs w:val="21"/>
                <w:highlight w:val="yellow"/>
                <w14:textFill>
                  <w14:solidFill>
                    <w14:schemeClr w14:val="tx1"/>
                  </w14:solidFill>
                </w14:textFill>
              </w:rPr>
            </w:pPr>
          </w:p>
          <w:p w14:paraId="23813542">
            <w:pPr>
              <w:spacing w:before="62" w:beforeLines="20" w:line="360" w:lineRule="auto"/>
              <w:rPr>
                <w:rFonts w:eastAsia="仿宋_GB2312"/>
                <w:color w:val="000000" w:themeColor="text1"/>
                <w:sz w:val="21"/>
                <w:szCs w:val="21"/>
                <w:highlight w:val="yellow"/>
                <w14:textFill>
                  <w14:solidFill>
                    <w14:schemeClr w14:val="tx1"/>
                  </w14:solidFill>
                </w14:textFill>
              </w:rPr>
            </w:pPr>
          </w:p>
          <w:p w14:paraId="14A30687">
            <w:pPr>
              <w:spacing w:before="62" w:beforeLines="20" w:line="360" w:lineRule="auto"/>
              <w:rPr>
                <w:rFonts w:eastAsia="仿宋_GB2312"/>
                <w:color w:val="000000" w:themeColor="text1"/>
                <w:sz w:val="21"/>
                <w:szCs w:val="21"/>
                <w:highlight w:val="yellow"/>
                <w14:textFill>
                  <w14:solidFill>
                    <w14:schemeClr w14:val="tx1"/>
                  </w14:solidFill>
                </w14:textFill>
              </w:rPr>
            </w:pPr>
          </w:p>
          <w:p w14:paraId="5F3086D2">
            <w:pPr>
              <w:spacing w:before="62" w:beforeLines="20" w:line="360" w:lineRule="auto"/>
              <w:rPr>
                <w:rFonts w:eastAsia="仿宋_GB2312"/>
                <w:color w:val="000000" w:themeColor="text1"/>
                <w:sz w:val="21"/>
                <w:szCs w:val="21"/>
                <w:highlight w:val="yellow"/>
                <w14:textFill>
                  <w14:solidFill>
                    <w14:schemeClr w14:val="tx1"/>
                  </w14:solidFill>
                </w14:textFill>
              </w:rPr>
            </w:pPr>
          </w:p>
          <w:p w14:paraId="37D0FD22">
            <w:pPr>
              <w:spacing w:before="62" w:beforeLines="20" w:line="360" w:lineRule="auto"/>
              <w:rPr>
                <w:rFonts w:eastAsia="仿宋_GB2312"/>
                <w:color w:val="000000" w:themeColor="text1"/>
                <w:sz w:val="21"/>
                <w:szCs w:val="21"/>
                <w:highlight w:val="yellow"/>
                <w14:textFill>
                  <w14:solidFill>
                    <w14:schemeClr w14:val="tx1"/>
                  </w14:solidFill>
                </w14:textFill>
              </w:rPr>
            </w:pPr>
          </w:p>
          <w:p w14:paraId="1D490D1D">
            <w:pPr>
              <w:spacing w:before="62" w:beforeLines="20" w:line="360" w:lineRule="auto"/>
              <w:rPr>
                <w:rFonts w:eastAsia="仿宋_GB2312"/>
                <w:color w:val="000000" w:themeColor="text1"/>
                <w:sz w:val="21"/>
                <w:szCs w:val="21"/>
                <w:highlight w:val="yellow"/>
                <w14:textFill>
                  <w14:solidFill>
                    <w14:schemeClr w14:val="tx1"/>
                  </w14:solidFill>
                </w14:textFill>
              </w:rPr>
            </w:pPr>
          </w:p>
        </w:tc>
      </w:tr>
    </w:tbl>
    <w:p w14:paraId="6E1ABB7D">
      <w:pPr>
        <w:ind w:firstLine="480"/>
        <w:rPr>
          <w:highlight w:val="yellow"/>
        </w:rPr>
        <w:sectPr>
          <w:pgSz w:w="11906" w:h="16838"/>
          <w:pgMar w:top="1440" w:right="1800" w:bottom="1440" w:left="1800" w:header="851" w:footer="992" w:gutter="0"/>
          <w:cols w:space="425" w:num="1"/>
          <w:docGrid w:type="lines" w:linePitch="312" w:charSpace="0"/>
        </w:sectPr>
      </w:pPr>
    </w:p>
    <w:p w14:paraId="6C333DDC">
      <w:pPr>
        <w:spacing w:after="0" w:line="360" w:lineRule="auto"/>
        <w:rPr>
          <w:rFonts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33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DDD">
            <w:pPr>
              <w:spacing w:after="0" w:line="460" w:lineRule="exact"/>
              <w:ind w:firstLine="482"/>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验收监测期间生产工况记录：</w:t>
            </w:r>
          </w:p>
          <w:p w14:paraId="6C333DDE">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验收监测期间，该项目正常生产，主体工程调试工况稳定，各项污染防治设施运行稳定</w:t>
            </w:r>
            <w:r>
              <w:rPr>
                <w:rFonts w:ascii="Times New Roman" w:hAnsi="Times New Roman" w:eastAsia="宋体"/>
                <w:bCs/>
                <w:color w:val="000000" w:themeColor="text1"/>
                <w:sz w:val="24"/>
                <w:szCs w:val="24"/>
                <w:highlight w:val="none"/>
                <w14:textFill>
                  <w14:solidFill>
                    <w14:schemeClr w14:val="tx1"/>
                  </w14:solidFill>
                </w14:textFill>
              </w:rPr>
              <w:t>，符合验收</w:t>
            </w:r>
            <w:r>
              <w:rPr>
                <w:rFonts w:hint="eastAsia" w:ascii="Times New Roman" w:hAnsi="Times New Roman" w:eastAsia="宋体"/>
                <w:bCs/>
                <w:color w:val="000000" w:themeColor="text1"/>
                <w:sz w:val="24"/>
                <w:szCs w:val="24"/>
                <w:highlight w:val="none"/>
                <w14:textFill>
                  <w14:solidFill>
                    <w14:schemeClr w14:val="tx1"/>
                  </w14:solidFill>
                </w14:textFill>
              </w:rPr>
              <w:t>监测</w:t>
            </w:r>
            <w:r>
              <w:rPr>
                <w:rFonts w:ascii="Times New Roman" w:hAnsi="Times New Roman" w:eastAsia="宋体"/>
                <w:bCs/>
                <w:color w:val="000000" w:themeColor="text1"/>
                <w:sz w:val="24"/>
                <w:szCs w:val="24"/>
                <w:highlight w:val="none"/>
                <w14:textFill>
                  <w14:solidFill>
                    <w14:schemeClr w14:val="tx1"/>
                  </w14:solidFill>
                </w14:textFill>
              </w:rPr>
              <w:t>期间对生产工况的要求。</w:t>
            </w:r>
            <w:r>
              <w:rPr>
                <w:rFonts w:hint="eastAsia" w:ascii="Times New Roman" w:hAnsi="Times New Roman" w:eastAsia="宋体"/>
                <w:bCs/>
                <w:color w:val="000000" w:themeColor="text1"/>
                <w:sz w:val="24"/>
                <w:szCs w:val="24"/>
                <w:highlight w:val="none"/>
                <w14:textFill>
                  <w14:solidFill>
                    <w14:schemeClr w14:val="tx1"/>
                  </w14:solidFill>
                </w14:textFill>
              </w:rPr>
              <w:t>生产运行工况见</w:t>
            </w:r>
            <w:r>
              <w:rPr>
                <w:rFonts w:ascii="Times New Roman" w:hAnsi="Times New Roman" w:eastAsia="宋体"/>
                <w:bCs/>
                <w:color w:val="000000" w:themeColor="text1"/>
                <w:sz w:val="24"/>
                <w:szCs w:val="24"/>
                <w:highlight w:val="none"/>
                <w14:textFill>
                  <w14:solidFill>
                    <w14:schemeClr w14:val="tx1"/>
                  </w14:solidFill>
                </w14:textFill>
              </w:rPr>
              <w:t>下表。</w:t>
            </w:r>
          </w:p>
          <w:p w14:paraId="6C333DDF">
            <w:pPr>
              <w:spacing w:after="0" w:line="460" w:lineRule="exact"/>
              <w:ind w:firstLine="480" w:firstLineChars="200"/>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r>
              <w:rPr>
                <w:rFonts w:ascii="Times New Roman" w:hAnsi="Times New Roman" w:eastAsia="黑体" w:cs="宋体"/>
                <w:bCs/>
                <w:color w:val="000000" w:themeColor="text1"/>
                <w:sz w:val="24"/>
                <w:szCs w:val="24"/>
                <w:highlight w:val="none"/>
                <w14:textFill>
                  <w14:solidFill>
                    <w14:schemeClr w14:val="tx1"/>
                  </w14:solidFill>
                </w14:textFill>
              </w:rPr>
              <w:t>表</w:t>
            </w:r>
            <w:r>
              <w:rPr>
                <w:rFonts w:hint="eastAsia" w:ascii="Times New Roman" w:hAnsi="Times New Roman" w:eastAsia="黑体" w:cs="宋体"/>
                <w:bCs/>
                <w:color w:val="000000" w:themeColor="text1"/>
                <w:sz w:val="24"/>
                <w:szCs w:val="24"/>
                <w:highlight w:val="none"/>
                <w14:textFill>
                  <w14:solidFill>
                    <w14:schemeClr w14:val="tx1"/>
                  </w14:solidFill>
                </w14:textFill>
              </w:rPr>
              <w:t>16</w:t>
            </w:r>
            <w:r>
              <w:rPr>
                <w:rFonts w:ascii="Times New Roman" w:hAnsi="Times New Roman" w:eastAsia="黑体" w:cs="宋体"/>
                <w:bCs/>
                <w:color w:val="000000" w:themeColor="text1"/>
                <w:sz w:val="24"/>
                <w:szCs w:val="24"/>
                <w:highlight w:val="none"/>
                <w14:textFill>
                  <w14:solidFill>
                    <w14:schemeClr w14:val="tx1"/>
                  </w14:solidFill>
                </w14:textFill>
              </w:rPr>
              <w:t xml:space="preserve">                   验收期间工况负荷表</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70"/>
              <w:gridCol w:w="1804"/>
              <w:gridCol w:w="2229"/>
              <w:gridCol w:w="1575"/>
            </w:tblGrid>
            <w:tr w14:paraId="6C333D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vAlign w:val="center"/>
                </w:tcPr>
                <w:p w14:paraId="6C333DE0">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hint="eastAsia" w:ascii="Times New Roman" w:hAnsi="Times New Roman" w:eastAsia="宋体"/>
                      <w:b/>
                      <w:color w:val="000000" w:themeColor="text1"/>
                      <w:sz w:val="21"/>
                      <w:szCs w:val="21"/>
                      <w:highlight w:val="none"/>
                      <w14:textFill>
                        <w14:solidFill>
                          <w14:schemeClr w14:val="tx1"/>
                        </w14:solidFill>
                      </w14:textFill>
                    </w:rPr>
                    <w:t>监测</w:t>
                  </w:r>
                  <w:r>
                    <w:rPr>
                      <w:rFonts w:ascii="Times New Roman" w:hAnsi="Times New Roman" w:eastAsia="宋体"/>
                      <w:b/>
                      <w:color w:val="000000" w:themeColor="text1"/>
                      <w:sz w:val="21"/>
                      <w:szCs w:val="21"/>
                      <w:highlight w:val="none"/>
                      <w14:textFill>
                        <w14:solidFill>
                          <w14:schemeClr w14:val="tx1"/>
                        </w14:solidFill>
                      </w14:textFill>
                    </w:rPr>
                    <w:t>时间</w:t>
                  </w:r>
                </w:p>
              </w:tc>
              <w:tc>
                <w:tcPr>
                  <w:tcW w:w="1770" w:type="dxa"/>
                  <w:vAlign w:val="center"/>
                </w:tcPr>
                <w:p w14:paraId="6C333DE1">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hint="eastAsia" w:ascii="Times New Roman" w:hAnsi="Times New Roman" w:eastAsia="宋体"/>
                      <w:b/>
                      <w:color w:val="000000" w:themeColor="text1"/>
                      <w:sz w:val="21"/>
                      <w:szCs w:val="21"/>
                      <w:highlight w:val="none"/>
                      <w14:textFill>
                        <w14:solidFill>
                          <w14:schemeClr w14:val="tx1"/>
                        </w14:solidFill>
                      </w14:textFill>
                    </w:rPr>
                    <w:t>产品名称</w:t>
                  </w:r>
                </w:p>
              </w:tc>
              <w:tc>
                <w:tcPr>
                  <w:tcW w:w="1804" w:type="dxa"/>
                  <w:vAlign w:val="center"/>
                </w:tcPr>
                <w:p w14:paraId="6C333DE2">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设计生产规模</w:t>
                  </w:r>
                </w:p>
              </w:tc>
              <w:tc>
                <w:tcPr>
                  <w:tcW w:w="2229" w:type="dxa"/>
                  <w:vAlign w:val="center"/>
                </w:tcPr>
                <w:p w14:paraId="6C333DE3">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实际生产规模</w:t>
                  </w:r>
                </w:p>
              </w:tc>
              <w:tc>
                <w:tcPr>
                  <w:tcW w:w="1575" w:type="dxa"/>
                  <w:vAlign w:val="center"/>
                </w:tcPr>
                <w:p w14:paraId="6C333DE4">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运行负荷（%）</w:t>
                  </w:r>
                </w:p>
              </w:tc>
            </w:tr>
            <w:tr w14:paraId="6C333D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vAlign w:val="center"/>
                </w:tcPr>
                <w:p w14:paraId="6C333DE6">
                  <w:pPr>
                    <w:widowControl w:val="0"/>
                    <w:adjustRightInd/>
                    <w:snapToGrid/>
                    <w:spacing w:after="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olor w:val="000000"/>
                      <w:kern w:val="2"/>
                      <w:sz w:val="21"/>
                      <w:szCs w:val="21"/>
                    </w:rPr>
                    <w:t>2024.09.21</w:t>
                  </w:r>
                </w:p>
              </w:tc>
              <w:tc>
                <w:tcPr>
                  <w:tcW w:w="1770" w:type="dxa"/>
                  <w:tcBorders>
                    <w:bottom w:val="single" w:color="000000" w:sz="4" w:space="0"/>
                  </w:tcBorders>
                  <w:shd w:val="clear" w:color="auto" w:fill="auto"/>
                  <w:vAlign w:val="center"/>
                </w:tcPr>
                <w:p w14:paraId="6C333DE7">
                  <w:pPr>
                    <w:pStyle w:val="12"/>
                    <w:widowControl w:val="0"/>
                    <w:adjustRightInd/>
                    <w:snapToGrid/>
                    <w:spacing w:after="0"/>
                    <w:ind w:left="0" w:leftChars="0" w:firstLine="0" w:firstLineChars="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sz w:val="21"/>
                      <w:szCs w:val="21"/>
                    </w:rPr>
                    <w:t>电磁线</w:t>
                  </w:r>
                </w:p>
              </w:tc>
              <w:tc>
                <w:tcPr>
                  <w:tcW w:w="1804" w:type="dxa"/>
                  <w:shd w:val="clear" w:color="auto" w:fill="auto"/>
                  <w:vAlign w:val="center"/>
                </w:tcPr>
                <w:p w14:paraId="6C333DE8">
                  <w:pPr>
                    <w:pStyle w:val="12"/>
                    <w:widowControl w:val="0"/>
                    <w:adjustRightInd/>
                    <w:snapToGrid/>
                    <w:spacing w:after="0"/>
                    <w:ind w:left="0" w:leftChars="0" w:firstLine="0" w:firstLineChars="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sz w:val="21"/>
                      <w:szCs w:val="21"/>
                    </w:rPr>
                    <w:t>0.65t/a</w:t>
                  </w:r>
                </w:p>
              </w:tc>
              <w:tc>
                <w:tcPr>
                  <w:tcW w:w="2229" w:type="dxa"/>
                  <w:shd w:val="clear" w:color="auto" w:fill="auto"/>
                  <w:vAlign w:val="center"/>
                </w:tcPr>
                <w:p w14:paraId="6C333DE9">
                  <w:pPr>
                    <w:widowControl w:val="0"/>
                    <w:adjustRightInd/>
                    <w:snapToGrid/>
                    <w:spacing w:after="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olor w:val="000000"/>
                      <w:kern w:val="2"/>
                      <w:sz w:val="21"/>
                      <w:szCs w:val="21"/>
                    </w:rPr>
                    <w:t>0.52t/a</w:t>
                  </w:r>
                </w:p>
              </w:tc>
              <w:tc>
                <w:tcPr>
                  <w:tcW w:w="1575" w:type="dxa"/>
                  <w:shd w:val="clear" w:color="auto" w:fill="auto"/>
                  <w:vAlign w:val="center"/>
                </w:tcPr>
                <w:p w14:paraId="6C333DEA">
                  <w:pPr>
                    <w:widowControl w:val="0"/>
                    <w:adjustRightInd/>
                    <w:snapToGrid/>
                    <w:spacing w:after="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olor w:val="000000"/>
                      <w:kern w:val="2"/>
                      <w:sz w:val="21"/>
                      <w:szCs w:val="21"/>
                    </w:rPr>
                    <w:t>80</w:t>
                  </w:r>
                </w:p>
              </w:tc>
            </w:tr>
            <w:tr w14:paraId="6C333D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dxa"/>
                  <w:shd w:val="clear" w:color="auto" w:fill="auto"/>
                  <w:vAlign w:val="center"/>
                </w:tcPr>
                <w:p w14:paraId="6C333DEC">
                  <w:pPr>
                    <w:widowControl w:val="0"/>
                    <w:adjustRightInd/>
                    <w:snapToGrid/>
                    <w:spacing w:after="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olor w:val="000000"/>
                      <w:kern w:val="2"/>
                      <w:sz w:val="21"/>
                      <w:szCs w:val="21"/>
                    </w:rPr>
                    <w:t>2024.09.22</w:t>
                  </w:r>
                </w:p>
              </w:tc>
              <w:tc>
                <w:tcPr>
                  <w:tcW w:w="1770" w:type="dxa"/>
                  <w:tcBorders>
                    <w:top w:val="single" w:color="000000" w:sz="4" w:space="0"/>
                  </w:tcBorders>
                  <w:shd w:val="clear" w:color="auto" w:fill="auto"/>
                  <w:vAlign w:val="center"/>
                </w:tcPr>
                <w:p w14:paraId="6C333DED">
                  <w:pPr>
                    <w:pStyle w:val="12"/>
                    <w:widowControl w:val="0"/>
                    <w:adjustRightInd/>
                    <w:snapToGrid/>
                    <w:spacing w:after="0"/>
                    <w:ind w:left="0" w:leftChars="0" w:firstLine="0" w:firstLineChars="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sz w:val="21"/>
                      <w:szCs w:val="21"/>
                    </w:rPr>
                    <w:t>电磁线</w:t>
                  </w:r>
                </w:p>
              </w:tc>
              <w:tc>
                <w:tcPr>
                  <w:tcW w:w="1804" w:type="dxa"/>
                  <w:shd w:val="clear" w:color="auto" w:fill="auto"/>
                  <w:vAlign w:val="center"/>
                </w:tcPr>
                <w:p w14:paraId="6C333DEE">
                  <w:pPr>
                    <w:pStyle w:val="12"/>
                    <w:widowControl w:val="0"/>
                    <w:adjustRightInd/>
                    <w:snapToGrid/>
                    <w:spacing w:after="0"/>
                    <w:ind w:left="0" w:leftChars="0" w:firstLine="0" w:firstLineChars="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s="Times New Roman"/>
                      <w:color w:val="000000"/>
                      <w:sz w:val="21"/>
                      <w:szCs w:val="21"/>
                    </w:rPr>
                    <w:t>0.65t/a</w:t>
                  </w:r>
                </w:p>
              </w:tc>
              <w:tc>
                <w:tcPr>
                  <w:tcW w:w="2229" w:type="dxa"/>
                  <w:shd w:val="clear" w:color="auto" w:fill="auto"/>
                  <w:vAlign w:val="center"/>
                </w:tcPr>
                <w:p w14:paraId="6C333DEF">
                  <w:pPr>
                    <w:widowControl w:val="0"/>
                    <w:adjustRightInd/>
                    <w:snapToGrid/>
                    <w:spacing w:after="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olor w:val="000000"/>
                      <w:kern w:val="2"/>
                      <w:sz w:val="21"/>
                      <w:szCs w:val="21"/>
                    </w:rPr>
                    <w:t>0.53t/a</w:t>
                  </w:r>
                </w:p>
              </w:tc>
              <w:tc>
                <w:tcPr>
                  <w:tcW w:w="1575" w:type="dxa"/>
                  <w:shd w:val="clear" w:color="auto" w:fill="auto"/>
                  <w:vAlign w:val="center"/>
                </w:tcPr>
                <w:p w14:paraId="6C333DF0">
                  <w:pPr>
                    <w:widowControl w:val="0"/>
                    <w:adjustRightInd/>
                    <w:snapToGrid/>
                    <w:spacing w:after="0"/>
                    <w:jc w:val="center"/>
                    <w:rPr>
                      <w:rFonts w:ascii="Times New Roman" w:hAnsi="Times New Roman" w:eastAsia="宋体"/>
                      <w:bCs/>
                      <w:color w:val="000000" w:themeColor="text1"/>
                      <w:sz w:val="21"/>
                      <w:szCs w:val="21"/>
                      <w:highlight w:val="yellow"/>
                      <w14:textFill>
                        <w14:solidFill>
                          <w14:schemeClr w14:val="tx1"/>
                        </w14:solidFill>
                      </w14:textFill>
                    </w:rPr>
                  </w:pPr>
                  <w:r>
                    <w:rPr>
                      <w:rFonts w:hint="eastAsia" w:ascii="Times New Roman" w:hAnsi="Times New Roman" w:eastAsia="宋体"/>
                      <w:color w:val="000000"/>
                      <w:kern w:val="2"/>
                      <w:sz w:val="21"/>
                      <w:szCs w:val="21"/>
                    </w:rPr>
                    <w:t>81</w:t>
                  </w:r>
                </w:p>
              </w:tc>
            </w:tr>
            <w:tr w14:paraId="6C333D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8" w:type="dxa"/>
                  <w:gridSpan w:val="5"/>
                  <w:vAlign w:val="center"/>
                </w:tcPr>
                <w:p w14:paraId="6C333DF2">
                  <w:pPr>
                    <w:spacing w:after="0"/>
                    <w:jc w:val="center"/>
                    <w:textAlignment w:val="baseline"/>
                    <w:rPr>
                      <w:rFonts w:ascii="宋体" w:hAnsi="Times New Roman" w:eastAsia="宋体" w:cs="宋体"/>
                      <w:color w:val="000000" w:themeColor="text1"/>
                      <w:sz w:val="21"/>
                      <w:szCs w:val="21"/>
                      <w:highlight w:val="yellow"/>
                      <w14:textFill>
                        <w14:solidFill>
                          <w14:schemeClr w14:val="tx1"/>
                        </w14:solidFill>
                      </w14:textFill>
                    </w:rPr>
                  </w:pPr>
                  <w:r>
                    <w:rPr>
                      <w:rFonts w:hint="eastAsia" w:ascii="Times New Roman" w:hAnsi="Times New Roman" w:eastAsia="宋体"/>
                      <w:bCs/>
                      <w:sz w:val="21"/>
                      <w:szCs w:val="21"/>
                    </w:rPr>
                    <w:t>备注：生产负荷由新乡市双隆电力设备有限公司提供。</w:t>
                  </w:r>
                </w:p>
              </w:tc>
            </w:tr>
          </w:tbl>
          <w:p w14:paraId="2C260C1D">
            <w:pPr>
              <w:spacing w:before="62" w:beforeLines="20" w:line="360" w:lineRule="auto"/>
              <w:ind w:firstLine="420"/>
              <w:rPr>
                <w:rFonts w:eastAsia="仿宋_GB2312"/>
                <w:color w:val="000000" w:themeColor="text1"/>
                <w:sz w:val="21"/>
                <w:szCs w:val="21"/>
                <w:highlight w:val="yellow"/>
                <w14:textFill>
                  <w14:solidFill>
                    <w14:schemeClr w14:val="tx1"/>
                  </w14:solidFill>
                </w14:textFill>
              </w:rPr>
            </w:pPr>
          </w:p>
        </w:tc>
      </w:tr>
      <w:tr w14:paraId="6C33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vAlign w:val="top"/>
          </w:tcPr>
          <w:p w14:paraId="6C333DF6">
            <w:pPr>
              <w:spacing w:after="0" w:line="460" w:lineRule="exact"/>
              <w:ind w:firstLine="482"/>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验收监测结果：</w:t>
            </w:r>
          </w:p>
          <w:p w14:paraId="6C333DF7">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1、污染物排放监测结果</w:t>
            </w:r>
          </w:p>
          <w:p w14:paraId="6C333EDF">
            <w:pPr>
              <w:spacing w:after="0" w:line="460" w:lineRule="exact"/>
              <w:ind w:firstLine="480" w:firstLineChars="200"/>
              <w:jc w:val="both"/>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14:textFill>
                  <w14:solidFill>
                    <w14:schemeClr w14:val="tx1"/>
                  </w14:solidFill>
                </w14:textFill>
              </w:rPr>
              <w:t>）噪声监测结果</w:t>
            </w:r>
          </w:p>
          <w:p w14:paraId="6C333EE0">
            <w:pPr>
              <w:spacing w:after="0" w:line="460" w:lineRule="exact"/>
              <w:ind w:firstLine="480" w:firstLineChars="200"/>
              <w:jc w:val="both"/>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本项目厂界噪声检测结果见下表。</w:t>
            </w:r>
          </w:p>
          <w:p w14:paraId="6C333EE3">
            <w:pPr>
              <w:spacing w:after="0" w:line="460" w:lineRule="exact"/>
              <w:ind w:firstLine="480" w:firstLineChars="200"/>
              <w:jc w:val="both"/>
              <w:rPr>
                <w:rFonts w:ascii="Times New Roman" w:hAnsi="Times New Roman" w:eastAsia="黑体" w:cs="Times New Roman"/>
                <w:bCs/>
                <w:color w:val="000000" w:themeColor="text1"/>
                <w:sz w:val="24"/>
                <w:szCs w:val="24"/>
                <w:highlight w:val="none"/>
                <w14:textFill>
                  <w14:solidFill>
                    <w14:schemeClr w14:val="tx1"/>
                  </w14:solidFill>
                </w14:textFill>
              </w:rPr>
            </w:pPr>
            <w:r>
              <w:rPr>
                <w:rFonts w:ascii="Times New Roman" w:hAnsi="Times New Roman" w:eastAsia="黑体" w:cs="Times New Roman"/>
                <w:bCs/>
                <w:color w:val="000000" w:themeColor="text1"/>
                <w:sz w:val="24"/>
                <w:szCs w:val="24"/>
                <w:highlight w:val="none"/>
                <w14:textFill>
                  <w14:solidFill>
                    <w14:schemeClr w14:val="tx1"/>
                  </w14:solidFill>
                </w14:textFill>
              </w:rPr>
              <w:t>表</w:t>
            </w:r>
            <w:r>
              <w:rPr>
                <w:rFonts w:hint="eastAsia" w:ascii="Times New Roman" w:hAnsi="Times New Roman" w:eastAsia="黑体" w:cs="Times New Roman"/>
                <w:bCs/>
                <w:color w:val="000000" w:themeColor="text1"/>
                <w:sz w:val="24"/>
                <w:szCs w:val="24"/>
                <w:highlight w:val="none"/>
                <w14:textFill>
                  <w14:solidFill>
                    <w14:schemeClr w14:val="tx1"/>
                  </w14:solidFill>
                </w14:textFill>
              </w:rPr>
              <w:t>19</w:t>
            </w:r>
            <w:r>
              <w:rPr>
                <w:rFonts w:ascii="Times New Roman" w:hAnsi="Times New Roman" w:eastAsia="黑体" w:cs="Times New Roman"/>
                <w:bCs/>
                <w:color w:val="000000" w:themeColor="text1"/>
                <w:sz w:val="24"/>
                <w:szCs w:val="24"/>
                <w:highlight w:val="none"/>
                <w14:textFill>
                  <w14:solidFill>
                    <w14:schemeClr w14:val="tx1"/>
                  </w14:solidFill>
                </w14:textFill>
              </w:rPr>
              <w:t xml:space="preserve">                  厂界噪声监测结果表     </w:t>
            </w:r>
            <w:r>
              <w:rPr>
                <w:rFonts w:hint="eastAsia" w:ascii="Times New Roman" w:hAnsi="Times New Roman" w:eastAsia="黑体" w:cs="Times New Roman"/>
                <w:bCs/>
                <w:color w:val="000000" w:themeColor="text1"/>
                <w:sz w:val="24"/>
                <w:szCs w:val="24"/>
                <w:highlight w:val="none"/>
                <w14:textFill>
                  <w14:solidFill>
                    <w14:schemeClr w14:val="tx1"/>
                  </w14:solidFill>
                </w14:textFill>
              </w:rPr>
              <w:t xml:space="preserve">   </w:t>
            </w:r>
            <w:r>
              <w:rPr>
                <w:rFonts w:ascii="Times New Roman" w:hAnsi="Times New Roman" w:eastAsia="黑体" w:cs="Times New Roman"/>
                <w:bCs/>
                <w:color w:val="000000" w:themeColor="text1"/>
                <w:sz w:val="24"/>
                <w:szCs w:val="24"/>
                <w:highlight w:val="none"/>
                <w14:textFill>
                  <w14:solidFill>
                    <w14:schemeClr w14:val="tx1"/>
                  </w14:solidFill>
                </w14:textFill>
              </w:rPr>
              <w:t xml:space="preserve">    单位：dB（A）</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1704"/>
              <w:gridCol w:w="2622"/>
              <w:gridCol w:w="2626"/>
            </w:tblGrid>
            <w:tr w14:paraId="6C333E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tcBorders>
                    <w:tl2br w:val="nil"/>
                    <w:tr2bl w:val="nil"/>
                  </w:tcBorders>
                  <w:vAlign w:val="center"/>
                </w:tcPr>
                <w:p w14:paraId="6C333EE4">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检测日期</w:t>
                  </w:r>
                </w:p>
              </w:tc>
              <w:tc>
                <w:tcPr>
                  <w:tcW w:w="979" w:type="pct"/>
                  <w:tcBorders>
                    <w:tl2br w:val="nil"/>
                    <w:tr2bl w:val="nil"/>
                  </w:tcBorders>
                  <w:vAlign w:val="center"/>
                </w:tcPr>
                <w:p w14:paraId="6C333EE5">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检测时段</w:t>
                  </w:r>
                </w:p>
              </w:tc>
              <w:tc>
                <w:tcPr>
                  <w:tcW w:w="1506" w:type="pct"/>
                  <w:tcBorders>
                    <w:tl2br w:val="nil"/>
                    <w:tr2bl w:val="nil"/>
                  </w:tcBorders>
                  <w:vAlign w:val="center"/>
                </w:tcPr>
                <w:p w14:paraId="6C333EE6">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东</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厂界</w:t>
                  </w:r>
                </w:p>
              </w:tc>
              <w:tc>
                <w:tcPr>
                  <w:tcW w:w="1506" w:type="pct"/>
                  <w:tcBorders>
                    <w:tl2br w:val="nil"/>
                    <w:tr2bl w:val="nil"/>
                  </w:tcBorders>
                  <w:vAlign w:val="center"/>
                </w:tcPr>
                <w:p w14:paraId="6C333EE7">
                  <w:pPr>
                    <w:spacing w:after="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西厂界</w:t>
                  </w:r>
                </w:p>
              </w:tc>
            </w:tr>
            <w:tr w14:paraId="6C333E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vMerge w:val="restart"/>
                  <w:tcBorders>
                    <w:tl2br w:val="nil"/>
                    <w:tr2bl w:val="nil"/>
                  </w:tcBorders>
                  <w:vAlign w:val="center"/>
                </w:tcPr>
                <w:p w14:paraId="6C333EE9">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2024.9.</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979" w:type="pct"/>
                  <w:tcBorders>
                    <w:tl2br w:val="nil"/>
                    <w:tr2bl w:val="nil"/>
                  </w:tcBorders>
                  <w:vAlign w:val="center"/>
                </w:tcPr>
                <w:p w14:paraId="6C333EEA">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昼间</w:t>
                  </w:r>
                </w:p>
              </w:tc>
              <w:tc>
                <w:tcPr>
                  <w:tcW w:w="1506" w:type="pct"/>
                  <w:tcBorders>
                    <w:tl2br w:val="nil"/>
                    <w:tr2bl w:val="nil"/>
                  </w:tcBorders>
                  <w:vAlign w:val="center"/>
                </w:tcPr>
                <w:p w14:paraId="6C333EEB">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56</w:t>
                  </w:r>
                </w:p>
              </w:tc>
              <w:tc>
                <w:tcPr>
                  <w:tcW w:w="1506" w:type="pct"/>
                  <w:tcBorders>
                    <w:tl2br w:val="nil"/>
                    <w:tr2bl w:val="nil"/>
                  </w:tcBorders>
                  <w:vAlign w:val="center"/>
                </w:tcPr>
                <w:p w14:paraId="6C333EEC">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56</w:t>
                  </w:r>
                </w:p>
              </w:tc>
            </w:tr>
            <w:tr w14:paraId="6C333E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vMerge w:val="continue"/>
                  <w:tcBorders>
                    <w:tl2br w:val="nil"/>
                    <w:tr2bl w:val="nil"/>
                  </w:tcBorders>
                  <w:vAlign w:val="center"/>
                </w:tcPr>
                <w:p w14:paraId="6C333EEE">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979" w:type="pct"/>
                  <w:tcBorders>
                    <w:tl2br w:val="nil"/>
                    <w:tr2bl w:val="nil"/>
                  </w:tcBorders>
                  <w:vAlign w:val="center"/>
                </w:tcPr>
                <w:p w14:paraId="6C333EEF">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夜间</w:t>
                  </w:r>
                </w:p>
              </w:tc>
              <w:tc>
                <w:tcPr>
                  <w:tcW w:w="1506" w:type="pct"/>
                  <w:tcBorders>
                    <w:tl2br w:val="nil"/>
                    <w:tr2bl w:val="nil"/>
                  </w:tcBorders>
                  <w:vAlign w:val="center"/>
                </w:tcPr>
                <w:p w14:paraId="6C333EF0">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w:t>
                  </w:r>
                </w:p>
              </w:tc>
              <w:tc>
                <w:tcPr>
                  <w:tcW w:w="1506" w:type="pct"/>
                  <w:tcBorders>
                    <w:tl2br w:val="nil"/>
                    <w:tr2bl w:val="nil"/>
                  </w:tcBorders>
                  <w:vAlign w:val="center"/>
                </w:tcPr>
                <w:p w14:paraId="6C333EF1">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r>
            <w:tr w14:paraId="6C333E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vMerge w:val="restart"/>
                  <w:tcBorders>
                    <w:tl2br w:val="nil"/>
                    <w:tr2bl w:val="nil"/>
                  </w:tcBorders>
                  <w:vAlign w:val="center"/>
                </w:tcPr>
                <w:p w14:paraId="6C333EF3">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2024.9.</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979" w:type="pct"/>
                  <w:tcBorders>
                    <w:tl2br w:val="nil"/>
                    <w:tr2bl w:val="nil"/>
                  </w:tcBorders>
                  <w:vAlign w:val="center"/>
                </w:tcPr>
                <w:p w14:paraId="6C333EF4">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昼间</w:t>
                  </w:r>
                </w:p>
              </w:tc>
              <w:tc>
                <w:tcPr>
                  <w:tcW w:w="1506" w:type="pct"/>
                  <w:tcBorders>
                    <w:tl2br w:val="nil"/>
                    <w:tr2bl w:val="nil"/>
                  </w:tcBorders>
                  <w:vAlign w:val="center"/>
                </w:tcPr>
                <w:p w14:paraId="6C333EF5">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54</w:t>
                  </w:r>
                </w:p>
              </w:tc>
              <w:tc>
                <w:tcPr>
                  <w:tcW w:w="1506" w:type="pct"/>
                  <w:tcBorders>
                    <w:tl2br w:val="nil"/>
                    <w:tr2bl w:val="nil"/>
                  </w:tcBorders>
                  <w:vAlign w:val="center"/>
                </w:tcPr>
                <w:p w14:paraId="6C333EF6">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54</w:t>
                  </w:r>
                </w:p>
              </w:tc>
            </w:tr>
            <w:tr w14:paraId="6C333E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pct"/>
                  <w:vMerge w:val="continue"/>
                  <w:tcBorders>
                    <w:tl2br w:val="nil"/>
                    <w:tr2bl w:val="nil"/>
                  </w:tcBorders>
                  <w:vAlign w:val="center"/>
                </w:tcPr>
                <w:p w14:paraId="6C333EF8">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979" w:type="pct"/>
                  <w:tcBorders>
                    <w:tl2br w:val="nil"/>
                    <w:tr2bl w:val="nil"/>
                  </w:tcBorders>
                  <w:vAlign w:val="center"/>
                </w:tcPr>
                <w:p w14:paraId="6C333EF9">
                  <w:pPr>
                    <w:spacing w:after="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夜间</w:t>
                  </w:r>
                </w:p>
              </w:tc>
              <w:tc>
                <w:tcPr>
                  <w:tcW w:w="1506" w:type="pct"/>
                  <w:tcBorders>
                    <w:tl2br w:val="nil"/>
                    <w:tr2bl w:val="nil"/>
                  </w:tcBorders>
                  <w:vAlign w:val="center"/>
                </w:tcPr>
                <w:p w14:paraId="6C333EFA">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w:t>
                  </w:r>
                </w:p>
              </w:tc>
              <w:tc>
                <w:tcPr>
                  <w:tcW w:w="1506" w:type="pct"/>
                  <w:tcBorders>
                    <w:tl2br w:val="nil"/>
                    <w:tr2bl w:val="nil"/>
                  </w:tcBorders>
                  <w:vAlign w:val="center"/>
                </w:tcPr>
                <w:p w14:paraId="6C333EFB">
                  <w:pPr>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w:t>
                  </w:r>
                </w:p>
              </w:tc>
            </w:tr>
            <w:tr w14:paraId="3DF976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vAlign w:val="center"/>
                </w:tcPr>
                <w:p w14:paraId="4D5B1860">
                  <w:pPr>
                    <w:spacing w:after="0"/>
                    <w:jc w:val="center"/>
                    <w:textAlignment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备注：检测期间，东、北厂界为临厂共用墙，不具备监测条件</w:t>
                  </w:r>
                </w:p>
              </w:tc>
            </w:tr>
          </w:tbl>
          <w:p w14:paraId="6C333EFD">
            <w:pPr>
              <w:spacing w:after="0" w:line="460" w:lineRule="exact"/>
              <w:ind w:firstLine="480" w:firstLineChars="200"/>
              <w:jc w:val="both"/>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由上表中检测结果可知，</w:t>
            </w:r>
            <w:r>
              <w:rPr>
                <w:rFonts w:ascii="Times New Roman" w:hAnsi="Times New Roman" w:eastAsia="宋体"/>
                <w:bCs/>
                <w:color w:val="000000" w:themeColor="text1"/>
                <w:sz w:val="24"/>
                <w:szCs w:val="24"/>
                <w:highlight w:val="none"/>
                <w14:textFill>
                  <w14:solidFill>
                    <w14:schemeClr w14:val="tx1"/>
                  </w14:solidFill>
                </w14:textFill>
              </w:rPr>
              <w:t>本项目厂界昼间噪声值为：</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54~56</w:t>
            </w:r>
            <w:r>
              <w:rPr>
                <w:rFonts w:hint="eastAsia" w:ascii="Times New Roman" w:hAnsi="Times New Roman" w:eastAsia="宋体"/>
                <w:bCs/>
                <w:color w:val="000000" w:themeColor="text1"/>
                <w:sz w:val="24"/>
                <w:szCs w:val="24"/>
                <w:highlight w:val="none"/>
                <w14:textFill>
                  <w14:solidFill>
                    <w14:schemeClr w14:val="tx1"/>
                  </w14:solidFill>
                </w14:textFill>
              </w:rPr>
              <w:t>d</w:t>
            </w:r>
            <w:r>
              <w:rPr>
                <w:rFonts w:ascii="Times New Roman" w:hAnsi="Times New Roman" w:eastAsia="宋体"/>
                <w:bCs/>
                <w:color w:val="000000" w:themeColor="text1"/>
                <w:sz w:val="24"/>
                <w:szCs w:val="24"/>
                <w:highlight w:val="none"/>
                <w14:textFill>
                  <w14:solidFill>
                    <w14:schemeClr w14:val="tx1"/>
                  </w14:solidFill>
                </w14:textFill>
              </w:rPr>
              <w:t>B（A）</w:t>
            </w:r>
            <w:r>
              <w:rPr>
                <w:rFonts w:hint="eastAsia" w:ascii="Times New Roman" w:hAnsi="Times New Roman" w:eastAsia="宋体"/>
                <w:bCs/>
                <w:color w:val="000000" w:themeColor="text1"/>
                <w:sz w:val="24"/>
                <w:szCs w:val="24"/>
                <w:highlight w:val="none"/>
                <w14:textFill>
                  <w14:solidFill>
                    <w14:schemeClr w14:val="tx1"/>
                  </w14:solidFill>
                </w14:textFill>
              </w:rPr>
              <w:t>，夜</w:t>
            </w:r>
            <w:r>
              <w:rPr>
                <w:rFonts w:ascii="Times New Roman" w:hAnsi="Times New Roman" w:eastAsia="宋体"/>
                <w:bCs/>
                <w:color w:val="000000" w:themeColor="text1"/>
                <w:sz w:val="24"/>
                <w:szCs w:val="24"/>
                <w:highlight w:val="none"/>
                <w14:textFill>
                  <w14:solidFill>
                    <w14:schemeClr w14:val="tx1"/>
                  </w14:solidFill>
                </w14:textFill>
              </w:rPr>
              <w:t>间噪声值为：</w:t>
            </w:r>
            <w:r>
              <w:rPr>
                <w:rFonts w:hint="eastAsia" w:ascii="Times New Roman" w:hAnsi="Times New Roman" w:eastAsia="宋体"/>
                <w:bCs/>
                <w:color w:val="000000" w:themeColor="text1"/>
                <w:sz w:val="24"/>
                <w:szCs w:val="24"/>
                <w:highlight w:val="none"/>
                <w14:textFill>
                  <w14:solidFill>
                    <w14:schemeClr w14:val="tx1"/>
                  </w14:solidFill>
                </w14:textFill>
              </w:rPr>
              <w:t>4</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bCs/>
                <w:color w:val="000000" w:themeColor="text1"/>
                <w:sz w:val="24"/>
                <w:szCs w:val="24"/>
                <w:highlight w:val="none"/>
                <w14:textFill>
                  <w14:solidFill>
                    <w14:schemeClr w14:val="tx1"/>
                  </w14:solidFill>
                </w14:textFill>
              </w:rPr>
              <w:t>~4</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bCs/>
                <w:color w:val="000000" w:themeColor="text1"/>
                <w:sz w:val="24"/>
                <w:szCs w:val="24"/>
                <w:highlight w:val="none"/>
                <w14:textFill>
                  <w14:solidFill>
                    <w14:schemeClr w14:val="tx1"/>
                  </w14:solidFill>
                </w14:textFill>
              </w:rPr>
              <w:t>d</w:t>
            </w:r>
            <w:r>
              <w:rPr>
                <w:rFonts w:ascii="Times New Roman" w:hAnsi="Times New Roman" w:eastAsia="宋体"/>
                <w:bCs/>
                <w:color w:val="000000" w:themeColor="text1"/>
                <w:sz w:val="24"/>
                <w:szCs w:val="24"/>
                <w:highlight w:val="none"/>
                <w14:textFill>
                  <w14:solidFill>
                    <w14:schemeClr w14:val="tx1"/>
                  </w14:solidFill>
                </w14:textFill>
              </w:rPr>
              <w:t>B（A）可以满足《工业企业厂界环境噪声排放标准》（GB12348-2008）</w:t>
            </w:r>
            <w:r>
              <w:rPr>
                <w:rFonts w:hint="eastAsia" w:ascii="Times New Roman" w:hAnsi="Times New Roman" w:eastAsia="宋体"/>
                <w:bCs/>
                <w:color w:val="000000" w:themeColor="text1"/>
                <w:sz w:val="24"/>
                <w:szCs w:val="24"/>
                <w:highlight w:val="none"/>
                <w14:textFill>
                  <w14:solidFill>
                    <w14:schemeClr w14:val="tx1"/>
                  </w14:solidFill>
                </w14:textFill>
              </w:rPr>
              <w:t>2类</w:t>
            </w:r>
            <w:r>
              <w:rPr>
                <w:rFonts w:ascii="Times New Roman" w:hAnsi="Times New Roman" w:eastAsia="宋体"/>
                <w:bCs/>
                <w:color w:val="000000" w:themeColor="text1"/>
                <w:sz w:val="24"/>
                <w:szCs w:val="24"/>
                <w:highlight w:val="none"/>
                <w14:textFill>
                  <w14:solidFill>
                    <w14:schemeClr w14:val="tx1"/>
                  </w14:solidFill>
                </w14:textFill>
              </w:rPr>
              <w:t>标准昼间6</w:t>
            </w:r>
            <w:r>
              <w:rPr>
                <w:rFonts w:hint="eastAsia" w:ascii="Times New Roman" w:hAnsi="Times New Roman" w:eastAsia="宋体"/>
                <w:bCs/>
                <w:color w:val="000000" w:themeColor="text1"/>
                <w:sz w:val="24"/>
                <w:szCs w:val="24"/>
                <w:highlight w:val="none"/>
                <w14:textFill>
                  <w14:solidFill>
                    <w14:schemeClr w14:val="tx1"/>
                  </w14:solidFill>
                </w14:textFill>
              </w:rPr>
              <w:t>0</w:t>
            </w:r>
            <w:r>
              <w:rPr>
                <w:rFonts w:ascii="Times New Roman" w:hAnsi="Times New Roman" w:eastAsia="宋体"/>
                <w:bCs/>
                <w:color w:val="000000" w:themeColor="text1"/>
                <w:sz w:val="24"/>
                <w:szCs w:val="24"/>
                <w:highlight w:val="none"/>
                <w14:textFill>
                  <w14:solidFill>
                    <w14:schemeClr w14:val="tx1"/>
                  </w14:solidFill>
                </w14:textFill>
              </w:rPr>
              <w:t>dB（A）</w:t>
            </w:r>
            <w:r>
              <w:rPr>
                <w:rFonts w:hint="eastAsia" w:ascii="Times New Roman" w:hAnsi="Times New Roman" w:eastAsia="宋体"/>
                <w:bCs/>
                <w:color w:val="000000" w:themeColor="text1"/>
                <w:sz w:val="24"/>
                <w:szCs w:val="24"/>
                <w:highlight w:val="none"/>
                <w14:textFill>
                  <w14:solidFill>
                    <w14:schemeClr w14:val="tx1"/>
                  </w14:solidFill>
                </w14:textFill>
              </w:rPr>
              <w:t>、夜</w:t>
            </w:r>
            <w:r>
              <w:rPr>
                <w:rFonts w:ascii="Times New Roman" w:hAnsi="Times New Roman" w:eastAsia="宋体"/>
                <w:bCs/>
                <w:color w:val="000000" w:themeColor="text1"/>
                <w:sz w:val="24"/>
                <w:szCs w:val="24"/>
                <w:highlight w:val="none"/>
                <w14:textFill>
                  <w14:solidFill>
                    <w14:schemeClr w14:val="tx1"/>
                  </w14:solidFill>
                </w14:textFill>
              </w:rPr>
              <w:t>间</w:t>
            </w:r>
            <w:r>
              <w:rPr>
                <w:rFonts w:hint="eastAsia" w:ascii="Times New Roman" w:hAnsi="Times New Roman" w:eastAsia="宋体"/>
                <w:bCs/>
                <w:color w:val="000000" w:themeColor="text1"/>
                <w:sz w:val="24"/>
                <w:szCs w:val="24"/>
                <w:highlight w:val="none"/>
                <w14:textFill>
                  <w14:solidFill>
                    <w14:schemeClr w14:val="tx1"/>
                  </w14:solidFill>
                </w14:textFill>
              </w:rPr>
              <w:t>50</w:t>
            </w:r>
            <w:r>
              <w:rPr>
                <w:rFonts w:ascii="Times New Roman" w:hAnsi="Times New Roman" w:eastAsia="宋体"/>
                <w:bCs/>
                <w:color w:val="000000" w:themeColor="text1"/>
                <w:sz w:val="24"/>
                <w:szCs w:val="24"/>
                <w:highlight w:val="none"/>
                <w14:textFill>
                  <w14:solidFill>
                    <w14:schemeClr w14:val="tx1"/>
                  </w14:solidFill>
                </w14:textFill>
              </w:rPr>
              <w:t>dB（A）的限值要求</w:t>
            </w:r>
            <w:r>
              <w:rPr>
                <w:rFonts w:hint="eastAsia" w:ascii="Times New Roman" w:hAnsi="Times New Roman" w:eastAsia="宋体"/>
                <w:bCs/>
                <w:color w:val="000000" w:themeColor="text1"/>
                <w:sz w:val="24"/>
                <w:szCs w:val="24"/>
                <w:highlight w:val="none"/>
                <w14:textFill>
                  <w14:solidFill>
                    <w14:schemeClr w14:val="tx1"/>
                  </w14:solidFill>
                </w14:textFill>
              </w:rPr>
              <w:t>。</w:t>
            </w:r>
          </w:p>
          <w:p w14:paraId="6C333F04">
            <w:pPr>
              <w:spacing w:after="0" w:line="460" w:lineRule="exact"/>
              <w:ind w:firstLine="480" w:firstLineChars="200"/>
              <w:textAlignment w:val="baseline"/>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环境管理检查</w:t>
            </w:r>
          </w:p>
          <w:p w14:paraId="6C333F05">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（1）</w:t>
            </w:r>
            <w:r>
              <w:rPr>
                <w:rFonts w:ascii="Times New Roman" w:hAnsi="Times New Roman" w:eastAsia="宋体"/>
                <w:bCs/>
                <w:color w:val="000000" w:themeColor="text1"/>
                <w:sz w:val="24"/>
                <w:szCs w:val="24"/>
                <w:highlight w:val="none"/>
                <w14:textFill>
                  <w14:solidFill>
                    <w14:schemeClr w14:val="tx1"/>
                  </w14:solidFill>
                </w14:textFill>
              </w:rPr>
              <w:t>环保手续与</w:t>
            </w:r>
            <w:r>
              <w:rPr>
                <w:rFonts w:ascii="宋体" w:hAnsi="宋体" w:eastAsia="宋体"/>
                <w:bCs/>
                <w:color w:val="000000" w:themeColor="text1"/>
                <w:sz w:val="24"/>
                <w:szCs w:val="24"/>
                <w:highlight w:val="none"/>
                <w14:textFill>
                  <w14:solidFill>
                    <w14:schemeClr w14:val="tx1"/>
                  </w14:solidFill>
                </w14:textFill>
              </w:rPr>
              <w:t>“三同时”</w:t>
            </w:r>
            <w:r>
              <w:rPr>
                <w:rFonts w:ascii="Times New Roman" w:hAnsi="Times New Roman" w:eastAsia="宋体"/>
                <w:bCs/>
                <w:color w:val="000000" w:themeColor="text1"/>
                <w:sz w:val="24"/>
                <w:szCs w:val="24"/>
                <w:highlight w:val="none"/>
                <w14:textFill>
                  <w14:solidFill>
                    <w14:schemeClr w14:val="tx1"/>
                  </w14:solidFill>
                </w14:textFill>
              </w:rPr>
              <w:t>执行情况</w:t>
            </w:r>
          </w:p>
          <w:p w14:paraId="6C333F06">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建设单位开工建设前进行了环境影响评价，建设过程中落实了“三同时”制度。</w:t>
            </w:r>
          </w:p>
          <w:p w14:paraId="6C333F07">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（2）</w:t>
            </w:r>
            <w:r>
              <w:rPr>
                <w:rFonts w:ascii="Times New Roman" w:hAnsi="Times New Roman" w:eastAsia="宋体"/>
                <w:bCs/>
                <w:color w:val="000000" w:themeColor="text1"/>
                <w:sz w:val="24"/>
                <w:szCs w:val="24"/>
                <w:highlight w:val="none"/>
                <w14:textFill>
                  <w14:solidFill>
                    <w14:schemeClr w14:val="tx1"/>
                  </w14:solidFill>
                </w14:textFill>
              </w:rPr>
              <w:t>环境管理制度及执行情况</w:t>
            </w:r>
          </w:p>
          <w:p w14:paraId="6C333F08">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建设单位按照有关规定建立了相关环境保护管理制度，由专人负责公司环境管理工作。</w:t>
            </w:r>
          </w:p>
          <w:p w14:paraId="6C333F09">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（3）</w:t>
            </w:r>
            <w:r>
              <w:rPr>
                <w:rFonts w:ascii="Times New Roman" w:hAnsi="Times New Roman" w:eastAsia="宋体"/>
                <w:bCs/>
                <w:color w:val="000000" w:themeColor="text1"/>
                <w:sz w:val="24"/>
                <w:szCs w:val="24"/>
                <w:highlight w:val="none"/>
                <w14:textFill>
                  <w14:solidFill>
                    <w14:schemeClr w14:val="tx1"/>
                  </w14:solidFill>
                </w14:textFill>
              </w:rPr>
              <w:t>环保设施运转情况</w:t>
            </w:r>
          </w:p>
          <w:p w14:paraId="6C333F0A">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检测期间各项环保设施运转正常</w:t>
            </w:r>
            <w:r>
              <w:rPr>
                <w:rFonts w:hint="eastAsia" w:ascii="Times New Roman" w:hAnsi="Times New Roman" w:eastAsia="宋体"/>
                <w:bCs/>
                <w:color w:val="000000" w:themeColor="text1"/>
                <w:sz w:val="24"/>
                <w:szCs w:val="24"/>
                <w:highlight w:val="none"/>
                <w14:textFill>
                  <w14:solidFill>
                    <w14:schemeClr w14:val="tx1"/>
                  </w14:solidFill>
                </w14:textFill>
              </w:rPr>
              <w:t>。</w:t>
            </w:r>
          </w:p>
          <w:p w14:paraId="6C333F0B">
            <w:pPr>
              <w:spacing w:after="0" w:line="460" w:lineRule="exact"/>
              <w:ind w:firstLine="480" w:firstLineChars="200"/>
              <w:textAlignment w:val="baseline"/>
              <w:rPr>
                <w:rFonts w:ascii="Times New Roman" w:hAnsi="Times New Roman" w:eastAsia="宋体" w:cs="宋体"/>
                <w:bCs/>
                <w:color w:val="000000" w:themeColor="text1"/>
                <w:sz w:val="24"/>
                <w:szCs w:val="24"/>
                <w:highlight w:val="none"/>
                <w14:textFill>
                  <w14:solidFill>
                    <w14:schemeClr w14:val="tx1"/>
                  </w14:solidFill>
                </w14:textFill>
              </w:rPr>
            </w:pPr>
            <w:r>
              <w:rPr>
                <w:rFonts w:hint="eastAsia" w:ascii="Times New Roman" w:hAnsi="Times New Roman" w:eastAsia="宋体" w:cs="宋体"/>
                <w:bCs/>
                <w:color w:val="000000" w:themeColor="text1"/>
                <w:sz w:val="24"/>
                <w:szCs w:val="24"/>
                <w:highlight w:val="none"/>
                <w14:textFill>
                  <w14:solidFill>
                    <w14:schemeClr w14:val="tx1"/>
                  </w14:solidFill>
                </w14:textFill>
              </w:rPr>
              <w:t>（4）与《建设项目竣工环境保护验收暂行办法》（国环规环评【2017】4号）以下简称《暂行办法》对比分析</w:t>
            </w:r>
          </w:p>
          <w:p w14:paraId="6C333F0C">
            <w:pPr>
              <w:spacing w:after="0" w:line="460" w:lineRule="exact"/>
              <w:ind w:firstLine="480" w:firstLineChars="200"/>
              <w:textAlignment w:val="baseline"/>
              <w:rPr>
                <w:rFonts w:hint="eastAsia" w:ascii="Times New Roman" w:hAnsi="黑体" w:eastAsia="黑体" w:cs="宋体"/>
                <w:bCs/>
                <w:color w:val="000000" w:themeColor="text1"/>
                <w:sz w:val="24"/>
                <w:szCs w:val="24"/>
                <w:highlight w:val="none"/>
                <w14:textFill>
                  <w14:solidFill>
                    <w14:schemeClr w14:val="tx1"/>
                  </w14:solidFill>
                </w14:textFill>
              </w:rPr>
            </w:pPr>
            <w:r>
              <w:rPr>
                <w:rFonts w:ascii="Times New Roman" w:hAnsi="黑体" w:eastAsia="黑体" w:cs="宋体"/>
                <w:bCs/>
                <w:color w:val="000000" w:themeColor="text1"/>
                <w:sz w:val="24"/>
                <w:szCs w:val="24"/>
                <w:highlight w:val="none"/>
                <w14:textFill>
                  <w14:solidFill>
                    <w14:schemeClr w14:val="tx1"/>
                  </w14:solidFill>
                </w14:textFill>
              </w:rPr>
              <w:t>表</w:t>
            </w:r>
            <w:r>
              <w:rPr>
                <w:rFonts w:hint="eastAsia" w:ascii="Times New Roman" w:hAnsi="黑体" w:eastAsia="黑体" w:cs="宋体"/>
                <w:bCs/>
                <w:color w:val="000000" w:themeColor="text1"/>
                <w:sz w:val="24"/>
                <w:szCs w:val="24"/>
                <w:highlight w:val="none"/>
                <w14:textFill>
                  <w14:solidFill>
                    <w14:schemeClr w14:val="tx1"/>
                  </w14:solidFill>
                </w14:textFill>
              </w:rPr>
              <w:t>20</w:t>
            </w:r>
            <w:r>
              <w:rPr>
                <w:rFonts w:ascii="Times New Roman" w:hAnsi="黑体" w:eastAsia="黑体" w:cs="宋体"/>
                <w:bCs/>
                <w:color w:val="000000" w:themeColor="text1"/>
                <w:sz w:val="24"/>
                <w:szCs w:val="24"/>
                <w:highlight w:val="none"/>
                <w14:textFill>
                  <w14:solidFill>
                    <w14:schemeClr w14:val="tx1"/>
                  </w14:solidFill>
                </w14:textFill>
              </w:rPr>
              <w:t xml:space="preserve">            </w:t>
            </w:r>
            <w:r>
              <w:rPr>
                <w:rFonts w:hint="eastAsia" w:ascii="Times New Roman" w:hAnsi="黑体" w:eastAsia="黑体" w:cs="宋体"/>
                <w:bCs/>
                <w:color w:val="000000" w:themeColor="text1"/>
                <w:sz w:val="24"/>
                <w:szCs w:val="24"/>
                <w:highlight w:val="none"/>
                <w14:textFill>
                  <w14:solidFill>
                    <w14:schemeClr w14:val="tx1"/>
                  </w14:solidFill>
                </w14:textFill>
              </w:rPr>
              <w:t>本项目与《暂行办法》第八条对比分析</w:t>
            </w:r>
          </w:p>
          <w:tbl>
            <w:tblPr>
              <w:tblStyle w:val="1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68"/>
              <w:gridCol w:w="3237"/>
              <w:gridCol w:w="903"/>
            </w:tblGrid>
            <w:tr w14:paraId="6C333F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tcBorders>
                    <w:top w:val="single" w:color="auto" w:sz="8" w:space="0"/>
                  </w:tcBorders>
                  <w:vAlign w:val="center"/>
                </w:tcPr>
                <w:p w14:paraId="6C333F0D">
                  <w:pPr>
                    <w:spacing w:after="0"/>
                    <w:jc w:val="center"/>
                    <w:textAlignment w:val="baseline"/>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内容</w:t>
                  </w:r>
                </w:p>
              </w:tc>
              <w:tc>
                <w:tcPr>
                  <w:tcW w:w="1858" w:type="pct"/>
                  <w:tcBorders>
                    <w:top w:val="single" w:color="auto" w:sz="8" w:space="0"/>
                    <w:right w:val="single" w:color="auto" w:sz="4" w:space="0"/>
                  </w:tcBorders>
                  <w:vAlign w:val="center"/>
                </w:tcPr>
                <w:p w14:paraId="6C333F0E">
                  <w:pPr>
                    <w:spacing w:after="0"/>
                    <w:jc w:val="center"/>
                    <w:textAlignment w:val="baseline"/>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本项目情况</w:t>
                  </w:r>
                </w:p>
              </w:tc>
              <w:tc>
                <w:tcPr>
                  <w:tcW w:w="518" w:type="pct"/>
                  <w:tcBorders>
                    <w:top w:val="single" w:color="auto" w:sz="8" w:space="0"/>
                    <w:bottom w:val="single" w:color="auto" w:sz="4" w:space="0"/>
                  </w:tcBorders>
                  <w:vAlign w:val="center"/>
                </w:tcPr>
                <w:p w14:paraId="6C333F0F">
                  <w:pPr>
                    <w:spacing w:after="0"/>
                    <w:jc w:val="center"/>
                    <w:textAlignment w:val="baseline"/>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对比结果</w:t>
                  </w:r>
                </w:p>
              </w:tc>
            </w:tr>
            <w:tr w14:paraId="6C333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vAlign w:val="center"/>
                </w:tcPr>
                <w:p w14:paraId="6C333F11">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未按环境影响报告书（表）及其审批部门审批决定要求建成环境保护设施，或者环境保护设施不能与主体工程同时投产或者使用的，建设单位不得提出验收合格的意见。</w:t>
                  </w:r>
                </w:p>
              </w:tc>
              <w:tc>
                <w:tcPr>
                  <w:tcW w:w="1858" w:type="pct"/>
                  <w:tcBorders>
                    <w:right w:val="single" w:color="auto" w:sz="4" w:space="0"/>
                  </w:tcBorders>
                  <w:vAlign w:val="center"/>
                </w:tcPr>
                <w:p w14:paraId="6C333F12">
                  <w:pPr>
                    <w:spacing w:after="0"/>
                    <w:jc w:val="both"/>
                    <w:textAlignment w:val="center"/>
                    <w:rPr>
                      <w:rFonts w:ascii="Times New Roman" w:hAnsi="Times New Roman" w:eastAsia="宋体" w:cs="宋体"/>
                      <w:color w:val="000000" w:themeColor="text1"/>
                      <w:sz w:val="21"/>
                      <w:szCs w:val="21"/>
                      <w:highlight w:val="none"/>
                      <w:lang w:bidi="ar"/>
                      <w14:textFill>
                        <w14:solidFill>
                          <w14:schemeClr w14:val="tx1"/>
                        </w14:solidFill>
                      </w14:textFill>
                    </w:rPr>
                  </w:pPr>
                  <w:r>
                    <w:rPr>
                      <w:rFonts w:hint="eastAsia" w:ascii="Times New Roman" w:hAnsi="Times New Roman" w:eastAsia="宋体" w:cs="宋体"/>
                      <w:color w:val="000000" w:themeColor="text1"/>
                      <w:sz w:val="21"/>
                      <w:szCs w:val="21"/>
                      <w:highlight w:val="none"/>
                      <w:lang w:bidi="ar"/>
                      <w14:textFill>
                        <w14:solidFill>
                          <w14:schemeClr w14:val="tx1"/>
                        </w14:solidFill>
                      </w14:textFill>
                    </w:rPr>
                    <w:t>本项目建成环境保护设施能与主体工程同时投产使用。</w:t>
                  </w:r>
                </w:p>
              </w:tc>
              <w:tc>
                <w:tcPr>
                  <w:tcW w:w="518" w:type="pct"/>
                  <w:vAlign w:val="center"/>
                </w:tcPr>
                <w:p w14:paraId="6C333F13">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6C333F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vAlign w:val="center"/>
                </w:tcPr>
                <w:p w14:paraId="6C333F15">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污染物排放不符合国家和地方相关标准、环境影响报告书（表）及其审批部门审批决定或者重点污染物排放总量控制指标要求的，建设单位不得提出验收合格的意见。</w:t>
                  </w:r>
                </w:p>
              </w:tc>
              <w:tc>
                <w:tcPr>
                  <w:tcW w:w="1858" w:type="pct"/>
                  <w:tcBorders>
                    <w:right w:val="single" w:color="auto" w:sz="4" w:space="0"/>
                  </w:tcBorders>
                  <w:vAlign w:val="center"/>
                </w:tcPr>
                <w:p w14:paraId="6C333F16">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本项目污染物排放符合国家和地方相关标准、环境影响报告表及其审批部门审批决定。</w:t>
                  </w:r>
                </w:p>
              </w:tc>
              <w:tc>
                <w:tcPr>
                  <w:tcW w:w="518" w:type="pct"/>
                  <w:vAlign w:val="center"/>
                </w:tcPr>
                <w:p w14:paraId="6C333F17">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6C333F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vAlign w:val="center"/>
                </w:tcPr>
                <w:p w14:paraId="6C333F19">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58" w:type="pct"/>
                  <w:tcBorders>
                    <w:right w:val="single" w:color="auto" w:sz="4" w:space="0"/>
                  </w:tcBorders>
                  <w:vAlign w:val="center"/>
                </w:tcPr>
                <w:p w14:paraId="6C333F1A">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根据本项目实际建设情况与《污染影响类建设项目重大变动清单（试行）的通知》（环办环评函[2020]688号）的对比分析可知：</w:t>
                  </w:r>
                  <w:r>
                    <w:rPr>
                      <w:rFonts w:ascii="Times New Roman" w:hAnsi="Times New Roman" w:eastAsia="宋体" w:cs="宋体"/>
                      <w:bCs/>
                      <w:color w:val="000000" w:themeColor="text1"/>
                      <w:sz w:val="21"/>
                      <w:szCs w:val="21"/>
                      <w:highlight w:val="none"/>
                      <w14:textFill>
                        <w14:solidFill>
                          <w14:schemeClr w14:val="tx1"/>
                        </w14:solidFill>
                      </w14:textFill>
                    </w:rPr>
                    <w:t>本项目环境影响报告表经批准后，该建设项目的性质、规模、地点、采用的生产工艺或者防治污染、防止生态破坏的措施未发生重大变动。</w:t>
                  </w:r>
                </w:p>
              </w:tc>
              <w:tc>
                <w:tcPr>
                  <w:tcW w:w="518" w:type="pct"/>
                  <w:vAlign w:val="center"/>
                </w:tcPr>
                <w:p w14:paraId="6C333F1B">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项目变动不属于重大变动</w:t>
                  </w:r>
                </w:p>
              </w:tc>
            </w:tr>
            <w:tr w14:paraId="6C333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vAlign w:val="center"/>
                </w:tcPr>
                <w:p w14:paraId="6C333F1D">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建设过程中造成重大环境污染未治理完成，或者造成重大生态破坏未恢复的，建设单位不得提出验收合格的意见。</w:t>
                  </w:r>
                </w:p>
              </w:tc>
              <w:tc>
                <w:tcPr>
                  <w:tcW w:w="1858" w:type="pct"/>
                  <w:tcBorders>
                    <w:right w:val="single" w:color="auto" w:sz="4" w:space="0"/>
                  </w:tcBorders>
                  <w:vAlign w:val="center"/>
                </w:tcPr>
                <w:p w14:paraId="6C333F1E">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本项目建设过程中未造成重大环境污染和重大生态破坏。</w:t>
                  </w:r>
                </w:p>
              </w:tc>
              <w:tc>
                <w:tcPr>
                  <w:tcW w:w="518" w:type="pct"/>
                  <w:vAlign w:val="center"/>
                </w:tcPr>
                <w:p w14:paraId="6C333F1F">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不涉及</w:t>
                  </w:r>
                </w:p>
              </w:tc>
            </w:tr>
            <w:tr w14:paraId="6C333F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vAlign w:val="center"/>
                </w:tcPr>
                <w:p w14:paraId="6C333F21">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纳入排污许可管理的建设项目，无证排污或者不按证排污的，建设单位不得提出验收合格的意见。</w:t>
                  </w:r>
                </w:p>
              </w:tc>
              <w:tc>
                <w:tcPr>
                  <w:tcW w:w="1858" w:type="pct"/>
                  <w:tcBorders>
                    <w:right w:val="single" w:color="auto" w:sz="4" w:space="0"/>
                  </w:tcBorders>
                  <w:vAlign w:val="center"/>
                </w:tcPr>
                <w:p w14:paraId="6C333F22">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sz w:val="21"/>
                      <w:szCs w:val="21"/>
                      <w:highlight w:val="none"/>
                    </w:rPr>
                    <w:t>本项目已办理</w:t>
                  </w:r>
                  <w:r>
                    <w:rPr>
                      <w:rFonts w:hint="eastAsia" w:ascii="Times New Roman" w:hAnsi="Times New Roman" w:eastAsia="宋体" w:cs="宋体"/>
                      <w:bCs/>
                      <w:sz w:val="21"/>
                      <w:szCs w:val="21"/>
                      <w:highlight w:val="none"/>
                    </w:rPr>
                    <w:t>固定污染源排污许可登记表，登记编号为</w:t>
                  </w:r>
                  <w:r>
                    <w:rPr>
                      <w:rFonts w:ascii="Times New Roman" w:hAnsi="Times New Roman" w:eastAsia="宋体" w:cs="宋体"/>
                      <w:bCs/>
                      <w:sz w:val="21"/>
                      <w:szCs w:val="21"/>
                      <w:highlight w:val="none"/>
                    </w:rPr>
                    <w:t>91410782MAD1YWYT86001W</w:t>
                  </w:r>
                  <w:r>
                    <w:rPr>
                      <w:rFonts w:hint="eastAsia" w:ascii="Times New Roman" w:hAnsi="Times New Roman" w:eastAsia="宋体" w:cs="宋体"/>
                      <w:bCs/>
                      <w:sz w:val="21"/>
                      <w:szCs w:val="21"/>
                      <w:highlight w:val="none"/>
                    </w:rPr>
                    <w:t>。</w:t>
                  </w:r>
                </w:p>
              </w:tc>
              <w:tc>
                <w:tcPr>
                  <w:tcW w:w="518" w:type="pct"/>
                  <w:vAlign w:val="center"/>
                </w:tcPr>
                <w:p w14:paraId="6C333F23">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6C333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vAlign w:val="center"/>
                </w:tcPr>
                <w:p w14:paraId="6C333F25">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58" w:type="pct"/>
                  <w:tcBorders>
                    <w:right w:val="single" w:color="auto" w:sz="4" w:space="0"/>
                  </w:tcBorders>
                  <w:vAlign w:val="center"/>
                </w:tcPr>
                <w:p w14:paraId="6C333F26">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w:t>
                  </w:r>
                  <w:r>
                    <w:rPr>
                      <w:rFonts w:hint="eastAsia" w:ascii="Times New Roman" w:hAnsi="Times New Roman" w:eastAsia="宋体" w:cs="宋体"/>
                      <w:bCs/>
                      <w:color w:val="000000" w:themeColor="text1"/>
                      <w:sz w:val="21"/>
                      <w:szCs w:val="21"/>
                      <w:highlight w:val="none"/>
                      <w14:textFill>
                        <w14:solidFill>
                          <w14:schemeClr w14:val="tx1"/>
                        </w14:solidFill>
                      </w14:textFill>
                    </w:rPr>
                    <w:t>次一期项目已按环评要求建设环境保护设施，</w:t>
                  </w:r>
                  <w:r>
                    <w:rPr>
                      <w:rFonts w:ascii="Times New Roman" w:hAnsi="Times New Roman" w:eastAsia="宋体" w:cs="宋体"/>
                      <w:bCs/>
                      <w:color w:val="000000" w:themeColor="text1"/>
                      <w:sz w:val="21"/>
                      <w:szCs w:val="21"/>
                      <w:highlight w:val="none"/>
                      <w14:textFill>
                        <w14:solidFill>
                          <w14:schemeClr w14:val="tx1"/>
                        </w14:solidFill>
                      </w14:textFill>
                    </w:rPr>
                    <w:t>防治环境污染和生态破坏的能力</w:t>
                  </w:r>
                  <w:r>
                    <w:rPr>
                      <w:rFonts w:hint="eastAsia" w:ascii="Times New Roman" w:hAnsi="Times New Roman" w:eastAsia="宋体" w:cs="宋体"/>
                      <w:bCs/>
                      <w:color w:val="000000" w:themeColor="text1"/>
                      <w:sz w:val="21"/>
                      <w:szCs w:val="21"/>
                      <w:highlight w:val="none"/>
                      <w14:textFill>
                        <w14:solidFill>
                          <w14:schemeClr w14:val="tx1"/>
                        </w14:solidFill>
                      </w14:textFill>
                    </w:rPr>
                    <w:t>能够</w:t>
                  </w:r>
                  <w:r>
                    <w:rPr>
                      <w:rFonts w:ascii="Times New Roman" w:hAnsi="Times New Roman" w:eastAsia="宋体" w:cs="宋体"/>
                      <w:bCs/>
                      <w:color w:val="000000" w:themeColor="text1"/>
                      <w:sz w:val="21"/>
                      <w:szCs w:val="21"/>
                      <w:highlight w:val="none"/>
                      <w14:textFill>
                        <w14:solidFill>
                          <w14:schemeClr w14:val="tx1"/>
                        </w14:solidFill>
                      </w14:textFill>
                    </w:rPr>
                    <w:t>满足工程需要</w:t>
                  </w:r>
                  <w:r>
                    <w:rPr>
                      <w:rFonts w:hint="eastAsia" w:ascii="Times New Roman" w:hAnsi="Times New Roman" w:eastAsia="宋体" w:cs="宋体"/>
                      <w:bCs/>
                      <w:color w:val="000000" w:themeColor="text1"/>
                      <w:sz w:val="21"/>
                      <w:szCs w:val="21"/>
                      <w:highlight w:val="none"/>
                      <w14:textFill>
                        <w14:solidFill>
                          <w14:schemeClr w14:val="tx1"/>
                        </w14:solidFill>
                      </w14:textFill>
                    </w:rPr>
                    <w:t>。</w:t>
                  </w:r>
                </w:p>
              </w:tc>
              <w:tc>
                <w:tcPr>
                  <w:tcW w:w="518" w:type="pct"/>
                  <w:vAlign w:val="center"/>
                </w:tcPr>
                <w:p w14:paraId="6C333F27">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不涉及</w:t>
                  </w:r>
                </w:p>
              </w:tc>
            </w:tr>
            <w:tr w14:paraId="6C333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vAlign w:val="center"/>
                </w:tcPr>
                <w:p w14:paraId="6C333F29">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建设单位因该建设项目违反国家和地方环境保护法律法规受到处罚，被责令改正，尚未改正完成的，建设单位不得提出验收合格的意见。</w:t>
                  </w:r>
                </w:p>
              </w:tc>
              <w:tc>
                <w:tcPr>
                  <w:tcW w:w="1858" w:type="pct"/>
                  <w:tcBorders>
                    <w:right w:val="single" w:color="auto" w:sz="4" w:space="0"/>
                  </w:tcBorders>
                  <w:vAlign w:val="center"/>
                </w:tcPr>
                <w:p w14:paraId="6C333F2A">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本建设单位不涉及违反国家和地方环境保护法律法规。</w:t>
                  </w:r>
                </w:p>
              </w:tc>
              <w:tc>
                <w:tcPr>
                  <w:tcW w:w="518" w:type="pct"/>
                  <w:vAlign w:val="center"/>
                </w:tcPr>
                <w:p w14:paraId="6C333F2B">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不涉及</w:t>
                  </w:r>
                </w:p>
              </w:tc>
            </w:tr>
            <w:tr w14:paraId="6C333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tcBorders>
                    <w:bottom w:val="single" w:color="auto" w:sz="4" w:space="0"/>
                  </w:tcBorders>
                  <w:vAlign w:val="center"/>
                </w:tcPr>
                <w:p w14:paraId="6C333F2D">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验收报告的基础资料数据明显不实，内容存在重大缺项、遗漏，或者验收结论不明确、不合理的，建设单位不得提出验收合格的意见。</w:t>
                  </w:r>
                </w:p>
              </w:tc>
              <w:tc>
                <w:tcPr>
                  <w:tcW w:w="1858" w:type="pct"/>
                  <w:tcBorders>
                    <w:bottom w:val="single" w:color="auto" w:sz="4" w:space="0"/>
                    <w:right w:val="single" w:color="auto" w:sz="4" w:space="0"/>
                  </w:tcBorders>
                  <w:vAlign w:val="center"/>
                </w:tcPr>
                <w:p w14:paraId="6C333F2E">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本项目验收报告的基础资料数据真实，内容不存在重大缺项、遗漏，验收结论明确、合理。</w:t>
                  </w:r>
                </w:p>
              </w:tc>
              <w:tc>
                <w:tcPr>
                  <w:tcW w:w="518" w:type="pct"/>
                  <w:tcBorders>
                    <w:bottom w:val="single" w:color="auto" w:sz="4" w:space="0"/>
                  </w:tcBorders>
                  <w:vAlign w:val="center"/>
                </w:tcPr>
                <w:p w14:paraId="6C333F2F">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不涉及</w:t>
                  </w:r>
                </w:p>
              </w:tc>
            </w:tr>
            <w:tr w14:paraId="6C333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2" w:type="pct"/>
                  <w:tcBorders>
                    <w:bottom w:val="single" w:color="auto" w:sz="8" w:space="0"/>
                  </w:tcBorders>
                  <w:vAlign w:val="center"/>
                </w:tcPr>
                <w:p w14:paraId="6C333F31">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其他环境保护法律法规规章等规定不得通过环境保护验收的，建设单位不得提出验收合格的意见。</w:t>
                  </w:r>
                </w:p>
              </w:tc>
              <w:tc>
                <w:tcPr>
                  <w:tcW w:w="1858" w:type="pct"/>
                  <w:tcBorders>
                    <w:bottom w:val="single" w:color="auto" w:sz="8" w:space="0"/>
                    <w:right w:val="single" w:color="auto" w:sz="4" w:space="0"/>
                  </w:tcBorders>
                  <w:vAlign w:val="center"/>
                </w:tcPr>
                <w:p w14:paraId="6C333F32">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本项目符合其他环境保护法律法规规章的规定。</w:t>
                  </w:r>
                </w:p>
              </w:tc>
              <w:tc>
                <w:tcPr>
                  <w:tcW w:w="518" w:type="pct"/>
                  <w:tcBorders>
                    <w:bottom w:val="single" w:color="auto" w:sz="8" w:space="0"/>
                  </w:tcBorders>
                  <w:vAlign w:val="center"/>
                </w:tcPr>
                <w:p w14:paraId="6C333F33">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不涉及</w:t>
                  </w:r>
                </w:p>
              </w:tc>
            </w:tr>
          </w:tbl>
          <w:p w14:paraId="6C333F48">
            <w:pPr>
              <w:spacing w:after="0" w:line="460" w:lineRule="exact"/>
              <w:ind w:firstLine="480" w:firstLineChars="200"/>
              <w:textAlignment w:val="baseline"/>
              <w:rPr>
                <w:rFonts w:hint="eastAsia"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由上表可知，本项目实际建设符合《暂行办法》中的相关要求，满足验收条件。</w:t>
            </w:r>
          </w:p>
          <w:p w14:paraId="126B05FD">
            <w:pPr>
              <w:spacing w:after="0" w:line="460" w:lineRule="exact"/>
              <w:ind w:firstLine="480" w:firstLineChars="200"/>
              <w:textAlignment w:val="baseline"/>
              <w:rPr>
                <w:rFonts w:hint="eastAsia" w:ascii="Times New Roman" w:hAnsi="Times New Roman" w:eastAsia="宋体"/>
                <w:bCs/>
                <w:color w:val="000000" w:themeColor="text1"/>
                <w:sz w:val="24"/>
                <w:szCs w:val="24"/>
                <w:highlight w:val="none"/>
                <w14:textFill>
                  <w14:solidFill>
                    <w14:schemeClr w14:val="tx1"/>
                  </w14:solidFill>
                </w14:textFill>
              </w:rPr>
            </w:pPr>
          </w:p>
          <w:p w14:paraId="140A1C3D">
            <w:pPr>
              <w:spacing w:after="0" w:line="460" w:lineRule="exact"/>
              <w:textAlignment w:val="baseline"/>
              <w:rPr>
                <w:rFonts w:hint="eastAsia" w:ascii="Times New Roman" w:hAnsi="Times New Roman" w:eastAsia="宋体"/>
                <w:bCs/>
                <w:color w:val="000000" w:themeColor="text1"/>
                <w:sz w:val="24"/>
                <w:szCs w:val="24"/>
                <w:highlight w:val="none"/>
                <w14:textFill>
                  <w14:solidFill>
                    <w14:schemeClr w14:val="tx1"/>
                  </w14:solidFill>
                </w14:textFill>
              </w:rPr>
            </w:pPr>
          </w:p>
        </w:tc>
      </w:tr>
    </w:tbl>
    <w:p w14:paraId="1024779B">
      <w:pPr>
        <w:ind w:firstLine="480"/>
        <w:rPr>
          <w:highlight w:val="yellow"/>
        </w:rPr>
        <w:sectPr>
          <w:pgSz w:w="11906" w:h="16838"/>
          <w:pgMar w:top="1440" w:right="1800" w:bottom="1440" w:left="1800" w:header="851" w:footer="992" w:gutter="0"/>
          <w:cols w:space="425" w:num="1"/>
          <w:docGrid w:type="lines" w:linePitch="312" w:charSpace="0"/>
        </w:sectPr>
      </w:pPr>
    </w:p>
    <w:p w14:paraId="6C333F4B">
      <w:pPr>
        <w:spacing w:after="0" w:line="460" w:lineRule="exact"/>
        <w:textAlignment w:val="baseline"/>
        <w:rPr>
          <w:rFonts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八</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33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tcPr>
          <w:p w14:paraId="6C333F4C">
            <w:pPr>
              <w:spacing w:after="0" w:line="460" w:lineRule="exact"/>
              <w:ind w:firstLine="482"/>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验收监测结论：</w:t>
            </w:r>
          </w:p>
          <w:p w14:paraId="6C333F4D">
            <w:pPr>
              <w:spacing w:after="0" w:line="460" w:lineRule="exact"/>
              <w:ind w:firstLine="480" w:firstLineChars="200"/>
              <w:textAlignment w:val="baseline"/>
              <w:rPr>
                <w:rFonts w:ascii="Times New Roman" w:hAnsi="Times New Roman" w:eastAsia="宋体"/>
                <w:bCs/>
                <w:color w:val="000000"/>
                <w:sz w:val="24"/>
                <w:szCs w:val="24"/>
                <w:highlight w:val="none"/>
              </w:rPr>
            </w:pPr>
            <w:bookmarkStart w:id="12" w:name="_Toc504492863"/>
            <w:bookmarkStart w:id="13" w:name="_Toc501703566"/>
            <w:r>
              <w:rPr>
                <w:rFonts w:ascii="Times New Roman" w:hAnsi="Times New Roman" w:eastAsia="宋体"/>
                <w:bCs/>
                <w:color w:val="000000"/>
                <w:sz w:val="24"/>
                <w:szCs w:val="24"/>
                <w:highlight w:val="none"/>
              </w:rPr>
              <w:t>1、环境保护设施验收结论</w:t>
            </w:r>
            <w:bookmarkEnd w:id="12"/>
            <w:bookmarkEnd w:id="13"/>
          </w:p>
          <w:p w14:paraId="6C333F4E">
            <w:pPr>
              <w:spacing w:after="0" w:line="460" w:lineRule="exact"/>
              <w:ind w:firstLine="480" w:firstLineChars="200"/>
              <w:textAlignment w:val="baseline"/>
              <w:rPr>
                <w:rFonts w:hint="default" w:ascii="Times New Roman" w:hAnsi="Times New Roman" w:eastAsia="宋体" w:cs="Times New Roman"/>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1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①</w:t>
            </w:r>
            <w:r>
              <w:rPr>
                <w:rFonts w:ascii="宋体"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验收检测期间，该项目正常生产，</w:t>
            </w:r>
            <w:r>
              <w:rPr>
                <w:rFonts w:hint="eastAsia" w:ascii="Times New Roman" w:hAnsi="Times New Roman" w:eastAsia="宋体" w:cs="宋体"/>
                <w:bCs/>
                <w:color w:val="000000"/>
                <w:sz w:val="24"/>
                <w:szCs w:val="24"/>
                <w:highlight w:val="none"/>
              </w:rPr>
              <w:t>主体工程工况稳定，各项环境保护措施运行</w:t>
            </w:r>
            <w:r>
              <w:rPr>
                <w:rFonts w:hint="default" w:ascii="Times New Roman" w:hAnsi="Times New Roman" w:eastAsia="宋体" w:cs="Times New Roman"/>
                <w:bCs/>
                <w:color w:val="000000"/>
                <w:sz w:val="24"/>
                <w:szCs w:val="24"/>
                <w:highlight w:val="none"/>
              </w:rPr>
              <w:t>正常，符合验收检测期间对生产工况的要求。</w:t>
            </w:r>
          </w:p>
          <w:p w14:paraId="6C333F4F">
            <w:pPr>
              <w:spacing w:after="0" w:line="460" w:lineRule="exact"/>
              <w:ind w:firstLine="480" w:firstLineChars="200"/>
              <w:jc w:val="both"/>
              <w:rPr>
                <w:rFonts w:hint="default" w:ascii="Times New Roman" w:hAnsi="Times New Roman" w:eastAsia="宋体" w:cs="Times New Roman"/>
                <w:bCs/>
                <w:color w:val="000000"/>
                <w:sz w:val="24"/>
                <w:szCs w:val="24"/>
                <w:highlight w:val="none"/>
              </w:rPr>
            </w:pPr>
            <w:r>
              <w:rPr>
                <w:rFonts w:hint="default" w:ascii="Times New Roman" w:hAnsi="Times New Roman" w:eastAsia="宋体" w:cs="Times New Roman"/>
                <w:bCs/>
                <w:color w:val="000000"/>
                <w:sz w:val="24"/>
                <w:szCs w:val="24"/>
                <w:highlight w:val="none"/>
              </w:rPr>
              <w:fldChar w:fldCharType="begin"/>
            </w:r>
            <w:r>
              <w:rPr>
                <w:rFonts w:hint="default" w:ascii="Times New Roman" w:hAnsi="Times New Roman" w:eastAsia="宋体" w:cs="Times New Roman"/>
                <w:bCs/>
                <w:color w:val="000000"/>
                <w:sz w:val="24"/>
                <w:szCs w:val="24"/>
                <w:highlight w:val="none"/>
              </w:rPr>
              <w:instrText xml:space="preserve"> = 2 \* GB3 </w:instrText>
            </w:r>
            <w:r>
              <w:rPr>
                <w:rFonts w:hint="default" w:ascii="Times New Roman" w:hAnsi="Times New Roman" w:eastAsia="宋体" w:cs="Times New Roman"/>
                <w:bCs/>
                <w:color w:val="000000"/>
                <w:sz w:val="24"/>
                <w:szCs w:val="24"/>
                <w:highlight w:val="none"/>
              </w:rPr>
              <w:fldChar w:fldCharType="separate"/>
            </w:r>
            <w:r>
              <w:rPr>
                <w:rFonts w:hint="default" w:ascii="Times New Roman" w:hAnsi="Times New Roman" w:eastAsia="宋体" w:cs="Times New Roman"/>
                <w:bCs/>
                <w:color w:val="000000"/>
                <w:sz w:val="24"/>
                <w:szCs w:val="24"/>
                <w:highlight w:val="none"/>
              </w:rPr>
              <w:t>②</w:t>
            </w:r>
            <w:r>
              <w:rPr>
                <w:rFonts w:hint="default" w:ascii="Times New Roman" w:hAnsi="Times New Roman" w:eastAsia="宋体" w:cs="Times New Roman"/>
                <w:bCs/>
                <w:color w:val="000000"/>
                <w:sz w:val="24"/>
                <w:szCs w:val="24"/>
                <w:highlight w:val="none"/>
              </w:rPr>
              <w:fldChar w:fldCharType="end"/>
            </w:r>
            <w:r>
              <w:rPr>
                <w:rFonts w:hint="default" w:ascii="Times New Roman" w:hAnsi="Times New Roman" w:eastAsia="宋体" w:cs="Times New Roman"/>
                <w:bCs/>
                <w:color w:val="000000"/>
                <w:sz w:val="24"/>
                <w:szCs w:val="24"/>
                <w:highlight w:val="none"/>
              </w:rPr>
              <w:t>根据本项目实际建设情况与《污染影响类建设项目重大变动清单（试行）的通知》（环办环评函[2020]688号）的对比分析可知：本项目变动情况不存在重大变动，且本项目符合《建设项目竣工环境保护验收暂行办法》（国环规环评【2017】4号），满足验收条件。</w:t>
            </w:r>
          </w:p>
          <w:p w14:paraId="6C333F50">
            <w:pPr>
              <w:spacing w:after="0" w:line="460" w:lineRule="exact"/>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Cs/>
                <w:color w:val="000000"/>
                <w:sz w:val="24"/>
                <w:szCs w:val="24"/>
                <w:highlight w:val="none"/>
              </w:rPr>
              <w:fldChar w:fldCharType="begin"/>
            </w:r>
            <w:r>
              <w:rPr>
                <w:rFonts w:hint="default" w:ascii="Times New Roman" w:hAnsi="Times New Roman" w:eastAsia="宋体" w:cs="Times New Roman"/>
                <w:bCs/>
                <w:color w:val="000000"/>
                <w:sz w:val="24"/>
                <w:szCs w:val="24"/>
                <w:highlight w:val="none"/>
              </w:rPr>
              <w:instrText xml:space="preserve"> = 3 \* GB3 </w:instrText>
            </w:r>
            <w:r>
              <w:rPr>
                <w:rFonts w:hint="default" w:ascii="Times New Roman" w:hAnsi="Times New Roman" w:eastAsia="宋体" w:cs="Times New Roman"/>
                <w:bCs/>
                <w:color w:val="000000"/>
                <w:sz w:val="24"/>
                <w:szCs w:val="24"/>
                <w:highlight w:val="none"/>
              </w:rPr>
              <w:fldChar w:fldCharType="separate"/>
            </w:r>
            <w:r>
              <w:rPr>
                <w:rFonts w:hint="default" w:ascii="Times New Roman" w:hAnsi="Times New Roman" w:eastAsia="宋体" w:cs="Times New Roman"/>
                <w:bCs/>
                <w:color w:val="000000"/>
                <w:sz w:val="24"/>
                <w:szCs w:val="24"/>
                <w:highlight w:val="none"/>
              </w:rPr>
              <w:t>③</w:t>
            </w:r>
            <w:r>
              <w:rPr>
                <w:rFonts w:hint="default" w:ascii="Times New Roman" w:hAnsi="Times New Roman" w:eastAsia="宋体" w:cs="Times New Roman"/>
                <w:bCs/>
                <w:color w:val="000000"/>
                <w:sz w:val="24"/>
                <w:szCs w:val="24"/>
                <w:highlight w:val="none"/>
              </w:rPr>
              <w:fldChar w:fldCharType="end"/>
            </w:r>
            <w:r>
              <w:rPr>
                <w:rFonts w:hint="eastAsia" w:ascii="Times New Roman" w:hAnsi="Times New Roman" w:eastAsia="宋体"/>
                <w:color w:val="000000"/>
                <w:sz w:val="24"/>
                <w:szCs w:val="24"/>
                <w:highlight w:val="none"/>
              </w:rPr>
              <w:t>验收检测期间，</w:t>
            </w:r>
            <w:r>
              <w:rPr>
                <w:rFonts w:hint="eastAsia" w:ascii="Times New Roman" w:hAnsi="Times New Roman" w:eastAsia="宋体"/>
                <w:bCs/>
                <w:color w:val="000000"/>
                <w:sz w:val="24"/>
                <w:szCs w:val="24"/>
                <w:highlight w:val="none"/>
              </w:rPr>
              <w:t>本项目东西厂界昼间噪声值为54~56dB(A)。检测期间，南、北厂界为公用墙，不具备噪声，可以满足《工业企业厂界环境噪声排放标准》（GB12348-2008）2类标准昼间60dB(A)的限值要求</w:t>
            </w:r>
            <w:r>
              <w:rPr>
                <w:rFonts w:hint="default" w:ascii="Times New Roman" w:hAnsi="Times New Roman" w:eastAsia="宋体" w:cs="Times New Roman"/>
                <w:color w:val="000000"/>
                <w:sz w:val="24"/>
                <w:highlight w:val="none"/>
              </w:rPr>
              <w:t>。</w:t>
            </w:r>
          </w:p>
          <w:p w14:paraId="6C333F51">
            <w:pPr>
              <w:widowControl w:val="0"/>
              <w:tabs>
                <w:tab w:val="left" w:pos="869"/>
              </w:tabs>
              <w:adjustRightInd/>
              <w:snapToGrid/>
              <w:spacing w:after="0" w:line="460" w:lineRule="exact"/>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bCs/>
                <w:color w:val="000000"/>
                <w:sz w:val="24"/>
                <w:szCs w:val="24"/>
                <w:highlight w:val="none"/>
              </w:rPr>
              <w:t>④</w:t>
            </w:r>
            <w:r>
              <w:rPr>
                <w:rFonts w:hint="eastAsia" w:ascii="Times New Roman" w:hAnsi="Times New Roman" w:eastAsia="宋体"/>
                <w:color w:val="000000"/>
                <w:sz w:val="24"/>
                <w:szCs w:val="24"/>
                <w:highlight w:val="none"/>
              </w:rPr>
              <w:t>收检测期间，</w:t>
            </w:r>
            <w:bookmarkStart w:id="14" w:name="_Hlk179903367"/>
            <w:r>
              <w:rPr>
                <w:rFonts w:hint="eastAsia" w:ascii="Times New Roman" w:hAnsi="Times New Roman" w:eastAsia="宋体"/>
                <w:color w:val="000000"/>
                <w:sz w:val="24"/>
                <w:szCs w:val="24"/>
                <w:highlight w:val="none"/>
              </w:rPr>
              <w:t>本项目在包线过程中会产生少量的废无纺布、废芳纶纸、废聚酯纤维薄膜等边角料，边角料集中收集后在一般固废暂存间暂存后，定期外售。</w:t>
            </w:r>
            <w:bookmarkEnd w:id="14"/>
            <w:r>
              <w:rPr>
                <w:rFonts w:hint="default" w:ascii="Times New Roman" w:hAnsi="Times New Roman" w:eastAsia="宋体" w:cs="Times New Roman"/>
                <w:sz w:val="24"/>
                <w:szCs w:val="24"/>
                <w:highlight w:val="none"/>
              </w:rPr>
              <w:t>。</w:t>
            </w:r>
          </w:p>
          <w:p w14:paraId="6C333F54">
            <w:pPr>
              <w:spacing w:after="0" w:line="460" w:lineRule="exact"/>
              <w:ind w:firstLine="480" w:firstLineChars="200"/>
              <w:textAlignment w:val="baseline"/>
              <w:rPr>
                <w:rFonts w:ascii="Times New Roman" w:hAnsi="Times New Roman" w:eastAsia="宋体"/>
                <w:bCs/>
                <w:color w:val="000000"/>
                <w:sz w:val="24"/>
                <w:szCs w:val="24"/>
                <w:highlight w:val="none"/>
              </w:rPr>
            </w:pPr>
            <w:bookmarkStart w:id="15" w:name="_Toc504492864"/>
            <w:bookmarkStart w:id="16" w:name="_Toc501703567"/>
            <w:r>
              <w:rPr>
                <w:rFonts w:ascii="Times New Roman" w:hAnsi="Times New Roman" w:eastAsia="宋体"/>
                <w:bCs/>
                <w:color w:val="000000"/>
                <w:sz w:val="24"/>
                <w:szCs w:val="24"/>
                <w:highlight w:val="none"/>
              </w:rPr>
              <w:t>2、环境管理检查结论</w:t>
            </w:r>
            <w:bookmarkEnd w:id="15"/>
            <w:bookmarkEnd w:id="16"/>
          </w:p>
          <w:p w14:paraId="6C333F55">
            <w:pPr>
              <w:spacing w:line="460" w:lineRule="exact"/>
              <w:ind w:firstLine="480" w:firstLineChars="200"/>
              <w:rPr>
                <w:rFonts w:eastAsia="仿宋_GB2312"/>
                <w:color w:val="000000"/>
                <w:sz w:val="21"/>
                <w:szCs w:val="21"/>
                <w:highlight w:val="none"/>
              </w:rPr>
            </w:pPr>
            <w:r>
              <w:rPr>
                <w:rFonts w:ascii="Times New Roman" w:hAnsi="Times New Roman" w:eastAsia="宋体"/>
                <w:bCs/>
                <w:color w:val="000000"/>
                <w:sz w:val="24"/>
                <w:szCs w:val="24"/>
                <w:highlight w:val="none"/>
              </w:rPr>
              <w:t>项目执行了环保“三同时”制度；按照有关规定建立了相关环境保护管理制度；由专人负责公司环境管理工作。</w:t>
            </w:r>
          </w:p>
          <w:p w14:paraId="6C333F56">
            <w:pPr>
              <w:spacing w:before="62" w:beforeLines="20" w:line="360" w:lineRule="auto"/>
              <w:ind w:firstLine="420"/>
              <w:rPr>
                <w:rFonts w:eastAsia="仿宋_GB2312"/>
                <w:color w:val="000000"/>
                <w:sz w:val="21"/>
                <w:szCs w:val="21"/>
                <w:highlight w:val="none"/>
              </w:rPr>
            </w:pPr>
          </w:p>
          <w:p w14:paraId="6C333F57">
            <w:pPr>
              <w:spacing w:before="62" w:beforeLines="20" w:line="360" w:lineRule="auto"/>
              <w:ind w:firstLine="420"/>
              <w:rPr>
                <w:rFonts w:eastAsia="仿宋_GB2312"/>
                <w:color w:val="000000"/>
                <w:sz w:val="21"/>
                <w:szCs w:val="21"/>
                <w:highlight w:val="none"/>
              </w:rPr>
            </w:pPr>
          </w:p>
          <w:p w14:paraId="6C333F58">
            <w:pPr>
              <w:spacing w:before="62" w:beforeLines="20" w:line="360" w:lineRule="auto"/>
              <w:ind w:firstLine="420"/>
              <w:rPr>
                <w:rFonts w:eastAsia="仿宋_GB2312"/>
                <w:color w:val="000000"/>
                <w:sz w:val="21"/>
                <w:szCs w:val="21"/>
                <w:highlight w:val="none"/>
              </w:rPr>
            </w:pPr>
          </w:p>
          <w:p w14:paraId="6C333F59">
            <w:pPr>
              <w:spacing w:before="62" w:beforeLines="20" w:line="360" w:lineRule="auto"/>
              <w:ind w:firstLine="420"/>
              <w:rPr>
                <w:rFonts w:eastAsia="仿宋_GB2312"/>
                <w:color w:val="000000"/>
                <w:sz w:val="21"/>
                <w:szCs w:val="21"/>
                <w:highlight w:val="none"/>
              </w:rPr>
            </w:pPr>
          </w:p>
          <w:p w14:paraId="6C333F5A">
            <w:pPr>
              <w:spacing w:before="62" w:beforeLines="20" w:line="360" w:lineRule="auto"/>
              <w:ind w:firstLine="420"/>
              <w:rPr>
                <w:rFonts w:eastAsia="仿宋_GB2312"/>
                <w:color w:val="000000"/>
                <w:sz w:val="21"/>
                <w:szCs w:val="21"/>
                <w:highlight w:val="none"/>
              </w:rPr>
            </w:pPr>
          </w:p>
          <w:p w14:paraId="6C333F5B">
            <w:pPr>
              <w:spacing w:before="62" w:beforeLines="20" w:line="360" w:lineRule="auto"/>
              <w:ind w:firstLine="420"/>
              <w:rPr>
                <w:rFonts w:eastAsia="仿宋_GB2312"/>
                <w:color w:val="000000"/>
                <w:sz w:val="21"/>
                <w:szCs w:val="21"/>
                <w:highlight w:val="none"/>
              </w:rPr>
            </w:pPr>
          </w:p>
          <w:p w14:paraId="6C333F5C">
            <w:pPr>
              <w:spacing w:before="62" w:beforeLines="20" w:line="360" w:lineRule="auto"/>
              <w:ind w:firstLine="420"/>
              <w:rPr>
                <w:rFonts w:eastAsia="仿宋_GB2312"/>
                <w:color w:val="000000"/>
                <w:sz w:val="21"/>
                <w:szCs w:val="21"/>
                <w:highlight w:val="none"/>
              </w:rPr>
            </w:pPr>
          </w:p>
          <w:p w14:paraId="6C333F5D">
            <w:pPr>
              <w:spacing w:before="62" w:beforeLines="20" w:line="360" w:lineRule="auto"/>
              <w:ind w:firstLine="420"/>
              <w:rPr>
                <w:rFonts w:eastAsia="仿宋_GB2312"/>
                <w:color w:val="000000"/>
                <w:sz w:val="21"/>
                <w:szCs w:val="21"/>
                <w:highlight w:val="none"/>
              </w:rPr>
            </w:pPr>
          </w:p>
          <w:p w14:paraId="6C333F5E">
            <w:pPr>
              <w:spacing w:before="62" w:beforeLines="20" w:line="360" w:lineRule="auto"/>
              <w:ind w:firstLine="420"/>
              <w:rPr>
                <w:rFonts w:eastAsia="仿宋_GB2312"/>
                <w:color w:val="000000"/>
                <w:sz w:val="21"/>
                <w:szCs w:val="21"/>
                <w:highlight w:val="none"/>
              </w:rPr>
            </w:pPr>
          </w:p>
          <w:p w14:paraId="6C333F6A">
            <w:pPr>
              <w:widowControl w:val="0"/>
              <w:spacing w:before="62" w:beforeLines="20" w:after="0" w:line="360" w:lineRule="auto"/>
              <w:jc w:val="both"/>
              <w:rPr>
                <w:rFonts w:eastAsia="仿宋_GB2312"/>
                <w:color w:val="000000"/>
                <w:sz w:val="21"/>
                <w:szCs w:val="21"/>
                <w:highlight w:val="none"/>
              </w:rPr>
            </w:pPr>
          </w:p>
        </w:tc>
      </w:tr>
    </w:tbl>
    <w:p w14:paraId="598EF608">
      <w:pPr>
        <w:pStyle w:val="12"/>
        <w:ind w:left="0" w:leftChars="0" w:firstLine="0" w:firstLineChars="0"/>
        <w:rPr>
          <w:highlight w:val="yellow"/>
        </w:rPr>
        <w:sectPr>
          <w:pgSz w:w="11906" w:h="16838"/>
          <w:pgMar w:top="1440" w:right="1800" w:bottom="1440" w:left="1800" w:header="851" w:footer="992" w:gutter="0"/>
          <w:cols w:space="425" w:num="1"/>
          <w:docGrid w:type="lines" w:linePitch="312" w:charSpace="0"/>
        </w:sectPr>
      </w:pPr>
    </w:p>
    <w:p w14:paraId="6C333F6D">
      <w:pPr>
        <w:spacing w:after="0" w:line="280" w:lineRule="exact"/>
        <w:ind w:firstLine="422"/>
        <w:jc w:val="center"/>
        <w:rPr>
          <w:b/>
          <w:bCs/>
          <w:color w:val="000000"/>
          <w:sz w:val="21"/>
          <w:szCs w:val="21"/>
          <w:highlight w:val="none"/>
        </w:rPr>
      </w:pPr>
      <w:r>
        <w:rPr>
          <w:rFonts w:hint="eastAsia"/>
          <w:b/>
          <w:bCs/>
          <w:color w:val="000000"/>
          <w:sz w:val="21"/>
          <w:szCs w:val="21"/>
          <w:highlight w:val="none"/>
        </w:rPr>
        <w:t>建设项目工程竣工环境保护</w:t>
      </w:r>
      <w:r>
        <w:rPr>
          <w:b/>
          <w:bCs/>
          <w:color w:val="000000"/>
          <w:sz w:val="21"/>
          <w:szCs w:val="21"/>
          <w:highlight w:val="none"/>
        </w:rPr>
        <w:t>“</w:t>
      </w:r>
      <w:r>
        <w:rPr>
          <w:rFonts w:hint="eastAsia"/>
          <w:b/>
          <w:bCs/>
          <w:color w:val="000000"/>
          <w:sz w:val="21"/>
          <w:szCs w:val="21"/>
          <w:highlight w:val="none"/>
        </w:rPr>
        <w:t>三同时</w:t>
      </w:r>
      <w:r>
        <w:rPr>
          <w:b/>
          <w:bCs/>
          <w:color w:val="000000"/>
          <w:sz w:val="21"/>
          <w:szCs w:val="21"/>
          <w:highlight w:val="none"/>
        </w:rPr>
        <w:t>”</w:t>
      </w:r>
      <w:r>
        <w:rPr>
          <w:rFonts w:hint="eastAsia"/>
          <w:b/>
          <w:bCs/>
          <w:color w:val="000000"/>
          <w:sz w:val="21"/>
          <w:szCs w:val="21"/>
          <w:highlight w:val="none"/>
        </w:rPr>
        <w:t>验收登记表</w:t>
      </w:r>
    </w:p>
    <w:tbl>
      <w:tblPr>
        <w:tblStyle w:val="13"/>
        <w:tblpPr w:leftFromText="180" w:rightFromText="180" w:vertAnchor="text" w:horzAnchor="page" w:tblpX="1105" w:tblpY="435"/>
        <w:tblW w:w="1480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843"/>
        <w:gridCol w:w="709"/>
        <w:gridCol w:w="141"/>
        <w:gridCol w:w="1134"/>
        <w:gridCol w:w="567"/>
        <w:gridCol w:w="567"/>
        <w:gridCol w:w="709"/>
        <w:gridCol w:w="567"/>
        <w:gridCol w:w="992"/>
        <w:gridCol w:w="993"/>
        <w:gridCol w:w="850"/>
        <w:gridCol w:w="1398"/>
        <w:gridCol w:w="854"/>
        <w:gridCol w:w="915"/>
        <w:gridCol w:w="377"/>
        <w:gridCol w:w="425"/>
        <w:gridCol w:w="284"/>
        <w:gridCol w:w="283"/>
        <w:gridCol w:w="600"/>
      </w:tblGrid>
      <w:tr w14:paraId="6C333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tcBorders>
              <w:top w:val="single" w:color="auto" w:sz="8" w:space="0"/>
            </w:tcBorders>
            <w:textDirection w:val="tbRlV"/>
            <w:vAlign w:val="center"/>
          </w:tcPr>
          <w:p w14:paraId="6C333F6E">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建设项目</w:t>
            </w:r>
          </w:p>
        </w:tc>
        <w:tc>
          <w:tcPr>
            <w:tcW w:w="1843" w:type="dxa"/>
            <w:tcBorders>
              <w:top w:val="single" w:color="auto" w:sz="8" w:space="0"/>
            </w:tcBorders>
            <w:vAlign w:val="center"/>
          </w:tcPr>
          <w:p w14:paraId="6C333F6F">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项目名称</w:t>
            </w:r>
          </w:p>
        </w:tc>
        <w:tc>
          <w:tcPr>
            <w:tcW w:w="4394" w:type="dxa"/>
            <w:gridSpan w:val="7"/>
            <w:tcBorders>
              <w:top w:val="single" w:color="auto" w:sz="8" w:space="0"/>
            </w:tcBorders>
            <w:vAlign w:val="center"/>
          </w:tcPr>
          <w:p w14:paraId="6C333F7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新乡市双隆电力设备有限公司年产2500台节能型电力变压器建设项目（一期）</w:t>
            </w:r>
          </w:p>
        </w:tc>
        <w:tc>
          <w:tcPr>
            <w:tcW w:w="1985" w:type="dxa"/>
            <w:gridSpan w:val="2"/>
            <w:tcBorders>
              <w:top w:val="single" w:color="auto" w:sz="8" w:space="0"/>
            </w:tcBorders>
            <w:vAlign w:val="center"/>
          </w:tcPr>
          <w:p w14:paraId="6C333F7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项目代码</w:t>
            </w:r>
          </w:p>
        </w:tc>
        <w:tc>
          <w:tcPr>
            <w:tcW w:w="2248" w:type="dxa"/>
            <w:gridSpan w:val="2"/>
            <w:tcBorders>
              <w:top w:val="single" w:color="auto" w:sz="8" w:space="0"/>
            </w:tcBorders>
            <w:tcMar>
              <w:top w:w="0" w:type="dxa"/>
              <w:left w:w="57" w:type="dxa"/>
              <w:bottom w:w="0" w:type="dxa"/>
              <w:right w:w="57" w:type="dxa"/>
            </w:tcMar>
            <w:vAlign w:val="center"/>
          </w:tcPr>
          <w:p w14:paraId="6C333F7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eastAsia="宋体"/>
                <w:b/>
                <w:color w:val="000000"/>
                <w:sz w:val="15"/>
                <w:szCs w:val="15"/>
                <w:highlight w:val="none"/>
              </w:rPr>
              <w:t>2312-410782-04-01-206093</w:t>
            </w:r>
          </w:p>
        </w:tc>
        <w:tc>
          <w:tcPr>
            <w:tcW w:w="1769" w:type="dxa"/>
            <w:gridSpan w:val="2"/>
            <w:tcBorders>
              <w:top w:val="single" w:color="auto" w:sz="8" w:space="0"/>
            </w:tcBorders>
            <w:tcMar>
              <w:top w:w="0" w:type="dxa"/>
              <w:left w:w="57" w:type="dxa"/>
              <w:bottom w:w="0" w:type="dxa"/>
              <w:right w:w="57" w:type="dxa"/>
            </w:tcMar>
            <w:vAlign w:val="center"/>
          </w:tcPr>
          <w:p w14:paraId="6C333F73">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建设地点</w:t>
            </w:r>
          </w:p>
        </w:tc>
        <w:tc>
          <w:tcPr>
            <w:tcW w:w="1969" w:type="dxa"/>
            <w:gridSpan w:val="5"/>
            <w:tcBorders>
              <w:top w:val="single" w:color="auto" w:sz="8" w:space="0"/>
            </w:tcBorders>
            <w:tcMar>
              <w:top w:w="0" w:type="dxa"/>
              <w:left w:w="57" w:type="dxa"/>
              <w:bottom w:w="0" w:type="dxa"/>
              <w:right w:w="57" w:type="dxa"/>
            </w:tcMar>
            <w:vAlign w:val="center"/>
          </w:tcPr>
          <w:p w14:paraId="6C333F74">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河南省新乡市辉县市北云门镇姬家寨村68号</w:t>
            </w:r>
          </w:p>
        </w:tc>
      </w:tr>
      <w:tr w14:paraId="6C333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76">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tcMar>
              <w:top w:w="0" w:type="dxa"/>
              <w:left w:w="57" w:type="dxa"/>
              <w:bottom w:w="0" w:type="dxa"/>
              <w:right w:w="57" w:type="dxa"/>
            </w:tcMar>
            <w:vAlign w:val="center"/>
          </w:tcPr>
          <w:p w14:paraId="6C333F77">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行业类别（分类管理名录）</w:t>
            </w:r>
          </w:p>
        </w:tc>
        <w:tc>
          <w:tcPr>
            <w:tcW w:w="4394" w:type="dxa"/>
            <w:gridSpan w:val="7"/>
            <w:tcMar>
              <w:top w:w="0" w:type="dxa"/>
              <w:left w:w="57" w:type="dxa"/>
              <w:bottom w:w="0" w:type="dxa"/>
              <w:right w:w="57" w:type="dxa"/>
            </w:tcMar>
            <w:vAlign w:val="center"/>
          </w:tcPr>
          <w:p w14:paraId="6C333F78">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C3821变压器、整流器和电感器制造</w:t>
            </w:r>
          </w:p>
        </w:tc>
        <w:tc>
          <w:tcPr>
            <w:tcW w:w="1985" w:type="dxa"/>
            <w:gridSpan w:val="2"/>
            <w:tcMar>
              <w:top w:w="0" w:type="dxa"/>
              <w:left w:w="57" w:type="dxa"/>
              <w:bottom w:w="0" w:type="dxa"/>
              <w:right w:w="57" w:type="dxa"/>
            </w:tcMar>
            <w:vAlign w:val="center"/>
          </w:tcPr>
          <w:p w14:paraId="6C333F79">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建设性质</w:t>
            </w:r>
          </w:p>
        </w:tc>
        <w:tc>
          <w:tcPr>
            <w:tcW w:w="4017" w:type="dxa"/>
            <w:gridSpan w:val="4"/>
            <w:tcMar>
              <w:top w:w="0" w:type="dxa"/>
              <w:left w:w="57" w:type="dxa"/>
              <w:bottom w:w="0" w:type="dxa"/>
              <w:right w:w="57" w:type="dxa"/>
            </w:tcMar>
            <w:vAlign w:val="center"/>
          </w:tcPr>
          <w:p w14:paraId="6C333F7A">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sym w:font="Wingdings 2" w:char="00A3"/>
            </w:r>
            <w:r>
              <w:rPr>
                <w:rFonts w:ascii="Times New Roman" w:hAnsi="Times New Roman" w:cs="Times New Roman"/>
                <w:b/>
                <w:color w:val="000000" w:themeColor="text1"/>
                <w:kern w:val="2"/>
                <w:sz w:val="15"/>
                <w:szCs w:val="15"/>
                <w:highlight w:val="none"/>
                <w14:textFill>
                  <w14:solidFill>
                    <w14:schemeClr w14:val="tx1"/>
                  </w14:solidFill>
                </w14:textFill>
              </w:rPr>
              <w:t xml:space="preserve">新建  </w:t>
            </w:r>
            <w:r>
              <w:rPr>
                <w:rFonts w:ascii="Times New Roman" w:hAnsi="Times New Roman" w:cs="Times New Roman"/>
                <w:b/>
                <w:color w:val="000000" w:themeColor="text1"/>
                <w:kern w:val="2"/>
                <w:sz w:val="15"/>
                <w:szCs w:val="15"/>
                <w:highlight w:val="none"/>
                <w14:textFill>
                  <w14:solidFill>
                    <w14:schemeClr w14:val="tx1"/>
                  </w14:solidFill>
                </w14:textFill>
              </w:rPr>
              <w:sym w:font="Wingdings 2" w:char="0052"/>
            </w:r>
            <w:r>
              <w:rPr>
                <w:rFonts w:ascii="Times New Roman" w:hAnsi="Times New Roman" w:cs="Times New Roman"/>
                <w:b/>
                <w:color w:val="000000" w:themeColor="text1"/>
                <w:kern w:val="2"/>
                <w:sz w:val="15"/>
                <w:szCs w:val="15"/>
                <w:highlight w:val="none"/>
                <w14:textFill>
                  <w14:solidFill>
                    <w14:schemeClr w14:val="tx1"/>
                  </w14:solidFill>
                </w14:textFill>
              </w:rPr>
              <w:t xml:space="preserve">改扩建  </w:t>
            </w:r>
            <w:r>
              <w:rPr>
                <w:rFonts w:ascii="Times New Roman" w:hAnsi="Times New Roman" w:cs="Times New Roman"/>
                <w:b/>
                <w:color w:val="000000" w:themeColor="text1"/>
                <w:kern w:val="2"/>
                <w:sz w:val="15"/>
                <w:szCs w:val="15"/>
                <w:highlight w:val="none"/>
                <w14:textFill>
                  <w14:solidFill>
                    <w14:schemeClr w14:val="tx1"/>
                  </w14:solidFill>
                </w14:textFill>
              </w:rPr>
              <w:sym w:font="Wingdings 2" w:char="00A3"/>
            </w:r>
            <w:r>
              <w:rPr>
                <w:rFonts w:ascii="Times New Roman" w:hAnsi="Times New Roman" w:cs="Times New Roman"/>
                <w:b/>
                <w:color w:val="000000" w:themeColor="text1"/>
                <w:kern w:val="2"/>
                <w:sz w:val="15"/>
                <w:szCs w:val="15"/>
                <w:highlight w:val="none"/>
                <w14:textFill>
                  <w14:solidFill>
                    <w14:schemeClr w14:val="tx1"/>
                  </w14:solidFill>
                </w14:textFill>
              </w:rPr>
              <w:t>技术改造</w:t>
            </w:r>
          </w:p>
        </w:tc>
        <w:tc>
          <w:tcPr>
            <w:tcW w:w="802" w:type="dxa"/>
            <w:gridSpan w:val="2"/>
            <w:tcMar>
              <w:top w:w="0" w:type="dxa"/>
              <w:left w:w="57" w:type="dxa"/>
              <w:bottom w:w="0" w:type="dxa"/>
              <w:right w:w="57" w:type="dxa"/>
            </w:tcMar>
            <w:vAlign w:val="center"/>
          </w:tcPr>
          <w:p w14:paraId="6C333F7B">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项目厂区中心经度/纬度</w:t>
            </w:r>
          </w:p>
        </w:tc>
        <w:tc>
          <w:tcPr>
            <w:tcW w:w="1167" w:type="dxa"/>
            <w:gridSpan w:val="3"/>
            <w:tcMar>
              <w:top w:w="0" w:type="dxa"/>
              <w:left w:w="57" w:type="dxa"/>
              <w:bottom w:w="0" w:type="dxa"/>
              <w:right w:w="57" w:type="dxa"/>
            </w:tcMar>
            <w:vAlign w:val="center"/>
          </w:tcPr>
          <w:p w14:paraId="6C333F7C">
            <w:pPr>
              <w:spacing w:after="0"/>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 xml:space="preserve">E </w:t>
            </w:r>
            <w:r>
              <w:rPr>
                <w:rFonts w:hint="eastAsia" w:ascii="Times New Roman" w:hAnsi="Times New Roman" w:cs="Times New Roman"/>
                <w:b/>
                <w:color w:val="000000" w:themeColor="text1"/>
                <w:kern w:val="2"/>
                <w:sz w:val="15"/>
                <w:szCs w:val="15"/>
                <w:highlight w:val="none"/>
                <w14:textFill>
                  <w14:solidFill>
                    <w14:schemeClr w14:val="tx1"/>
                  </w14:solidFill>
                </w14:textFill>
              </w:rPr>
              <w:t>113.75949</w:t>
            </w:r>
            <w:r>
              <w:rPr>
                <w:rFonts w:ascii="Times New Roman" w:hAnsi="Times New Roman" w:cs="Times New Roman"/>
                <w:b/>
                <w:color w:val="000000" w:themeColor="text1"/>
                <w:kern w:val="2"/>
                <w:sz w:val="15"/>
                <w:szCs w:val="15"/>
                <w:highlight w:val="none"/>
                <w14:textFill>
                  <w14:solidFill>
                    <w14:schemeClr w14:val="tx1"/>
                  </w14:solidFill>
                </w14:textFill>
              </w:rPr>
              <w:t>°</w:t>
            </w:r>
          </w:p>
          <w:p w14:paraId="6C333F7D">
            <w:pPr>
              <w:spacing w:after="0"/>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N</w:t>
            </w:r>
            <w:r>
              <w:rPr>
                <w:rFonts w:hint="eastAsia" w:ascii="Times New Roman" w:hAnsi="Times New Roman" w:cs="Times New Roman"/>
                <w:b/>
                <w:color w:val="000000" w:themeColor="text1"/>
                <w:kern w:val="2"/>
                <w:sz w:val="15"/>
                <w:szCs w:val="15"/>
                <w:highlight w:val="none"/>
                <w14:textFill>
                  <w14:solidFill>
                    <w14:schemeClr w14:val="tx1"/>
                  </w14:solidFill>
                </w14:textFill>
              </w:rPr>
              <w:t xml:space="preserve"> 35.47838</w:t>
            </w:r>
            <w:r>
              <w:rPr>
                <w:rFonts w:ascii="Times New Roman" w:hAnsi="Times New Roman" w:cs="Times New Roman"/>
                <w:b/>
                <w:color w:val="000000" w:themeColor="text1"/>
                <w:kern w:val="2"/>
                <w:sz w:val="15"/>
                <w:szCs w:val="15"/>
                <w:highlight w:val="none"/>
                <w14:textFill>
                  <w14:solidFill>
                    <w14:schemeClr w14:val="tx1"/>
                  </w14:solidFill>
                </w14:textFill>
              </w:rPr>
              <w:t>1°</w:t>
            </w:r>
          </w:p>
        </w:tc>
      </w:tr>
      <w:tr w14:paraId="6C333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7F">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vAlign w:val="center"/>
          </w:tcPr>
          <w:p w14:paraId="6C333F8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设计生产能力</w:t>
            </w:r>
          </w:p>
        </w:tc>
        <w:tc>
          <w:tcPr>
            <w:tcW w:w="4394" w:type="dxa"/>
            <w:gridSpan w:val="7"/>
            <w:vAlign w:val="center"/>
          </w:tcPr>
          <w:p w14:paraId="6C333F8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油浸变压器1500台/a；干式变压器1000台/a</w:t>
            </w:r>
          </w:p>
        </w:tc>
        <w:tc>
          <w:tcPr>
            <w:tcW w:w="1985" w:type="dxa"/>
            <w:gridSpan w:val="2"/>
            <w:vAlign w:val="center"/>
          </w:tcPr>
          <w:p w14:paraId="6C333F8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实际生产能力</w:t>
            </w:r>
          </w:p>
        </w:tc>
        <w:tc>
          <w:tcPr>
            <w:tcW w:w="2248" w:type="dxa"/>
            <w:gridSpan w:val="2"/>
            <w:tcMar>
              <w:top w:w="0" w:type="dxa"/>
              <w:left w:w="57" w:type="dxa"/>
              <w:bottom w:w="0" w:type="dxa"/>
              <w:right w:w="57" w:type="dxa"/>
            </w:tcMar>
            <w:vAlign w:val="center"/>
          </w:tcPr>
          <w:p w14:paraId="6C333F83">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电磁线200t/a</w:t>
            </w:r>
          </w:p>
        </w:tc>
        <w:tc>
          <w:tcPr>
            <w:tcW w:w="1769" w:type="dxa"/>
            <w:gridSpan w:val="2"/>
            <w:tcMar>
              <w:top w:w="0" w:type="dxa"/>
              <w:left w:w="57" w:type="dxa"/>
              <w:bottom w:w="0" w:type="dxa"/>
              <w:right w:w="57" w:type="dxa"/>
            </w:tcMar>
            <w:vAlign w:val="center"/>
          </w:tcPr>
          <w:p w14:paraId="6C333F84">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环评单位</w:t>
            </w:r>
          </w:p>
        </w:tc>
        <w:tc>
          <w:tcPr>
            <w:tcW w:w="1969" w:type="dxa"/>
            <w:gridSpan w:val="5"/>
            <w:tcMar>
              <w:top w:w="0" w:type="dxa"/>
              <w:left w:w="57" w:type="dxa"/>
              <w:bottom w:w="0" w:type="dxa"/>
              <w:right w:w="57" w:type="dxa"/>
            </w:tcMar>
            <w:vAlign w:val="center"/>
          </w:tcPr>
          <w:p w14:paraId="6C333F85">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河南蓝天环境工程有限公司</w:t>
            </w:r>
          </w:p>
        </w:tc>
      </w:tr>
      <w:tr w14:paraId="6C333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601" w:type="dxa"/>
            <w:vMerge w:val="continue"/>
            <w:tcBorders>
              <w:top w:val="single" w:color="auto" w:sz="8" w:space="0"/>
            </w:tcBorders>
            <w:vAlign w:val="center"/>
          </w:tcPr>
          <w:p w14:paraId="6C333F87">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vAlign w:val="center"/>
          </w:tcPr>
          <w:p w14:paraId="6C333F88">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环评文件审批机关</w:t>
            </w:r>
          </w:p>
        </w:tc>
        <w:tc>
          <w:tcPr>
            <w:tcW w:w="4394" w:type="dxa"/>
            <w:gridSpan w:val="7"/>
            <w:vAlign w:val="center"/>
          </w:tcPr>
          <w:p w14:paraId="6C333F89">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sz w:val="15"/>
                <w:szCs w:val="15"/>
                <w:highlight w:val="none"/>
              </w:rPr>
              <w:t>辉县市环境保护局</w:t>
            </w:r>
          </w:p>
        </w:tc>
        <w:tc>
          <w:tcPr>
            <w:tcW w:w="1985" w:type="dxa"/>
            <w:gridSpan w:val="2"/>
            <w:vAlign w:val="center"/>
          </w:tcPr>
          <w:p w14:paraId="6C333F8A">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审批文号</w:t>
            </w:r>
          </w:p>
        </w:tc>
        <w:tc>
          <w:tcPr>
            <w:tcW w:w="2248" w:type="dxa"/>
            <w:gridSpan w:val="2"/>
            <w:tcMar>
              <w:top w:w="0" w:type="dxa"/>
              <w:left w:w="57" w:type="dxa"/>
              <w:bottom w:w="0" w:type="dxa"/>
              <w:right w:w="57" w:type="dxa"/>
            </w:tcMar>
            <w:vAlign w:val="center"/>
          </w:tcPr>
          <w:p w14:paraId="6C333F8B">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sz w:val="15"/>
                <w:szCs w:val="15"/>
                <w:highlight w:val="none"/>
              </w:rPr>
              <w:t>辉环监[2024]38号</w:t>
            </w:r>
          </w:p>
        </w:tc>
        <w:tc>
          <w:tcPr>
            <w:tcW w:w="1769" w:type="dxa"/>
            <w:gridSpan w:val="2"/>
            <w:tcMar>
              <w:top w:w="0" w:type="dxa"/>
              <w:left w:w="57" w:type="dxa"/>
              <w:bottom w:w="0" w:type="dxa"/>
              <w:right w:w="57" w:type="dxa"/>
            </w:tcMar>
            <w:vAlign w:val="center"/>
          </w:tcPr>
          <w:p w14:paraId="6C333F8C">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环评文件类型</w:t>
            </w:r>
          </w:p>
        </w:tc>
        <w:tc>
          <w:tcPr>
            <w:tcW w:w="1969" w:type="dxa"/>
            <w:gridSpan w:val="5"/>
            <w:tcMar>
              <w:top w:w="0" w:type="dxa"/>
              <w:left w:w="57" w:type="dxa"/>
              <w:bottom w:w="0" w:type="dxa"/>
              <w:right w:w="57" w:type="dxa"/>
            </w:tcMar>
            <w:vAlign w:val="center"/>
          </w:tcPr>
          <w:p w14:paraId="6C333F8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kern w:val="2"/>
                <w:sz w:val="15"/>
                <w:szCs w:val="15"/>
                <w:highlight w:val="none"/>
              </w:rPr>
              <w:t>报告表</w:t>
            </w:r>
          </w:p>
        </w:tc>
      </w:tr>
      <w:tr w14:paraId="6C333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8F">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vAlign w:val="center"/>
          </w:tcPr>
          <w:p w14:paraId="6C333F9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开工日期</w:t>
            </w:r>
          </w:p>
        </w:tc>
        <w:tc>
          <w:tcPr>
            <w:tcW w:w="4394" w:type="dxa"/>
            <w:gridSpan w:val="7"/>
            <w:vAlign w:val="center"/>
          </w:tcPr>
          <w:p w14:paraId="6C333F9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sz w:val="15"/>
                <w:szCs w:val="15"/>
                <w:highlight w:val="none"/>
              </w:rPr>
              <w:t>2024.05.10</w:t>
            </w:r>
          </w:p>
        </w:tc>
        <w:tc>
          <w:tcPr>
            <w:tcW w:w="1985" w:type="dxa"/>
            <w:gridSpan w:val="2"/>
            <w:vAlign w:val="center"/>
          </w:tcPr>
          <w:p w14:paraId="6C333F9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竣工日期</w:t>
            </w:r>
          </w:p>
        </w:tc>
        <w:tc>
          <w:tcPr>
            <w:tcW w:w="2248" w:type="dxa"/>
            <w:gridSpan w:val="2"/>
            <w:tcMar>
              <w:top w:w="0" w:type="dxa"/>
              <w:left w:w="57" w:type="dxa"/>
              <w:bottom w:w="0" w:type="dxa"/>
              <w:right w:w="57" w:type="dxa"/>
            </w:tcMar>
            <w:vAlign w:val="center"/>
          </w:tcPr>
          <w:p w14:paraId="6C333F93">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2</w:t>
            </w:r>
            <w:r>
              <w:rPr>
                <w:rFonts w:ascii="Times New Roman" w:hAnsi="Times New Roman" w:eastAsia="宋体"/>
                <w:b/>
                <w:color w:val="000000"/>
                <w:sz w:val="15"/>
                <w:szCs w:val="15"/>
                <w:highlight w:val="none"/>
              </w:rPr>
              <w:t>02</w:t>
            </w:r>
            <w:r>
              <w:rPr>
                <w:rFonts w:hint="eastAsia" w:ascii="Times New Roman" w:hAnsi="Times New Roman" w:eastAsia="宋体"/>
                <w:b/>
                <w:color w:val="000000"/>
                <w:sz w:val="15"/>
                <w:szCs w:val="15"/>
                <w:highlight w:val="none"/>
              </w:rPr>
              <w:t>4.05.22</w:t>
            </w:r>
          </w:p>
        </w:tc>
        <w:tc>
          <w:tcPr>
            <w:tcW w:w="1769" w:type="dxa"/>
            <w:gridSpan w:val="2"/>
            <w:tcMar>
              <w:top w:w="0" w:type="dxa"/>
              <w:left w:w="57" w:type="dxa"/>
              <w:bottom w:w="0" w:type="dxa"/>
              <w:right w:w="57" w:type="dxa"/>
            </w:tcMar>
            <w:vAlign w:val="center"/>
          </w:tcPr>
          <w:p w14:paraId="6C333F94">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排污许可证申领时间</w:t>
            </w:r>
          </w:p>
        </w:tc>
        <w:tc>
          <w:tcPr>
            <w:tcW w:w="1969" w:type="dxa"/>
            <w:gridSpan w:val="5"/>
            <w:tcMar>
              <w:top w:w="0" w:type="dxa"/>
              <w:left w:w="57" w:type="dxa"/>
              <w:bottom w:w="0" w:type="dxa"/>
              <w:right w:w="57" w:type="dxa"/>
            </w:tcMar>
            <w:vAlign w:val="center"/>
          </w:tcPr>
          <w:p w14:paraId="6C333F95">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kern w:val="2"/>
                <w:sz w:val="15"/>
                <w:szCs w:val="15"/>
                <w:highlight w:val="none"/>
              </w:rPr>
              <w:t>2024.5.24</w:t>
            </w:r>
          </w:p>
        </w:tc>
      </w:tr>
      <w:tr w14:paraId="6C333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97">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vAlign w:val="center"/>
          </w:tcPr>
          <w:p w14:paraId="6C333F98">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ascii="Times New Roman" w:hAnsi="Times New Roman" w:cs="Times New Roman"/>
                <w:b/>
                <w:color w:val="000000" w:themeColor="text1"/>
                <w:sz w:val="15"/>
                <w:szCs w:val="15"/>
                <w:highlight w:val="none"/>
                <w14:textFill>
                  <w14:solidFill>
                    <w14:schemeClr w14:val="tx1"/>
                  </w14:solidFill>
                </w14:textFill>
              </w:rPr>
              <w:t>环保设施设计单位</w:t>
            </w:r>
          </w:p>
        </w:tc>
        <w:tc>
          <w:tcPr>
            <w:tcW w:w="4394" w:type="dxa"/>
            <w:gridSpan w:val="7"/>
            <w:vAlign w:val="center"/>
          </w:tcPr>
          <w:p w14:paraId="6C333F99">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新乡市双隆电力设备有限公司</w:t>
            </w:r>
          </w:p>
        </w:tc>
        <w:tc>
          <w:tcPr>
            <w:tcW w:w="1985" w:type="dxa"/>
            <w:gridSpan w:val="2"/>
            <w:vAlign w:val="center"/>
          </w:tcPr>
          <w:p w14:paraId="6C333F9A">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ascii="Times New Roman" w:hAnsi="Times New Roman" w:cs="Times New Roman"/>
                <w:b/>
                <w:color w:val="000000" w:themeColor="text1"/>
                <w:sz w:val="15"/>
                <w:szCs w:val="15"/>
                <w:highlight w:val="none"/>
                <w14:textFill>
                  <w14:solidFill>
                    <w14:schemeClr w14:val="tx1"/>
                  </w14:solidFill>
                </w14:textFill>
              </w:rPr>
              <w:t>环保设施施工单位</w:t>
            </w:r>
          </w:p>
        </w:tc>
        <w:tc>
          <w:tcPr>
            <w:tcW w:w="2248" w:type="dxa"/>
            <w:gridSpan w:val="2"/>
            <w:tcMar>
              <w:top w:w="0" w:type="dxa"/>
              <w:left w:w="57" w:type="dxa"/>
              <w:bottom w:w="0" w:type="dxa"/>
              <w:right w:w="57" w:type="dxa"/>
            </w:tcMar>
            <w:vAlign w:val="center"/>
          </w:tcPr>
          <w:p w14:paraId="6C333F9B">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新乡市双隆电力设备有限公司</w:t>
            </w:r>
          </w:p>
        </w:tc>
        <w:tc>
          <w:tcPr>
            <w:tcW w:w="1769" w:type="dxa"/>
            <w:gridSpan w:val="2"/>
            <w:tcMar>
              <w:top w:w="0" w:type="dxa"/>
              <w:left w:w="57" w:type="dxa"/>
              <w:bottom w:w="0" w:type="dxa"/>
              <w:right w:w="57" w:type="dxa"/>
            </w:tcMar>
            <w:vAlign w:val="center"/>
          </w:tcPr>
          <w:p w14:paraId="6C333F9C">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sz w:val="15"/>
                <w:szCs w:val="15"/>
                <w:highlight w:val="none"/>
                <w14:textFill>
                  <w14:solidFill>
                    <w14:schemeClr w14:val="tx1"/>
                  </w14:solidFill>
                </w14:textFill>
              </w:rPr>
              <w:t>本工程排污许可证编号</w:t>
            </w:r>
          </w:p>
        </w:tc>
        <w:tc>
          <w:tcPr>
            <w:tcW w:w="1969" w:type="dxa"/>
            <w:gridSpan w:val="5"/>
            <w:tcMar>
              <w:top w:w="0" w:type="dxa"/>
              <w:left w:w="57" w:type="dxa"/>
              <w:bottom w:w="0" w:type="dxa"/>
              <w:right w:w="57" w:type="dxa"/>
            </w:tcMar>
            <w:vAlign w:val="center"/>
          </w:tcPr>
          <w:p w14:paraId="6C333F9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eastAsia="宋体"/>
                <w:b/>
                <w:color w:val="000000"/>
                <w:kern w:val="2"/>
                <w:sz w:val="15"/>
                <w:szCs w:val="15"/>
                <w:highlight w:val="none"/>
              </w:rPr>
              <w:t>91410782MAD1YWYT86001W</w:t>
            </w:r>
          </w:p>
        </w:tc>
      </w:tr>
      <w:tr w14:paraId="6C333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9F">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vAlign w:val="center"/>
          </w:tcPr>
          <w:p w14:paraId="6C333FA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验收单位</w:t>
            </w:r>
          </w:p>
        </w:tc>
        <w:tc>
          <w:tcPr>
            <w:tcW w:w="4394" w:type="dxa"/>
            <w:gridSpan w:val="7"/>
            <w:vAlign w:val="center"/>
          </w:tcPr>
          <w:p w14:paraId="6C333FA1">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新乡市双隆电力设备有限公司</w:t>
            </w:r>
          </w:p>
        </w:tc>
        <w:tc>
          <w:tcPr>
            <w:tcW w:w="1985" w:type="dxa"/>
            <w:gridSpan w:val="2"/>
            <w:vAlign w:val="center"/>
          </w:tcPr>
          <w:p w14:paraId="6C333FA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环保设施检测单位</w:t>
            </w:r>
          </w:p>
        </w:tc>
        <w:tc>
          <w:tcPr>
            <w:tcW w:w="2248" w:type="dxa"/>
            <w:gridSpan w:val="2"/>
            <w:tcMar>
              <w:top w:w="0" w:type="dxa"/>
              <w:left w:w="57" w:type="dxa"/>
              <w:bottom w:w="0" w:type="dxa"/>
              <w:right w:w="57" w:type="dxa"/>
            </w:tcMar>
            <w:vAlign w:val="center"/>
          </w:tcPr>
          <w:p w14:paraId="6C333FA3">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kern w:val="2"/>
                <w:sz w:val="15"/>
                <w:szCs w:val="15"/>
                <w:highlight w:val="none"/>
              </w:rPr>
              <w:t>河南平原山水检测有限公司新乡分公司</w:t>
            </w:r>
          </w:p>
        </w:tc>
        <w:tc>
          <w:tcPr>
            <w:tcW w:w="1769" w:type="dxa"/>
            <w:gridSpan w:val="2"/>
            <w:tcMar>
              <w:top w:w="0" w:type="dxa"/>
              <w:left w:w="57" w:type="dxa"/>
              <w:bottom w:w="0" w:type="dxa"/>
              <w:right w:w="57" w:type="dxa"/>
            </w:tcMar>
            <w:vAlign w:val="center"/>
          </w:tcPr>
          <w:p w14:paraId="6C333FA4">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验收检测时工况</w:t>
            </w:r>
          </w:p>
        </w:tc>
        <w:tc>
          <w:tcPr>
            <w:tcW w:w="1969" w:type="dxa"/>
            <w:gridSpan w:val="5"/>
            <w:tcMar>
              <w:top w:w="0" w:type="dxa"/>
              <w:left w:w="57" w:type="dxa"/>
              <w:bottom w:w="0" w:type="dxa"/>
              <w:right w:w="57" w:type="dxa"/>
            </w:tcMar>
            <w:vAlign w:val="center"/>
          </w:tcPr>
          <w:p w14:paraId="6C333FA5">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kern w:val="2"/>
                <w:sz w:val="15"/>
                <w:szCs w:val="15"/>
                <w:highlight w:val="none"/>
              </w:rPr>
              <w:t>80</w:t>
            </w:r>
            <w:r>
              <w:rPr>
                <w:rFonts w:ascii="Times New Roman" w:hAnsi="Times New Roman" w:eastAsia="宋体"/>
                <w:b/>
                <w:color w:val="000000"/>
                <w:kern w:val="2"/>
                <w:sz w:val="15"/>
                <w:szCs w:val="15"/>
                <w:highlight w:val="none"/>
              </w:rPr>
              <w:t>%</w:t>
            </w:r>
            <w:r>
              <w:rPr>
                <w:rFonts w:hint="eastAsia" w:ascii="Times New Roman" w:hAnsi="Times New Roman" w:eastAsia="宋体"/>
                <w:b/>
                <w:color w:val="000000"/>
                <w:kern w:val="2"/>
                <w:sz w:val="15"/>
                <w:szCs w:val="15"/>
                <w:highlight w:val="none"/>
              </w:rPr>
              <w:t>~81%</w:t>
            </w:r>
          </w:p>
        </w:tc>
      </w:tr>
      <w:tr w14:paraId="6C333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A7">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vAlign w:val="center"/>
          </w:tcPr>
          <w:p w14:paraId="6C333FA8">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投资总概算（万元）</w:t>
            </w:r>
          </w:p>
        </w:tc>
        <w:tc>
          <w:tcPr>
            <w:tcW w:w="4394" w:type="dxa"/>
            <w:gridSpan w:val="7"/>
            <w:vAlign w:val="center"/>
          </w:tcPr>
          <w:p w14:paraId="6C333FA9">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kern w:val="2"/>
                <w:sz w:val="15"/>
                <w:szCs w:val="15"/>
                <w:highlight w:val="none"/>
              </w:rPr>
              <w:t>1000</w:t>
            </w:r>
          </w:p>
        </w:tc>
        <w:tc>
          <w:tcPr>
            <w:tcW w:w="1985" w:type="dxa"/>
            <w:gridSpan w:val="2"/>
            <w:vAlign w:val="center"/>
          </w:tcPr>
          <w:p w14:paraId="6C333FAA">
            <w:pPr>
              <w:tabs>
                <w:tab w:val="left" w:pos="690"/>
              </w:tabs>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环保投资总概算(万元)</w:t>
            </w:r>
          </w:p>
        </w:tc>
        <w:tc>
          <w:tcPr>
            <w:tcW w:w="2248" w:type="dxa"/>
            <w:gridSpan w:val="2"/>
            <w:tcMar>
              <w:top w:w="0" w:type="dxa"/>
              <w:left w:w="57" w:type="dxa"/>
              <w:bottom w:w="0" w:type="dxa"/>
              <w:right w:w="57" w:type="dxa"/>
            </w:tcMar>
            <w:vAlign w:val="center"/>
          </w:tcPr>
          <w:p w14:paraId="6C333FAB">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kern w:val="2"/>
                <w:sz w:val="15"/>
                <w:szCs w:val="15"/>
                <w:highlight w:val="none"/>
              </w:rPr>
              <w:t>15</w:t>
            </w:r>
          </w:p>
        </w:tc>
        <w:tc>
          <w:tcPr>
            <w:tcW w:w="1769" w:type="dxa"/>
            <w:gridSpan w:val="2"/>
            <w:tcMar>
              <w:top w:w="0" w:type="dxa"/>
              <w:left w:w="57" w:type="dxa"/>
              <w:bottom w:w="0" w:type="dxa"/>
              <w:right w:w="57" w:type="dxa"/>
            </w:tcMar>
            <w:vAlign w:val="center"/>
          </w:tcPr>
          <w:p w14:paraId="6C333FAC">
            <w:pPr>
              <w:tabs>
                <w:tab w:val="left" w:pos="690"/>
              </w:tabs>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所占比例（%）</w:t>
            </w:r>
          </w:p>
        </w:tc>
        <w:tc>
          <w:tcPr>
            <w:tcW w:w="1969" w:type="dxa"/>
            <w:gridSpan w:val="5"/>
            <w:tcMar>
              <w:top w:w="0" w:type="dxa"/>
              <w:left w:w="57" w:type="dxa"/>
              <w:bottom w:w="0" w:type="dxa"/>
              <w:right w:w="57" w:type="dxa"/>
            </w:tcMar>
            <w:vAlign w:val="center"/>
          </w:tcPr>
          <w:p w14:paraId="6C333FAD">
            <w:pPr>
              <w:tabs>
                <w:tab w:val="left" w:pos="690"/>
              </w:tabs>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kern w:val="2"/>
                <w:sz w:val="15"/>
                <w:szCs w:val="15"/>
                <w:highlight w:val="none"/>
              </w:rPr>
              <w:t>1.5</w:t>
            </w:r>
          </w:p>
        </w:tc>
      </w:tr>
      <w:tr w14:paraId="6C333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AF">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vAlign w:val="center"/>
          </w:tcPr>
          <w:p w14:paraId="6C333FB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实际总投资（万元）</w:t>
            </w:r>
          </w:p>
        </w:tc>
        <w:tc>
          <w:tcPr>
            <w:tcW w:w="4394" w:type="dxa"/>
            <w:gridSpan w:val="7"/>
            <w:vAlign w:val="center"/>
          </w:tcPr>
          <w:p w14:paraId="6C333FB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kern w:val="2"/>
                <w:sz w:val="15"/>
                <w:szCs w:val="15"/>
                <w:highlight w:val="none"/>
              </w:rPr>
              <w:t>300</w:t>
            </w:r>
          </w:p>
        </w:tc>
        <w:tc>
          <w:tcPr>
            <w:tcW w:w="1985" w:type="dxa"/>
            <w:gridSpan w:val="2"/>
            <w:vAlign w:val="center"/>
          </w:tcPr>
          <w:p w14:paraId="6C333FB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实际环保投资(万元)</w:t>
            </w:r>
          </w:p>
        </w:tc>
        <w:tc>
          <w:tcPr>
            <w:tcW w:w="2248" w:type="dxa"/>
            <w:gridSpan w:val="2"/>
            <w:tcMar>
              <w:top w:w="0" w:type="dxa"/>
              <w:left w:w="57" w:type="dxa"/>
              <w:bottom w:w="0" w:type="dxa"/>
              <w:right w:w="57" w:type="dxa"/>
            </w:tcMar>
            <w:vAlign w:val="center"/>
          </w:tcPr>
          <w:p w14:paraId="6C333FB3">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kern w:val="2"/>
                <w:sz w:val="15"/>
                <w:szCs w:val="15"/>
                <w:highlight w:val="none"/>
              </w:rPr>
              <w:t>5</w:t>
            </w:r>
          </w:p>
        </w:tc>
        <w:tc>
          <w:tcPr>
            <w:tcW w:w="1769" w:type="dxa"/>
            <w:gridSpan w:val="2"/>
            <w:tcMar>
              <w:top w:w="0" w:type="dxa"/>
              <w:left w:w="57" w:type="dxa"/>
              <w:bottom w:w="0" w:type="dxa"/>
              <w:right w:w="57" w:type="dxa"/>
            </w:tcMar>
            <w:vAlign w:val="center"/>
          </w:tcPr>
          <w:p w14:paraId="6C333FB4">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所占比例（%）</w:t>
            </w:r>
          </w:p>
        </w:tc>
        <w:tc>
          <w:tcPr>
            <w:tcW w:w="1969" w:type="dxa"/>
            <w:gridSpan w:val="5"/>
            <w:tcMar>
              <w:top w:w="0" w:type="dxa"/>
              <w:left w:w="57" w:type="dxa"/>
              <w:bottom w:w="0" w:type="dxa"/>
              <w:right w:w="57" w:type="dxa"/>
            </w:tcMar>
            <w:vAlign w:val="center"/>
          </w:tcPr>
          <w:p w14:paraId="6C333FB5">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kern w:val="2"/>
                <w:sz w:val="15"/>
                <w:szCs w:val="15"/>
                <w:highlight w:val="none"/>
              </w:rPr>
              <w:t>1.6</w:t>
            </w:r>
          </w:p>
        </w:tc>
      </w:tr>
      <w:tr w14:paraId="6C333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B7">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vAlign w:val="center"/>
          </w:tcPr>
          <w:p w14:paraId="6C333FB8">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废水治理（万元）</w:t>
            </w:r>
          </w:p>
        </w:tc>
        <w:tc>
          <w:tcPr>
            <w:tcW w:w="709" w:type="dxa"/>
            <w:vAlign w:val="center"/>
          </w:tcPr>
          <w:p w14:paraId="6C333FB9">
            <w:pPr>
              <w:spacing w:after="0"/>
              <w:jc w:val="center"/>
              <w:rPr>
                <w:rFonts w:hint="eastAsia" w:ascii="Times New Roman" w:hAnsi="Times New Roman" w:eastAsia="微软雅黑" w:cs="Times New Roman"/>
                <w:b/>
                <w:color w:val="000000" w:themeColor="text1"/>
                <w:kern w:val="2"/>
                <w:sz w:val="15"/>
                <w:szCs w:val="15"/>
                <w:highlight w:val="none"/>
                <w:lang w:eastAsia="zh-CN"/>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2</w:t>
            </w:r>
          </w:p>
        </w:tc>
        <w:tc>
          <w:tcPr>
            <w:tcW w:w="1275" w:type="dxa"/>
            <w:gridSpan w:val="2"/>
            <w:vAlign w:val="center"/>
          </w:tcPr>
          <w:p w14:paraId="6C333FBA">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废气治理（万元）</w:t>
            </w:r>
          </w:p>
        </w:tc>
        <w:tc>
          <w:tcPr>
            <w:tcW w:w="567" w:type="dxa"/>
            <w:vAlign w:val="center"/>
          </w:tcPr>
          <w:p w14:paraId="6C333FBB">
            <w:pPr>
              <w:spacing w:after="0"/>
              <w:jc w:val="center"/>
              <w:rPr>
                <w:rFonts w:hint="eastAsia" w:ascii="Times New Roman" w:hAnsi="Times New Roman" w:eastAsia="微软雅黑" w:cs="Times New Roman"/>
                <w:b/>
                <w:color w:val="000000" w:themeColor="text1"/>
                <w:kern w:val="2"/>
                <w:sz w:val="15"/>
                <w:szCs w:val="15"/>
                <w:highlight w:val="none"/>
                <w:lang w:eastAsia="zh-CN"/>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w:t>
            </w:r>
          </w:p>
        </w:tc>
        <w:tc>
          <w:tcPr>
            <w:tcW w:w="1276" w:type="dxa"/>
            <w:gridSpan w:val="2"/>
            <w:vAlign w:val="center"/>
          </w:tcPr>
          <w:p w14:paraId="6C333FBC">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噪声治理（万元）</w:t>
            </w:r>
          </w:p>
        </w:tc>
        <w:tc>
          <w:tcPr>
            <w:tcW w:w="567" w:type="dxa"/>
            <w:vAlign w:val="center"/>
          </w:tcPr>
          <w:p w14:paraId="6C333FBD">
            <w:pPr>
              <w:spacing w:after="0"/>
              <w:jc w:val="center"/>
              <w:rPr>
                <w:rFonts w:hint="eastAsia" w:ascii="Times New Roman" w:hAnsi="Times New Roman" w:eastAsia="微软雅黑" w:cs="Times New Roman"/>
                <w:b/>
                <w:color w:val="000000" w:themeColor="text1"/>
                <w:kern w:val="2"/>
                <w:sz w:val="15"/>
                <w:szCs w:val="15"/>
                <w:highlight w:val="none"/>
                <w:lang w:eastAsia="zh-CN"/>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2</w:t>
            </w:r>
          </w:p>
        </w:tc>
        <w:tc>
          <w:tcPr>
            <w:tcW w:w="1985" w:type="dxa"/>
            <w:gridSpan w:val="2"/>
            <w:vAlign w:val="center"/>
          </w:tcPr>
          <w:p w14:paraId="6C333FBE">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固体废物治理(万元)</w:t>
            </w:r>
          </w:p>
        </w:tc>
        <w:tc>
          <w:tcPr>
            <w:tcW w:w="2248" w:type="dxa"/>
            <w:gridSpan w:val="2"/>
            <w:vAlign w:val="center"/>
          </w:tcPr>
          <w:p w14:paraId="6C333FBF">
            <w:pPr>
              <w:spacing w:after="0"/>
              <w:jc w:val="center"/>
              <w:rPr>
                <w:rFonts w:hint="eastAsia" w:ascii="Times New Roman" w:hAnsi="Times New Roman" w:eastAsia="微软雅黑" w:cs="Times New Roman"/>
                <w:b/>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1</w:t>
            </w:r>
          </w:p>
        </w:tc>
        <w:tc>
          <w:tcPr>
            <w:tcW w:w="1769" w:type="dxa"/>
            <w:gridSpan w:val="2"/>
            <w:vAlign w:val="center"/>
          </w:tcPr>
          <w:p w14:paraId="6C333FC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绿化及生态（万元）</w:t>
            </w:r>
          </w:p>
        </w:tc>
        <w:tc>
          <w:tcPr>
            <w:tcW w:w="377" w:type="dxa"/>
            <w:tcMar>
              <w:top w:w="0" w:type="dxa"/>
              <w:left w:w="57" w:type="dxa"/>
              <w:bottom w:w="0" w:type="dxa"/>
              <w:right w:w="57" w:type="dxa"/>
            </w:tcMar>
            <w:vAlign w:val="center"/>
          </w:tcPr>
          <w:p w14:paraId="6C333FC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w:t>
            </w:r>
          </w:p>
        </w:tc>
        <w:tc>
          <w:tcPr>
            <w:tcW w:w="992" w:type="dxa"/>
            <w:gridSpan w:val="3"/>
            <w:tcMar>
              <w:top w:w="0" w:type="dxa"/>
              <w:left w:w="57" w:type="dxa"/>
              <w:bottom w:w="0" w:type="dxa"/>
              <w:right w:w="57" w:type="dxa"/>
            </w:tcMar>
            <w:vAlign w:val="center"/>
          </w:tcPr>
          <w:p w14:paraId="6C333FC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其他（万元）</w:t>
            </w:r>
          </w:p>
        </w:tc>
        <w:tc>
          <w:tcPr>
            <w:tcW w:w="600" w:type="dxa"/>
            <w:tcMar>
              <w:top w:w="0" w:type="dxa"/>
              <w:left w:w="57" w:type="dxa"/>
              <w:bottom w:w="0" w:type="dxa"/>
              <w:right w:w="57" w:type="dxa"/>
            </w:tcMar>
            <w:vAlign w:val="center"/>
          </w:tcPr>
          <w:p w14:paraId="6C333FC3">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w:t>
            </w:r>
          </w:p>
        </w:tc>
      </w:tr>
      <w:tr w14:paraId="6C333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C5">
            <w:pPr>
              <w:adjustRightInd/>
              <w:snapToGrid/>
              <w:spacing w:after="0"/>
              <w:rPr>
                <w:rFonts w:ascii="Times New Roman" w:hAnsi="Times New Roman" w:cs="Times New Roman"/>
                <w:b/>
                <w:color w:val="000000" w:themeColor="text1"/>
                <w:kern w:val="2"/>
                <w:sz w:val="15"/>
                <w:szCs w:val="15"/>
                <w:highlight w:val="none"/>
                <w14:textFill>
                  <w14:solidFill>
                    <w14:schemeClr w14:val="tx1"/>
                  </w14:solidFill>
                </w14:textFill>
              </w:rPr>
            </w:pPr>
          </w:p>
        </w:tc>
        <w:tc>
          <w:tcPr>
            <w:tcW w:w="1843" w:type="dxa"/>
            <w:vAlign w:val="center"/>
          </w:tcPr>
          <w:p w14:paraId="6C333FC6">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新增废水处理设施能力</w:t>
            </w:r>
          </w:p>
        </w:tc>
        <w:tc>
          <w:tcPr>
            <w:tcW w:w="4394" w:type="dxa"/>
            <w:gridSpan w:val="7"/>
            <w:vAlign w:val="center"/>
          </w:tcPr>
          <w:p w14:paraId="6C333FC7">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985" w:type="dxa"/>
            <w:gridSpan w:val="2"/>
            <w:vAlign w:val="center"/>
          </w:tcPr>
          <w:p w14:paraId="6C333FC8">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新增废气处理设施能力</w:t>
            </w:r>
          </w:p>
        </w:tc>
        <w:tc>
          <w:tcPr>
            <w:tcW w:w="2248" w:type="dxa"/>
            <w:gridSpan w:val="2"/>
            <w:tcMar>
              <w:top w:w="0" w:type="dxa"/>
              <w:left w:w="57" w:type="dxa"/>
              <w:bottom w:w="0" w:type="dxa"/>
              <w:right w:w="57" w:type="dxa"/>
            </w:tcMar>
            <w:vAlign w:val="center"/>
          </w:tcPr>
          <w:p w14:paraId="6C333FC9">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w:t>
            </w:r>
          </w:p>
        </w:tc>
        <w:tc>
          <w:tcPr>
            <w:tcW w:w="1769" w:type="dxa"/>
            <w:gridSpan w:val="2"/>
            <w:tcMar>
              <w:top w:w="0" w:type="dxa"/>
              <w:left w:w="57" w:type="dxa"/>
              <w:bottom w:w="0" w:type="dxa"/>
              <w:right w:w="57" w:type="dxa"/>
            </w:tcMar>
            <w:vAlign w:val="center"/>
          </w:tcPr>
          <w:p w14:paraId="6C333FCA">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年平均工作时间</w:t>
            </w:r>
          </w:p>
        </w:tc>
        <w:tc>
          <w:tcPr>
            <w:tcW w:w="1969" w:type="dxa"/>
            <w:gridSpan w:val="5"/>
            <w:tcMar>
              <w:top w:w="0" w:type="dxa"/>
              <w:left w:w="57" w:type="dxa"/>
              <w:bottom w:w="0" w:type="dxa"/>
              <w:right w:w="57" w:type="dxa"/>
            </w:tcMar>
            <w:vAlign w:val="center"/>
          </w:tcPr>
          <w:p w14:paraId="6C333FCB">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3</w:t>
            </w:r>
            <w:r>
              <w:rPr>
                <w:rFonts w:hint="eastAsia" w:ascii="Times New Roman" w:hAnsi="Times New Roman" w:cs="Times New Roman"/>
                <w:b/>
                <w:color w:val="000000" w:themeColor="text1"/>
                <w:kern w:val="2"/>
                <w:sz w:val="15"/>
                <w:szCs w:val="15"/>
                <w:highlight w:val="none"/>
                <w:lang w:val="en-US" w:eastAsia="zh-CN"/>
                <w14:textFill>
                  <w14:solidFill>
                    <w14:schemeClr w14:val="tx1"/>
                  </w14:solidFill>
                </w14:textFill>
              </w:rPr>
              <w:t>1</w:t>
            </w:r>
            <w:r>
              <w:rPr>
                <w:rFonts w:ascii="Times New Roman" w:hAnsi="Times New Roman" w:cs="Times New Roman"/>
                <w:b/>
                <w:color w:val="000000" w:themeColor="text1"/>
                <w:kern w:val="2"/>
                <w:sz w:val="15"/>
                <w:szCs w:val="15"/>
                <w:highlight w:val="none"/>
                <w14:textFill>
                  <w14:solidFill>
                    <w14:schemeClr w14:val="tx1"/>
                  </w14:solidFill>
                </w14:textFill>
              </w:rPr>
              <w:t>0天</w:t>
            </w:r>
          </w:p>
        </w:tc>
      </w:tr>
      <w:tr w14:paraId="6C333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444" w:type="dxa"/>
            <w:gridSpan w:val="2"/>
            <w:vAlign w:val="center"/>
          </w:tcPr>
          <w:p w14:paraId="6C333FC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运营单位</w:t>
            </w:r>
          </w:p>
        </w:tc>
        <w:tc>
          <w:tcPr>
            <w:tcW w:w="3118" w:type="dxa"/>
            <w:gridSpan w:val="5"/>
            <w:vAlign w:val="center"/>
          </w:tcPr>
          <w:p w14:paraId="6C333FCE">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sz w:val="15"/>
                <w:szCs w:val="15"/>
                <w:highlight w:val="none"/>
              </w:rPr>
              <w:t>新乡市双隆电力设备有限公司</w:t>
            </w:r>
          </w:p>
        </w:tc>
        <w:tc>
          <w:tcPr>
            <w:tcW w:w="3261" w:type="dxa"/>
            <w:gridSpan w:val="4"/>
            <w:vAlign w:val="center"/>
          </w:tcPr>
          <w:p w14:paraId="6C333FCF">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kern w:val="2"/>
                <w:sz w:val="15"/>
                <w:szCs w:val="15"/>
                <w:highlight w:val="none"/>
              </w:rPr>
              <w:t>运营单位社会统一信用代码（或组织机构代码）</w:t>
            </w:r>
          </w:p>
        </w:tc>
        <w:tc>
          <w:tcPr>
            <w:tcW w:w="2248" w:type="dxa"/>
            <w:gridSpan w:val="2"/>
            <w:tcMar>
              <w:top w:w="0" w:type="dxa"/>
              <w:left w:w="57" w:type="dxa"/>
              <w:bottom w:w="0" w:type="dxa"/>
              <w:right w:w="57" w:type="dxa"/>
            </w:tcMar>
            <w:vAlign w:val="center"/>
          </w:tcPr>
          <w:p w14:paraId="6C333FD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eastAsia="宋体"/>
                <w:b/>
                <w:color w:val="000000"/>
                <w:kern w:val="2"/>
                <w:sz w:val="15"/>
                <w:szCs w:val="15"/>
                <w:highlight w:val="none"/>
              </w:rPr>
              <w:t>91410782MAD1YWYT86</w:t>
            </w:r>
          </w:p>
        </w:tc>
        <w:tc>
          <w:tcPr>
            <w:tcW w:w="1769" w:type="dxa"/>
            <w:gridSpan w:val="2"/>
            <w:tcMar>
              <w:top w:w="0" w:type="dxa"/>
              <w:left w:w="57" w:type="dxa"/>
              <w:bottom w:w="0" w:type="dxa"/>
              <w:right w:w="57" w:type="dxa"/>
            </w:tcMar>
            <w:vAlign w:val="center"/>
          </w:tcPr>
          <w:p w14:paraId="6C333FD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eastAsia="宋体"/>
                <w:b/>
                <w:color w:val="000000"/>
                <w:kern w:val="2"/>
                <w:sz w:val="15"/>
                <w:szCs w:val="15"/>
                <w:highlight w:val="none"/>
              </w:rPr>
              <w:t>验收时间</w:t>
            </w:r>
          </w:p>
        </w:tc>
        <w:tc>
          <w:tcPr>
            <w:tcW w:w="1969" w:type="dxa"/>
            <w:gridSpan w:val="5"/>
            <w:tcMar>
              <w:top w:w="0" w:type="dxa"/>
              <w:left w:w="57" w:type="dxa"/>
              <w:bottom w:w="0" w:type="dxa"/>
              <w:right w:w="57" w:type="dxa"/>
            </w:tcMar>
            <w:vAlign w:val="center"/>
          </w:tcPr>
          <w:p w14:paraId="6C333FD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eastAsia="宋体"/>
                <w:b/>
                <w:kern w:val="2"/>
                <w:sz w:val="15"/>
                <w:szCs w:val="15"/>
                <w:highlight w:val="none"/>
              </w:rPr>
              <w:t>202</w:t>
            </w:r>
            <w:r>
              <w:rPr>
                <w:rFonts w:hint="eastAsia" w:ascii="Times New Roman" w:hAnsi="Times New Roman" w:eastAsia="宋体"/>
                <w:b/>
                <w:kern w:val="2"/>
                <w:sz w:val="15"/>
                <w:szCs w:val="15"/>
                <w:highlight w:val="none"/>
              </w:rPr>
              <w:t>4年1</w:t>
            </w:r>
            <w:r>
              <w:rPr>
                <w:rFonts w:hint="eastAsia" w:ascii="Times New Roman" w:hAnsi="Times New Roman" w:eastAsia="宋体"/>
                <w:b/>
                <w:kern w:val="2"/>
                <w:sz w:val="15"/>
                <w:szCs w:val="15"/>
                <w:highlight w:val="none"/>
                <w:lang w:val="en-US" w:eastAsia="zh-CN"/>
              </w:rPr>
              <w:t>1</w:t>
            </w:r>
            <w:r>
              <w:rPr>
                <w:rFonts w:hint="eastAsia" w:ascii="Times New Roman" w:hAnsi="Times New Roman" w:eastAsia="宋体"/>
                <w:b/>
                <w:kern w:val="2"/>
                <w:sz w:val="15"/>
                <w:szCs w:val="15"/>
                <w:highlight w:val="none"/>
              </w:rPr>
              <w:t>月</w:t>
            </w:r>
          </w:p>
        </w:tc>
      </w:tr>
      <w:tr w14:paraId="6C333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vAlign w:val="center"/>
          </w:tcPr>
          <w:p w14:paraId="6C333FD4">
            <w:pPr>
              <w:spacing w:after="0"/>
              <w:jc w:val="center"/>
              <w:rPr>
                <w:rFonts w:ascii="Times New Roman" w:hAnsi="Times New Roman" w:cs="Times New Roman"/>
                <w:b/>
                <w:color w:val="000000" w:themeColor="text1"/>
                <w:spacing w:val="20"/>
                <w:kern w:val="2"/>
                <w:sz w:val="15"/>
                <w:szCs w:val="15"/>
                <w:highlight w:val="none"/>
                <w14:textFill>
                  <w14:solidFill>
                    <w14:schemeClr w14:val="tx1"/>
                  </w14:solidFill>
                </w14:textFill>
              </w:rPr>
            </w:pPr>
            <w:r>
              <w:rPr>
                <w:rFonts w:ascii="Times New Roman" w:hAnsi="Times New Roman" w:cs="Times New Roman"/>
                <w:b/>
                <w:color w:val="000000" w:themeColor="text1"/>
                <w:spacing w:val="20"/>
                <w:kern w:val="2"/>
                <w:sz w:val="15"/>
                <w:szCs w:val="15"/>
                <w:highlight w:val="none"/>
                <w14:textFill>
                  <w14:solidFill>
                    <w14:schemeClr w14:val="tx1"/>
                  </w14:solidFill>
                </w14:textFill>
              </w:rPr>
              <w:t>污染</w:t>
            </w:r>
          </w:p>
          <w:p w14:paraId="6C333FD5">
            <w:pPr>
              <w:spacing w:after="0"/>
              <w:jc w:val="center"/>
              <w:rPr>
                <w:rFonts w:ascii="Times New Roman" w:hAnsi="Times New Roman" w:cs="Times New Roman"/>
                <w:b/>
                <w:color w:val="000000" w:themeColor="text1"/>
                <w:spacing w:val="20"/>
                <w:kern w:val="2"/>
                <w:sz w:val="15"/>
                <w:szCs w:val="15"/>
                <w:highlight w:val="none"/>
                <w14:textFill>
                  <w14:solidFill>
                    <w14:schemeClr w14:val="tx1"/>
                  </w14:solidFill>
                </w14:textFill>
              </w:rPr>
            </w:pPr>
            <w:r>
              <w:rPr>
                <w:rFonts w:ascii="Times New Roman" w:hAnsi="Times New Roman" w:cs="Times New Roman"/>
                <w:b/>
                <w:color w:val="000000" w:themeColor="text1"/>
                <w:spacing w:val="20"/>
                <w:kern w:val="2"/>
                <w:sz w:val="15"/>
                <w:szCs w:val="15"/>
                <w:highlight w:val="none"/>
                <w14:textFill>
                  <w14:solidFill>
                    <w14:schemeClr w14:val="tx1"/>
                  </w14:solidFill>
                </w14:textFill>
              </w:rPr>
              <w:t>物排</w:t>
            </w:r>
          </w:p>
          <w:p w14:paraId="6C333FD6">
            <w:pPr>
              <w:spacing w:after="0"/>
              <w:jc w:val="center"/>
              <w:rPr>
                <w:rFonts w:ascii="Times New Roman" w:hAnsi="Times New Roman" w:cs="Times New Roman"/>
                <w:b/>
                <w:color w:val="000000" w:themeColor="text1"/>
                <w:spacing w:val="20"/>
                <w:kern w:val="2"/>
                <w:sz w:val="15"/>
                <w:szCs w:val="15"/>
                <w:highlight w:val="none"/>
                <w14:textFill>
                  <w14:solidFill>
                    <w14:schemeClr w14:val="tx1"/>
                  </w14:solidFill>
                </w14:textFill>
              </w:rPr>
            </w:pPr>
            <w:r>
              <w:rPr>
                <w:rFonts w:ascii="Times New Roman" w:hAnsi="Times New Roman" w:cs="Times New Roman"/>
                <w:b/>
                <w:color w:val="000000" w:themeColor="text1"/>
                <w:spacing w:val="20"/>
                <w:kern w:val="2"/>
                <w:sz w:val="15"/>
                <w:szCs w:val="15"/>
                <w:highlight w:val="none"/>
                <w14:textFill>
                  <w14:solidFill>
                    <w14:schemeClr w14:val="tx1"/>
                  </w14:solidFill>
                </w14:textFill>
              </w:rPr>
              <w:t>放达</w:t>
            </w:r>
          </w:p>
          <w:p w14:paraId="6C333FD7">
            <w:pPr>
              <w:spacing w:after="0"/>
              <w:jc w:val="center"/>
              <w:rPr>
                <w:rFonts w:ascii="Times New Roman" w:hAnsi="Times New Roman" w:cs="Times New Roman"/>
                <w:b/>
                <w:color w:val="000000" w:themeColor="text1"/>
                <w:spacing w:val="20"/>
                <w:kern w:val="2"/>
                <w:sz w:val="15"/>
                <w:szCs w:val="15"/>
                <w:highlight w:val="none"/>
                <w14:textFill>
                  <w14:solidFill>
                    <w14:schemeClr w14:val="tx1"/>
                  </w14:solidFill>
                </w14:textFill>
              </w:rPr>
            </w:pPr>
            <w:r>
              <w:rPr>
                <w:rFonts w:ascii="Times New Roman" w:hAnsi="Times New Roman" w:cs="Times New Roman"/>
                <w:b/>
                <w:color w:val="000000" w:themeColor="text1"/>
                <w:spacing w:val="20"/>
                <w:kern w:val="2"/>
                <w:sz w:val="15"/>
                <w:szCs w:val="15"/>
                <w:highlight w:val="none"/>
                <w14:textFill>
                  <w14:solidFill>
                    <w14:schemeClr w14:val="tx1"/>
                  </w14:solidFill>
                </w14:textFill>
              </w:rPr>
              <w:t>标与</w:t>
            </w:r>
          </w:p>
          <w:p w14:paraId="6C333FD8">
            <w:pPr>
              <w:spacing w:after="0"/>
              <w:jc w:val="center"/>
              <w:rPr>
                <w:rFonts w:ascii="Times New Roman" w:hAnsi="Times New Roman" w:cs="Times New Roman"/>
                <w:b/>
                <w:color w:val="000000" w:themeColor="text1"/>
                <w:spacing w:val="20"/>
                <w:kern w:val="2"/>
                <w:sz w:val="15"/>
                <w:szCs w:val="15"/>
                <w:highlight w:val="none"/>
                <w14:textFill>
                  <w14:solidFill>
                    <w14:schemeClr w14:val="tx1"/>
                  </w14:solidFill>
                </w14:textFill>
              </w:rPr>
            </w:pPr>
            <w:r>
              <w:rPr>
                <w:rFonts w:ascii="Times New Roman" w:hAnsi="Times New Roman" w:cs="Times New Roman"/>
                <w:b/>
                <w:color w:val="000000" w:themeColor="text1"/>
                <w:spacing w:val="20"/>
                <w:kern w:val="2"/>
                <w:sz w:val="15"/>
                <w:szCs w:val="15"/>
                <w:highlight w:val="none"/>
                <w14:textFill>
                  <w14:solidFill>
                    <w14:schemeClr w14:val="tx1"/>
                  </w14:solidFill>
                </w14:textFill>
              </w:rPr>
              <w:t>总量</w:t>
            </w:r>
          </w:p>
          <w:p w14:paraId="6C333FD9">
            <w:pPr>
              <w:spacing w:after="0"/>
              <w:jc w:val="center"/>
              <w:rPr>
                <w:rFonts w:ascii="Times New Roman" w:hAnsi="Times New Roman" w:cs="Times New Roman"/>
                <w:b/>
                <w:color w:val="000000" w:themeColor="text1"/>
                <w:spacing w:val="20"/>
                <w:kern w:val="2"/>
                <w:sz w:val="15"/>
                <w:szCs w:val="15"/>
                <w:highlight w:val="none"/>
                <w14:textFill>
                  <w14:solidFill>
                    <w14:schemeClr w14:val="tx1"/>
                  </w14:solidFill>
                </w14:textFill>
              </w:rPr>
            </w:pPr>
            <w:r>
              <w:rPr>
                <w:rFonts w:ascii="Times New Roman" w:hAnsi="Times New Roman" w:cs="Times New Roman"/>
                <w:b/>
                <w:color w:val="000000" w:themeColor="text1"/>
                <w:spacing w:val="20"/>
                <w:kern w:val="2"/>
                <w:sz w:val="15"/>
                <w:szCs w:val="15"/>
                <w:highlight w:val="none"/>
                <w14:textFill>
                  <w14:solidFill>
                    <w14:schemeClr w14:val="tx1"/>
                  </w14:solidFill>
                </w14:textFill>
              </w:rPr>
              <w:t>控制（工</w:t>
            </w:r>
          </w:p>
          <w:p w14:paraId="6C333FDA">
            <w:pPr>
              <w:spacing w:after="0"/>
              <w:jc w:val="center"/>
              <w:rPr>
                <w:rFonts w:ascii="Times New Roman" w:hAnsi="Times New Roman" w:cs="Times New Roman"/>
                <w:b/>
                <w:color w:val="000000" w:themeColor="text1"/>
                <w:spacing w:val="20"/>
                <w:kern w:val="2"/>
                <w:sz w:val="15"/>
                <w:szCs w:val="15"/>
                <w:highlight w:val="none"/>
                <w14:textFill>
                  <w14:solidFill>
                    <w14:schemeClr w14:val="tx1"/>
                  </w14:solidFill>
                </w14:textFill>
              </w:rPr>
            </w:pPr>
            <w:r>
              <w:rPr>
                <w:rFonts w:ascii="Times New Roman" w:hAnsi="Times New Roman" w:cs="Times New Roman"/>
                <w:b/>
                <w:color w:val="000000" w:themeColor="text1"/>
                <w:spacing w:val="20"/>
                <w:kern w:val="2"/>
                <w:sz w:val="15"/>
                <w:szCs w:val="15"/>
                <w:highlight w:val="none"/>
                <w14:textFill>
                  <w14:solidFill>
                    <w14:schemeClr w14:val="tx1"/>
                  </w14:solidFill>
                </w14:textFill>
              </w:rPr>
              <w:t>业建</w:t>
            </w:r>
          </w:p>
          <w:p w14:paraId="6C333FDB">
            <w:pPr>
              <w:spacing w:after="0"/>
              <w:jc w:val="center"/>
              <w:rPr>
                <w:rFonts w:ascii="Times New Roman" w:hAnsi="Times New Roman" w:cs="Times New Roman"/>
                <w:b/>
                <w:color w:val="000000" w:themeColor="text1"/>
                <w:spacing w:val="20"/>
                <w:kern w:val="2"/>
                <w:sz w:val="15"/>
                <w:szCs w:val="15"/>
                <w:highlight w:val="none"/>
                <w14:textFill>
                  <w14:solidFill>
                    <w14:schemeClr w14:val="tx1"/>
                  </w14:solidFill>
                </w14:textFill>
              </w:rPr>
            </w:pPr>
            <w:r>
              <w:rPr>
                <w:rFonts w:ascii="Times New Roman" w:hAnsi="Times New Roman" w:cs="Times New Roman"/>
                <w:b/>
                <w:color w:val="000000" w:themeColor="text1"/>
                <w:spacing w:val="20"/>
                <w:kern w:val="2"/>
                <w:sz w:val="15"/>
                <w:szCs w:val="15"/>
                <w:highlight w:val="none"/>
                <w14:textFill>
                  <w14:solidFill>
                    <w14:schemeClr w14:val="tx1"/>
                  </w14:solidFill>
                </w14:textFill>
              </w:rPr>
              <w:t>设项</w:t>
            </w:r>
          </w:p>
          <w:p w14:paraId="6C333FDC">
            <w:pPr>
              <w:spacing w:after="0"/>
              <w:jc w:val="center"/>
              <w:rPr>
                <w:rFonts w:ascii="Times New Roman" w:hAnsi="Times New Roman" w:cs="Times New Roman"/>
                <w:b/>
                <w:color w:val="000000" w:themeColor="text1"/>
                <w:spacing w:val="20"/>
                <w:kern w:val="2"/>
                <w:sz w:val="15"/>
                <w:szCs w:val="15"/>
                <w:highlight w:val="none"/>
                <w14:textFill>
                  <w14:solidFill>
                    <w14:schemeClr w14:val="tx1"/>
                  </w14:solidFill>
                </w14:textFill>
              </w:rPr>
            </w:pPr>
            <w:r>
              <w:rPr>
                <w:rFonts w:ascii="Times New Roman" w:hAnsi="Times New Roman" w:cs="Times New Roman"/>
                <w:b/>
                <w:color w:val="000000" w:themeColor="text1"/>
                <w:spacing w:val="20"/>
                <w:kern w:val="2"/>
                <w:sz w:val="15"/>
                <w:szCs w:val="15"/>
                <w:highlight w:val="none"/>
                <w14:textFill>
                  <w14:solidFill>
                    <w14:schemeClr w14:val="tx1"/>
                  </w14:solidFill>
                </w14:textFill>
              </w:rPr>
              <w:t>目详填）</w:t>
            </w:r>
          </w:p>
        </w:tc>
        <w:tc>
          <w:tcPr>
            <w:tcW w:w="1843" w:type="dxa"/>
            <w:vAlign w:val="center"/>
          </w:tcPr>
          <w:p w14:paraId="6C333FD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污染物</w:t>
            </w:r>
          </w:p>
        </w:tc>
        <w:tc>
          <w:tcPr>
            <w:tcW w:w="850" w:type="dxa"/>
            <w:gridSpan w:val="2"/>
            <w:vAlign w:val="center"/>
          </w:tcPr>
          <w:p w14:paraId="6C333FDE">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原有排</w:t>
            </w:r>
          </w:p>
          <w:p w14:paraId="6C333FDF">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放量(1)</w:t>
            </w:r>
          </w:p>
        </w:tc>
        <w:tc>
          <w:tcPr>
            <w:tcW w:w="1134" w:type="dxa"/>
            <w:vAlign w:val="center"/>
          </w:tcPr>
          <w:p w14:paraId="6C333FE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本期工程实际排放浓度(2)</w:t>
            </w:r>
          </w:p>
        </w:tc>
        <w:tc>
          <w:tcPr>
            <w:tcW w:w="1134" w:type="dxa"/>
            <w:gridSpan w:val="2"/>
            <w:vAlign w:val="center"/>
          </w:tcPr>
          <w:p w14:paraId="6C333FE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本期工程允许排放浓度(3)</w:t>
            </w:r>
          </w:p>
        </w:tc>
        <w:tc>
          <w:tcPr>
            <w:tcW w:w="1276" w:type="dxa"/>
            <w:gridSpan w:val="2"/>
            <w:vAlign w:val="center"/>
          </w:tcPr>
          <w:p w14:paraId="6C333FE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本期工程产生量(4)</w:t>
            </w:r>
          </w:p>
        </w:tc>
        <w:tc>
          <w:tcPr>
            <w:tcW w:w="992" w:type="dxa"/>
            <w:vAlign w:val="center"/>
          </w:tcPr>
          <w:p w14:paraId="6C333FE3">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本期工程自身削减量(5)</w:t>
            </w:r>
          </w:p>
        </w:tc>
        <w:tc>
          <w:tcPr>
            <w:tcW w:w="993" w:type="dxa"/>
            <w:vAlign w:val="center"/>
          </w:tcPr>
          <w:p w14:paraId="6C333FE4">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本期工程实际排放量(6)</w:t>
            </w:r>
          </w:p>
        </w:tc>
        <w:tc>
          <w:tcPr>
            <w:tcW w:w="850" w:type="dxa"/>
            <w:vAlign w:val="center"/>
          </w:tcPr>
          <w:p w14:paraId="6C333FE5">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本期工程核定排放总量(7)</w:t>
            </w:r>
          </w:p>
        </w:tc>
        <w:tc>
          <w:tcPr>
            <w:tcW w:w="1398" w:type="dxa"/>
            <w:vAlign w:val="center"/>
          </w:tcPr>
          <w:p w14:paraId="6C333FE6">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本期工程“以新带老”削减量(8)</w:t>
            </w:r>
          </w:p>
        </w:tc>
        <w:tc>
          <w:tcPr>
            <w:tcW w:w="854" w:type="dxa"/>
            <w:vAlign w:val="center"/>
          </w:tcPr>
          <w:p w14:paraId="6C333FE7">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全厂实际排放总量(9)</w:t>
            </w:r>
          </w:p>
        </w:tc>
        <w:tc>
          <w:tcPr>
            <w:tcW w:w="915" w:type="dxa"/>
            <w:vAlign w:val="center"/>
          </w:tcPr>
          <w:p w14:paraId="6C333FE8">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全厂核定排放总量(10)</w:t>
            </w:r>
          </w:p>
        </w:tc>
        <w:tc>
          <w:tcPr>
            <w:tcW w:w="1086" w:type="dxa"/>
            <w:gridSpan w:val="3"/>
            <w:tcMar>
              <w:top w:w="0" w:type="dxa"/>
              <w:left w:w="57" w:type="dxa"/>
              <w:bottom w:w="0" w:type="dxa"/>
              <w:right w:w="57" w:type="dxa"/>
            </w:tcMar>
            <w:vAlign w:val="center"/>
          </w:tcPr>
          <w:p w14:paraId="6C333FE9">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区域平衡替代削减量(11)</w:t>
            </w:r>
          </w:p>
        </w:tc>
        <w:tc>
          <w:tcPr>
            <w:tcW w:w="883" w:type="dxa"/>
            <w:gridSpan w:val="2"/>
            <w:tcMar>
              <w:top w:w="0" w:type="dxa"/>
              <w:left w:w="57" w:type="dxa"/>
              <w:bottom w:w="0" w:type="dxa"/>
              <w:right w:w="57" w:type="dxa"/>
            </w:tcMar>
            <w:vAlign w:val="center"/>
          </w:tcPr>
          <w:p w14:paraId="6C333FEA">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排放增减量(12)</w:t>
            </w:r>
          </w:p>
        </w:tc>
      </w:tr>
      <w:tr w14:paraId="6C333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3FEC">
            <w:pPr>
              <w:adjustRightInd/>
              <w:snapToGrid/>
              <w:spacing w:after="0"/>
              <w:rPr>
                <w:rFonts w:ascii="Times New Roman" w:hAnsi="Times New Roman"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3FE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废水</w:t>
            </w:r>
            <w:r>
              <w:rPr>
                <w:rFonts w:hint="eastAsia" w:ascii="Times New Roman" w:hAnsi="Times New Roman" w:cs="Times New Roman"/>
                <w:b/>
                <w:color w:val="000000" w:themeColor="text1"/>
                <w:kern w:val="2"/>
                <w:sz w:val="15"/>
                <w:szCs w:val="15"/>
                <w:highlight w:val="none"/>
                <w14:textFill>
                  <w14:solidFill>
                    <w14:schemeClr w14:val="tx1"/>
                  </w14:solidFill>
                </w14:textFill>
              </w:rPr>
              <w:t>（万吨/年）</w:t>
            </w:r>
          </w:p>
        </w:tc>
        <w:tc>
          <w:tcPr>
            <w:tcW w:w="850" w:type="dxa"/>
            <w:gridSpan w:val="2"/>
            <w:vAlign w:val="center"/>
          </w:tcPr>
          <w:p w14:paraId="6C333FEE">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vAlign w:val="center"/>
          </w:tcPr>
          <w:p w14:paraId="6C333FEF">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gridSpan w:val="2"/>
            <w:vAlign w:val="center"/>
          </w:tcPr>
          <w:p w14:paraId="6C333FF0">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276" w:type="dxa"/>
            <w:gridSpan w:val="2"/>
            <w:vAlign w:val="center"/>
          </w:tcPr>
          <w:p w14:paraId="6C333FF1">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2" w:type="dxa"/>
            <w:vAlign w:val="center"/>
          </w:tcPr>
          <w:p w14:paraId="6C333FF2">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3" w:type="dxa"/>
            <w:vAlign w:val="center"/>
          </w:tcPr>
          <w:p w14:paraId="6C333FF3">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850" w:type="dxa"/>
            <w:vAlign w:val="center"/>
          </w:tcPr>
          <w:p w14:paraId="6C333FF4">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1398" w:type="dxa"/>
            <w:vAlign w:val="center"/>
          </w:tcPr>
          <w:p w14:paraId="6C333FF5">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854" w:type="dxa"/>
            <w:vAlign w:val="center"/>
          </w:tcPr>
          <w:p w14:paraId="6C333FF6">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15" w:type="dxa"/>
            <w:vAlign w:val="center"/>
          </w:tcPr>
          <w:p w14:paraId="6C333FF7">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1086" w:type="dxa"/>
            <w:gridSpan w:val="3"/>
            <w:tcMar>
              <w:top w:w="0" w:type="dxa"/>
              <w:left w:w="57" w:type="dxa"/>
              <w:bottom w:w="0" w:type="dxa"/>
              <w:right w:w="57" w:type="dxa"/>
            </w:tcMar>
            <w:vAlign w:val="center"/>
          </w:tcPr>
          <w:p w14:paraId="6C333FF8">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883" w:type="dxa"/>
            <w:gridSpan w:val="2"/>
            <w:tcMar>
              <w:top w:w="0" w:type="dxa"/>
              <w:left w:w="57" w:type="dxa"/>
              <w:bottom w:w="0" w:type="dxa"/>
              <w:right w:w="57" w:type="dxa"/>
            </w:tcMar>
            <w:vAlign w:val="center"/>
          </w:tcPr>
          <w:p w14:paraId="6C333FF9">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r>
      <w:tr w14:paraId="6C334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3FFB">
            <w:pPr>
              <w:adjustRightInd/>
              <w:snapToGrid/>
              <w:spacing w:after="0"/>
              <w:rPr>
                <w:rFonts w:ascii="Times New Roman" w:hAnsi="Times New Roman"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3FFC">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化学需氧量</w:t>
            </w:r>
          </w:p>
        </w:tc>
        <w:tc>
          <w:tcPr>
            <w:tcW w:w="850" w:type="dxa"/>
            <w:gridSpan w:val="2"/>
            <w:shd w:val="clear" w:color="auto" w:fill="auto"/>
            <w:vAlign w:val="center"/>
          </w:tcPr>
          <w:p w14:paraId="6C333FF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shd w:val="clear" w:color="auto" w:fill="auto"/>
            <w:vAlign w:val="center"/>
          </w:tcPr>
          <w:p w14:paraId="6C333FFE">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gridSpan w:val="2"/>
            <w:shd w:val="clear" w:color="auto" w:fill="auto"/>
            <w:vAlign w:val="center"/>
          </w:tcPr>
          <w:p w14:paraId="6C333FFF">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276" w:type="dxa"/>
            <w:gridSpan w:val="2"/>
            <w:shd w:val="clear" w:color="auto" w:fill="auto"/>
            <w:vAlign w:val="center"/>
          </w:tcPr>
          <w:p w14:paraId="6C334000">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2" w:type="dxa"/>
            <w:shd w:val="clear" w:color="auto" w:fill="auto"/>
            <w:vAlign w:val="center"/>
          </w:tcPr>
          <w:p w14:paraId="6C334001">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3" w:type="dxa"/>
            <w:shd w:val="clear" w:color="auto" w:fill="auto"/>
            <w:vAlign w:val="center"/>
          </w:tcPr>
          <w:p w14:paraId="6C334002">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850" w:type="dxa"/>
            <w:shd w:val="clear" w:color="auto" w:fill="auto"/>
            <w:vAlign w:val="center"/>
          </w:tcPr>
          <w:p w14:paraId="6C334003">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1398" w:type="dxa"/>
            <w:shd w:val="clear" w:color="auto" w:fill="auto"/>
            <w:vAlign w:val="center"/>
          </w:tcPr>
          <w:p w14:paraId="6C334004">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854" w:type="dxa"/>
            <w:shd w:val="clear" w:color="auto" w:fill="auto"/>
            <w:vAlign w:val="center"/>
          </w:tcPr>
          <w:p w14:paraId="6C334005">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15" w:type="dxa"/>
            <w:shd w:val="clear" w:color="auto" w:fill="auto"/>
            <w:vAlign w:val="center"/>
          </w:tcPr>
          <w:p w14:paraId="6C334006">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1086" w:type="dxa"/>
            <w:gridSpan w:val="3"/>
            <w:shd w:val="clear" w:color="auto" w:fill="auto"/>
            <w:tcMar>
              <w:top w:w="0" w:type="dxa"/>
              <w:left w:w="57" w:type="dxa"/>
              <w:bottom w:w="0" w:type="dxa"/>
              <w:right w:w="57" w:type="dxa"/>
            </w:tcMar>
            <w:vAlign w:val="center"/>
          </w:tcPr>
          <w:p w14:paraId="6C334007">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08">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r>
      <w:tr w14:paraId="6C334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400A">
            <w:pPr>
              <w:adjustRightInd/>
              <w:snapToGrid/>
              <w:spacing w:after="0"/>
              <w:rPr>
                <w:rFonts w:ascii="Times New Roman" w:hAnsi="Times New Roman"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400B">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cs="Times New Roman"/>
                <w:b/>
                <w:color w:val="000000" w:themeColor="text1"/>
                <w:kern w:val="2"/>
                <w:sz w:val="15"/>
                <w:szCs w:val="15"/>
                <w:highlight w:val="none"/>
                <w14:textFill>
                  <w14:solidFill>
                    <w14:schemeClr w14:val="tx1"/>
                  </w14:solidFill>
                </w14:textFill>
              </w:rPr>
              <w:t>氨氮</w:t>
            </w:r>
          </w:p>
        </w:tc>
        <w:tc>
          <w:tcPr>
            <w:tcW w:w="850" w:type="dxa"/>
            <w:gridSpan w:val="2"/>
            <w:shd w:val="clear" w:color="auto" w:fill="auto"/>
            <w:vAlign w:val="center"/>
          </w:tcPr>
          <w:p w14:paraId="6C33400C">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shd w:val="clear" w:color="auto" w:fill="auto"/>
            <w:vAlign w:val="center"/>
          </w:tcPr>
          <w:p w14:paraId="6C33400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gridSpan w:val="2"/>
            <w:shd w:val="clear" w:color="auto" w:fill="auto"/>
            <w:vAlign w:val="center"/>
          </w:tcPr>
          <w:p w14:paraId="6C33400E">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276" w:type="dxa"/>
            <w:gridSpan w:val="2"/>
            <w:shd w:val="clear" w:color="auto" w:fill="auto"/>
            <w:vAlign w:val="center"/>
          </w:tcPr>
          <w:p w14:paraId="6C33400F">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2" w:type="dxa"/>
            <w:shd w:val="clear" w:color="auto" w:fill="auto"/>
            <w:vAlign w:val="center"/>
          </w:tcPr>
          <w:p w14:paraId="6C334010">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3" w:type="dxa"/>
            <w:shd w:val="clear" w:color="auto" w:fill="auto"/>
            <w:vAlign w:val="center"/>
          </w:tcPr>
          <w:p w14:paraId="6C334011">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850" w:type="dxa"/>
            <w:shd w:val="clear" w:color="auto" w:fill="auto"/>
            <w:vAlign w:val="center"/>
          </w:tcPr>
          <w:p w14:paraId="6C334012">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1398" w:type="dxa"/>
            <w:shd w:val="clear" w:color="auto" w:fill="auto"/>
            <w:vAlign w:val="center"/>
          </w:tcPr>
          <w:p w14:paraId="6C334013">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854" w:type="dxa"/>
            <w:shd w:val="clear" w:color="auto" w:fill="auto"/>
            <w:vAlign w:val="center"/>
          </w:tcPr>
          <w:p w14:paraId="6C334014">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15" w:type="dxa"/>
            <w:shd w:val="clear" w:color="auto" w:fill="auto"/>
            <w:vAlign w:val="center"/>
          </w:tcPr>
          <w:p w14:paraId="6C334015">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1086" w:type="dxa"/>
            <w:gridSpan w:val="3"/>
            <w:shd w:val="clear" w:color="auto" w:fill="auto"/>
            <w:tcMar>
              <w:top w:w="0" w:type="dxa"/>
              <w:left w:w="57" w:type="dxa"/>
              <w:bottom w:w="0" w:type="dxa"/>
              <w:right w:w="57" w:type="dxa"/>
            </w:tcMar>
            <w:vAlign w:val="center"/>
          </w:tcPr>
          <w:p w14:paraId="6C334016">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17">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r>
      <w:tr w14:paraId="6C334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4019">
            <w:pPr>
              <w:adjustRightInd/>
              <w:snapToGrid/>
              <w:spacing w:after="0"/>
              <w:rPr>
                <w:rFonts w:ascii="Times New Roman" w:hAnsi="Times New Roman"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401A">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废气</w:t>
            </w:r>
          </w:p>
        </w:tc>
        <w:tc>
          <w:tcPr>
            <w:tcW w:w="850" w:type="dxa"/>
            <w:gridSpan w:val="2"/>
            <w:shd w:val="clear" w:color="auto" w:fill="auto"/>
            <w:vAlign w:val="center"/>
          </w:tcPr>
          <w:p w14:paraId="6C33401B">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shd w:val="clear" w:color="auto" w:fill="auto"/>
            <w:vAlign w:val="center"/>
          </w:tcPr>
          <w:p w14:paraId="6C33401C">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gridSpan w:val="2"/>
            <w:shd w:val="clear" w:color="auto" w:fill="auto"/>
            <w:vAlign w:val="center"/>
          </w:tcPr>
          <w:p w14:paraId="6C33401D">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276" w:type="dxa"/>
            <w:gridSpan w:val="2"/>
            <w:shd w:val="clear" w:color="auto" w:fill="auto"/>
            <w:vAlign w:val="center"/>
          </w:tcPr>
          <w:p w14:paraId="6C33401E">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2" w:type="dxa"/>
            <w:shd w:val="clear" w:color="auto" w:fill="auto"/>
            <w:vAlign w:val="center"/>
          </w:tcPr>
          <w:p w14:paraId="6C33401F">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3" w:type="dxa"/>
            <w:shd w:val="clear" w:color="auto" w:fill="auto"/>
            <w:vAlign w:val="center"/>
          </w:tcPr>
          <w:p w14:paraId="6C334020">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850" w:type="dxa"/>
            <w:shd w:val="clear" w:color="auto" w:fill="auto"/>
            <w:vAlign w:val="center"/>
          </w:tcPr>
          <w:p w14:paraId="6C334021">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1398" w:type="dxa"/>
            <w:shd w:val="clear" w:color="auto" w:fill="auto"/>
            <w:vAlign w:val="center"/>
          </w:tcPr>
          <w:p w14:paraId="6C334022">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854" w:type="dxa"/>
            <w:shd w:val="clear" w:color="auto" w:fill="auto"/>
            <w:vAlign w:val="center"/>
          </w:tcPr>
          <w:p w14:paraId="6C334023">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15" w:type="dxa"/>
            <w:shd w:val="clear" w:color="auto" w:fill="auto"/>
            <w:vAlign w:val="center"/>
          </w:tcPr>
          <w:p w14:paraId="6C334024">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1086" w:type="dxa"/>
            <w:gridSpan w:val="3"/>
            <w:shd w:val="clear" w:color="auto" w:fill="auto"/>
            <w:tcMar>
              <w:top w:w="0" w:type="dxa"/>
              <w:left w:w="57" w:type="dxa"/>
              <w:bottom w:w="0" w:type="dxa"/>
              <w:right w:w="57" w:type="dxa"/>
            </w:tcMar>
            <w:vAlign w:val="center"/>
          </w:tcPr>
          <w:p w14:paraId="6C334025">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26">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r>
      <w:tr w14:paraId="6C334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4028">
            <w:pPr>
              <w:adjustRightInd/>
              <w:snapToGrid/>
              <w:spacing w:after="0"/>
              <w:rPr>
                <w:rFonts w:ascii="Times New Roman" w:hAnsi="Times New Roman"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4029">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工业粉尘</w:t>
            </w:r>
          </w:p>
        </w:tc>
        <w:tc>
          <w:tcPr>
            <w:tcW w:w="850" w:type="dxa"/>
            <w:gridSpan w:val="2"/>
            <w:shd w:val="clear" w:color="auto" w:fill="auto"/>
            <w:vAlign w:val="center"/>
          </w:tcPr>
          <w:p w14:paraId="6C33402A">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shd w:val="clear" w:color="auto" w:fill="auto"/>
            <w:vAlign w:val="center"/>
          </w:tcPr>
          <w:p w14:paraId="6C33402B">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134" w:type="dxa"/>
            <w:gridSpan w:val="2"/>
            <w:shd w:val="clear" w:color="auto" w:fill="auto"/>
            <w:vAlign w:val="center"/>
          </w:tcPr>
          <w:p w14:paraId="6C33402C">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1276" w:type="dxa"/>
            <w:gridSpan w:val="2"/>
            <w:shd w:val="clear" w:color="auto" w:fill="auto"/>
            <w:vAlign w:val="center"/>
          </w:tcPr>
          <w:p w14:paraId="6C33402D">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2" w:type="dxa"/>
            <w:shd w:val="clear" w:color="auto" w:fill="auto"/>
            <w:vAlign w:val="center"/>
          </w:tcPr>
          <w:p w14:paraId="6C33402E">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cs="Times New Roman"/>
                <w:b/>
                <w:color w:val="000000" w:themeColor="text1"/>
                <w:sz w:val="15"/>
                <w:szCs w:val="15"/>
                <w:highlight w:val="none"/>
                <w14:textFill>
                  <w14:solidFill>
                    <w14:schemeClr w14:val="tx1"/>
                  </w14:solidFill>
                </w14:textFill>
              </w:rPr>
              <w:t>/</w:t>
            </w:r>
          </w:p>
        </w:tc>
        <w:tc>
          <w:tcPr>
            <w:tcW w:w="993" w:type="dxa"/>
            <w:shd w:val="clear" w:color="auto" w:fill="auto"/>
            <w:vAlign w:val="center"/>
          </w:tcPr>
          <w:p w14:paraId="6C33402F">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hint="eastAsia" w:ascii="Times New Roman" w:hAnsi="Times New Roman" w:eastAsia="宋体"/>
                <w:b/>
                <w:sz w:val="15"/>
                <w:szCs w:val="15"/>
                <w:highlight w:val="none"/>
              </w:rPr>
              <w:t>0</w:t>
            </w:r>
          </w:p>
        </w:tc>
        <w:tc>
          <w:tcPr>
            <w:tcW w:w="850" w:type="dxa"/>
            <w:shd w:val="clear" w:color="auto" w:fill="auto"/>
            <w:vAlign w:val="center"/>
          </w:tcPr>
          <w:p w14:paraId="6C334030">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ascii="Times New Roman" w:hAnsi="Times New Roman" w:eastAsia="宋体"/>
                <w:b/>
                <w:color w:val="000000"/>
                <w:kern w:val="2"/>
                <w:sz w:val="15"/>
                <w:szCs w:val="15"/>
                <w:highlight w:val="none"/>
              </w:rPr>
              <w:t>0.0397t/a</w:t>
            </w:r>
          </w:p>
        </w:tc>
        <w:tc>
          <w:tcPr>
            <w:tcW w:w="1398" w:type="dxa"/>
            <w:shd w:val="clear" w:color="auto" w:fill="auto"/>
            <w:vAlign w:val="center"/>
          </w:tcPr>
          <w:p w14:paraId="6C334031">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ascii="Times New Roman" w:hAnsi="Times New Roman" w:eastAsia="宋体"/>
                <w:b/>
                <w:color w:val="000000"/>
                <w:kern w:val="2"/>
                <w:sz w:val="15"/>
                <w:szCs w:val="15"/>
                <w:highlight w:val="none"/>
              </w:rPr>
              <w:t>/</w:t>
            </w:r>
          </w:p>
        </w:tc>
        <w:tc>
          <w:tcPr>
            <w:tcW w:w="854" w:type="dxa"/>
            <w:shd w:val="clear" w:color="auto" w:fill="auto"/>
            <w:vAlign w:val="center"/>
          </w:tcPr>
          <w:p w14:paraId="6C334032">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ascii="Times New Roman" w:hAnsi="Times New Roman" w:eastAsia="宋体"/>
                <w:b/>
                <w:color w:val="000000"/>
                <w:kern w:val="2"/>
                <w:sz w:val="15"/>
                <w:szCs w:val="15"/>
                <w:highlight w:val="none"/>
              </w:rPr>
              <w:t>/</w:t>
            </w:r>
          </w:p>
        </w:tc>
        <w:tc>
          <w:tcPr>
            <w:tcW w:w="915" w:type="dxa"/>
            <w:shd w:val="clear" w:color="auto" w:fill="auto"/>
            <w:vAlign w:val="center"/>
          </w:tcPr>
          <w:p w14:paraId="6C334033">
            <w:pPr>
              <w:spacing w:after="0"/>
              <w:jc w:val="center"/>
              <w:rPr>
                <w:rFonts w:ascii="Times New Roman" w:hAnsi="Times New Roman" w:cs="Times New Roman"/>
                <w:b/>
                <w:color w:val="000000" w:themeColor="text1"/>
                <w:sz w:val="15"/>
                <w:szCs w:val="15"/>
                <w:highlight w:val="none"/>
                <w14:textFill>
                  <w14:solidFill>
                    <w14:schemeClr w14:val="tx1"/>
                  </w14:solidFill>
                </w14:textFill>
              </w:rPr>
            </w:pPr>
            <w:r>
              <w:rPr>
                <w:rFonts w:ascii="Times New Roman" w:hAnsi="Times New Roman" w:eastAsia="宋体"/>
                <w:b/>
                <w:color w:val="000000"/>
                <w:kern w:val="2"/>
                <w:sz w:val="15"/>
                <w:szCs w:val="15"/>
                <w:highlight w:val="none"/>
              </w:rPr>
              <w:t>0.0397t/a</w:t>
            </w:r>
          </w:p>
        </w:tc>
        <w:tc>
          <w:tcPr>
            <w:tcW w:w="1086" w:type="dxa"/>
            <w:gridSpan w:val="3"/>
            <w:shd w:val="clear" w:color="auto" w:fill="auto"/>
            <w:tcMar>
              <w:top w:w="0" w:type="dxa"/>
              <w:left w:w="57" w:type="dxa"/>
              <w:bottom w:w="0" w:type="dxa"/>
              <w:right w:w="57" w:type="dxa"/>
            </w:tcMar>
            <w:vAlign w:val="center"/>
          </w:tcPr>
          <w:p w14:paraId="6C334034">
            <w:pPr>
              <w:spacing w:after="0"/>
              <w:jc w:val="center"/>
              <w:rPr>
                <w:rFonts w:ascii="Times New Roman" w:hAnsi="Times New Roman" w:cs="Times New Roman"/>
                <w:b/>
                <w:color w:val="000000" w:themeColor="text1"/>
                <w:kern w:val="2"/>
                <w:sz w:val="15"/>
                <w:szCs w:val="15"/>
                <w:highlight w:val="none"/>
                <w14:textFill>
                  <w14:solidFill>
                    <w14:schemeClr w14:val="tx1"/>
                  </w14:solidFill>
                </w14:textFill>
              </w:rPr>
            </w:pPr>
            <w:r>
              <w:rPr>
                <w:rFonts w:hint="eastAsia" w:ascii="Times New Roman" w:hAnsi="Times New Roman" w:cs="Times New Roman"/>
                <w:b/>
                <w:color w:val="000000" w:themeColor="text1"/>
                <w:kern w:val="2"/>
                <w:sz w:val="15"/>
                <w:szCs w:val="15"/>
                <w:highlight w:val="none"/>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35">
            <w:pPr>
              <w:spacing w:after="0"/>
              <w:jc w:val="center"/>
              <w:rPr>
                <w:rFonts w:hint="default" w:ascii="Times New Roman" w:hAnsi="Times New Roman" w:eastAsia="微软雅黑" w:cs="Times New Roman"/>
                <w:b/>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color w:val="000000" w:themeColor="text1"/>
                <w:sz w:val="15"/>
                <w:szCs w:val="15"/>
                <w:highlight w:val="none"/>
                <w:lang w:val="en-US" w:eastAsia="zh-CN"/>
                <w14:textFill>
                  <w14:solidFill>
                    <w14:schemeClr w14:val="tx1"/>
                  </w14:solidFill>
                </w14:textFill>
              </w:rPr>
              <w:t>0</w:t>
            </w:r>
          </w:p>
        </w:tc>
      </w:tr>
    </w:tbl>
    <w:p w14:paraId="6C334046">
      <w:pPr>
        <w:spacing w:after="0" w:line="280" w:lineRule="exact"/>
        <w:ind w:firstLine="420"/>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填表单位（盖章）：新乡市双隆电力设备有限公司</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填表人（签字）：</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项目经办人（签字）：</w:t>
      </w:r>
    </w:p>
    <w:p w14:paraId="395A24D3">
      <w:pPr>
        <w:spacing w:after="0" w:line="280" w:lineRule="exact"/>
        <w:ind w:firstLine="360"/>
        <w:rPr>
          <w:highlight w:val="none"/>
        </w:rPr>
      </w:pPr>
      <w:r>
        <w:rPr>
          <w:rFonts w:ascii="Times New Roman" w:hAnsi="Times New Roman"/>
          <w:sz w:val="18"/>
          <w:highlight w:val="none"/>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7" w:type="default"/>
      <w:pgSz w:w="16838" w:h="11906" w:orient="landscape"/>
      <w:pgMar w:top="1531" w:right="1440" w:bottom="1531"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0">
    <w:pPr>
      <w:pStyle w:val="9"/>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2">
    <w:pPr>
      <w:pStyle w:val="9"/>
      <w:spacing w:after="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34057">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6C334057">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3">
    <w:pPr>
      <w:pStyle w:val="9"/>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1">
    <w:pPr>
      <w:pStyle w:val="10"/>
      <w:pBdr>
        <w:bottom w:val="single" w:color="auto" w:sz="4" w:space="1"/>
      </w:pBdr>
      <w:ind w:firstLine="300"/>
      <w:jc w:val="center"/>
      <w:rPr>
        <w:rFonts w:ascii="Times New Roman" w:hAnsi="Times New Roman" w:eastAsia="仿宋" w:cs="Times New Roman"/>
        <w:sz w:val="15"/>
        <w:szCs w:val="15"/>
      </w:rPr>
    </w:pPr>
    <w:r>
      <w:rPr>
        <w:rFonts w:hint="eastAsia" w:ascii="Times New Roman" w:hAnsi="Times New Roman" w:eastAsia="仿宋" w:cs="Times New Roman"/>
        <w:sz w:val="15"/>
        <w:szCs w:val="15"/>
      </w:rPr>
      <w:t>新乡市双隆电力设备有限公司年产2500台节能型电力变压器建设项目（一期）</w:t>
    </w:r>
    <w:r>
      <w:rPr>
        <w:rFonts w:ascii="Times New Roman" w:hAnsi="Times New Roman" w:eastAsia="仿宋" w:cs="Times New Roman"/>
        <w:sz w:val="15"/>
        <w:szCs w:val="15"/>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584949"/>
    <w:multiLevelType w:val="singleLevel"/>
    <w:tmpl w:val="96584949"/>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1A8D2306"/>
    <w:multiLevelType w:val="singleLevel"/>
    <w:tmpl w:val="1A8D2306"/>
    <w:lvl w:ilvl="0" w:tentative="0">
      <w:start w:val="2"/>
      <w:numFmt w:val="decimal"/>
      <w:suff w:val="nothing"/>
      <w:lvlText w:val="（%1）"/>
      <w:lvlJc w:val="left"/>
    </w:lvl>
  </w:abstractNum>
  <w:abstractNum w:abstractNumId="2">
    <w:nsid w:val="2AFAC6B2"/>
    <w:multiLevelType w:val="singleLevel"/>
    <w:tmpl w:val="2AFAC6B2"/>
    <w:lvl w:ilvl="0" w:tentative="0">
      <w:start w:val="1"/>
      <w:numFmt w:val="bullet"/>
      <w:pStyle w:val="8"/>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5ZmNiYjAyYjViNTZjMWRmZTZkMWFmYTEzNDQwMTEifQ=="/>
  </w:docVars>
  <w:rsids>
    <w:rsidRoot w:val="008F069A"/>
    <w:rsid w:val="00004F58"/>
    <w:rsid w:val="00011064"/>
    <w:rsid w:val="000A6D96"/>
    <w:rsid w:val="000F5D26"/>
    <w:rsid w:val="00110D7B"/>
    <w:rsid w:val="00121737"/>
    <w:rsid w:val="00127750"/>
    <w:rsid w:val="00143508"/>
    <w:rsid w:val="0015167A"/>
    <w:rsid w:val="00175760"/>
    <w:rsid w:val="001864E4"/>
    <w:rsid w:val="001A7239"/>
    <w:rsid w:val="001B422B"/>
    <w:rsid w:val="00204834"/>
    <w:rsid w:val="00207EE2"/>
    <w:rsid w:val="00233981"/>
    <w:rsid w:val="00255ADA"/>
    <w:rsid w:val="002A4DF1"/>
    <w:rsid w:val="003412CE"/>
    <w:rsid w:val="00383ABF"/>
    <w:rsid w:val="003B3B54"/>
    <w:rsid w:val="00475F9A"/>
    <w:rsid w:val="004A1A1F"/>
    <w:rsid w:val="004A2E4C"/>
    <w:rsid w:val="004C69C9"/>
    <w:rsid w:val="004D41A9"/>
    <w:rsid w:val="004E7658"/>
    <w:rsid w:val="005051F4"/>
    <w:rsid w:val="0055628D"/>
    <w:rsid w:val="0057328F"/>
    <w:rsid w:val="005972BD"/>
    <w:rsid w:val="005A3CAD"/>
    <w:rsid w:val="005B2BB5"/>
    <w:rsid w:val="005D6C9E"/>
    <w:rsid w:val="006607C3"/>
    <w:rsid w:val="0067379F"/>
    <w:rsid w:val="006E5EA4"/>
    <w:rsid w:val="007A24C7"/>
    <w:rsid w:val="008A7D3F"/>
    <w:rsid w:val="008F069A"/>
    <w:rsid w:val="009009CD"/>
    <w:rsid w:val="00914294"/>
    <w:rsid w:val="00961F65"/>
    <w:rsid w:val="00966D2E"/>
    <w:rsid w:val="009717B2"/>
    <w:rsid w:val="00971858"/>
    <w:rsid w:val="009938CA"/>
    <w:rsid w:val="009A7F2F"/>
    <w:rsid w:val="00A25B0E"/>
    <w:rsid w:val="00A62F53"/>
    <w:rsid w:val="00B103D7"/>
    <w:rsid w:val="00B672C8"/>
    <w:rsid w:val="00BB5EF2"/>
    <w:rsid w:val="00BC222C"/>
    <w:rsid w:val="00BC3BEF"/>
    <w:rsid w:val="00C00D7C"/>
    <w:rsid w:val="00C5369D"/>
    <w:rsid w:val="00C750E0"/>
    <w:rsid w:val="00C878A1"/>
    <w:rsid w:val="00C9125F"/>
    <w:rsid w:val="00C93EC4"/>
    <w:rsid w:val="00C96EC5"/>
    <w:rsid w:val="00CE4247"/>
    <w:rsid w:val="00CE4AB2"/>
    <w:rsid w:val="00D14E66"/>
    <w:rsid w:val="00D460EA"/>
    <w:rsid w:val="00D50084"/>
    <w:rsid w:val="00E121EC"/>
    <w:rsid w:val="00E818B6"/>
    <w:rsid w:val="00EB76B3"/>
    <w:rsid w:val="00EF5B1C"/>
    <w:rsid w:val="00F3670B"/>
    <w:rsid w:val="00FC3C62"/>
    <w:rsid w:val="02141BD0"/>
    <w:rsid w:val="03454CF8"/>
    <w:rsid w:val="03824AAC"/>
    <w:rsid w:val="04744E0E"/>
    <w:rsid w:val="052C2A5F"/>
    <w:rsid w:val="05BF6EF5"/>
    <w:rsid w:val="06593C4A"/>
    <w:rsid w:val="07635B46"/>
    <w:rsid w:val="08BF4264"/>
    <w:rsid w:val="08EE7A35"/>
    <w:rsid w:val="095907BF"/>
    <w:rsid w:val="0AB217D5"/>
    <w:rsid w:val="0C314DC4"/>
    <w:rsid w:val="0C546916"/>
    <w:rsid w:val="0CFD51A3"/>
    <w:rsid w:val="0D4E3F0F"/>
    <w:rsid w:val="0E3549A1"/>
    <w:rsid w:val="0F96368D"/>
    <w:rsid w:val="0FE77A25"/>
    <w:rsid w:val="106038E9"/>
    <w:rsid w:val="11891A11"/>
    <w:rsid w:val="1360759B"/>
    <w:rsid w:val="14777F31"/>
    <w:rsid w:val="14816933"/>
    <w:rsid w:val="14D2665D"/>
    <w:rsid w:val="152B4878"/>
    <w:rsid w:val="164840CA"/>
    <w:rsid w:val="164D232F"/>
    <w:rsid w:val="173F3768"/>
    <w:rsid w:val="17D411F6"/>
    <w:rsid w:val="187E5251"/>
    <w:rsid w:val="188C387F"/>
    <w:rsid w:val="195A1497"/>
    <w:rsid w:val="197D094A"/>
    <w:rsid w:val="19D429F9"/>
    <w:rsid w:val="1A09471E"/>
    <w:rsid w:val="1A1D2D77"/>
    <w:rsid w:val="1A5E3951"/>
    <w:rsid w:val="1A824F3A"/>
    <w:rsid w:val="1B0E568F"/>
    <w:rsid w:val="1B8B6070"/>
    <w:rsid w:val="1C231486"/>
    <w:rsid w:val="1D346E6B"/>
    <w:rsid w:val="1F151445"/>
    <w:rsid w:val="1F271A39"/>
    <w:rsid w:val="200379A8"/>
    <w:rsid w:val="24040383"/>
    <w:rsid w:val="242129AB"/>
    <w:rsid w:val="2423530A"/>
    <w:rsid w:val="258117AF"/>
    <w:rsid w:val="273525E6"/>
    <w:rsid w:val="27624129"/>
    <w:rsid w:val="290D27BA"/>
    <w:rsid w:val="29AE5884"/>
    <w:rsid w:val="2A0406E2"/>
    <w:rsid w:val="2A2614BF"/>
    <w:rsid w:val="2A600EBB"/>
    <w:rsid w:val="2ADE6719"/>
    <w:rsid w:val="2BF75894"/>
    <w:rsid w:val="2C043A01"/>
    <w:rsid w:val="2CAE6C74"/>
    <w:rsid w:val="2CCB2770"/>
    <w:rsid w:val="2D016192"/>
    <w:rsid w:val="2E8708E0"/>
    <w:rsid w:val="2EDC0982"/>
    <w:rsid w:val="2F4776DB"/>
    <w:rsid w:val="2F653695"/>
    <w:rsid w:val="2F78054B"/>
    <w:rsid w:val="2F88365F"/>
    <w:rsid w:val="311453BC"/>
    <w:rsid w:val="312564F4"/>
    <w:rsid w:val="32F21C5C"/>
    <w:rsid w:val="341F294F"/>
    <w:rsid w:val="34B3411D"/>
    <w:rsid w:val="36020E9C"/>
    <w:rsid w:val="367C263E"/>
    <w:rsid w:val="36D724E6"/>
    <w:rsid w:val="3912090A"/>
    <w:rsid w:val="393409E0"/>
    <w:rsid w:val="39AC57CB"/>
    <w:rsid w:val="39E751AA"/>
    <w:rsid w:val="3A4310FD"/>
    <w:rsid w:val="3C5B5B09"/>
    <w:rsid w:val="3C7D2996"/>
    <w:rsid w:val="3CA26768"/>
    <w:rsid w:val="3E311AFC"/>
    <w:rsid w:val="3E5B0287"/>
    <w:rsid w:val="3FDC4C29"/>
    <w:rsid w:val="40C477AB"/>
    <w:rsid w:val="45206125"/>
    <w:rsid w:val="4577303D"/>
    <w:rsid w:val="45997733"/>
    <w:rsid w:val="45BE2A0F"/>
    <w:rsid w:val="48304383"/>
    <w:rsid w:val="4924286A"/>
    <w:rsid w:val="499E25BF"/>
    <w:rsid w:val="49B91E77"/>
    <w:rsid w:val="4B133808"/>
    <w:rsid w:val="4C5B4F4B"/>
    <w:rsid w:val="4D9A3806"/>
    <w:rsid w:val="4DD411E8"/>
    <w:rsid w:val="4ECC57DF"/>
    <w:rsid w:val="4F710D4E"/>
    <w:rsid w:val="4FEF7FF0"/>
    <w:rsid w:val="510C4F82"/>
    <w:rsid w:val="52291B63"/>
    <w:rsid w:val="5258391B"/>
    <w:rsid w:val="52B542FA"/>
    <w:rsid w:val="54156893"/>
    <w:rsid w:val="543F3A84"/>
    <w:rsid w:val="55151E01"/>
    <w:rsid w:val="55DF1CFC"/>
    <w:rsid w:val="58A91308"/>
    <w:rsid w:val="5ADC74B5"/>
    <w:rsid w:val="5B1669A6"/>
    <w:rsid w:val="5BF13BA9"/>
    <w:rsid w:val="5DDD469D"/>
    <w:rsid w:val="5FD95DC1"/>
    <w:rsid w:val="60986A75"/>
    <w:rsid w:val="61C61ED5"/>
    <w:rsid w:val="61D879D7"/>
    <w:rsid w:val="62F34839"/>
    <w:rsid w:val="635417F1"/>
    <w:rsid w:val="644615E0"/>
    <w:rsid w:val="64F97A42"/>
    <w:rsid w:val="66086FFE"/>
    <w:rsid w:val="678F037A"/>
    <w:rsid w:val="69411703"/>
    <w:rsid w:val="69974DA1"/>
    <w:rsid w:val="6A526755"/>
    <w:rsid w:val="6AFC5132"/>
    <w:rsid w:val="6AFF300A"/>
    <w:rsid w:val="6E90284C"/>
    <w:rsid w:val="6F3B71D0"/>
    <w:rsid w:val="6FC22F83"/>
    <w:rsid w:val="7064403B"/>
    <w:rsid w:val="70C44AD9"/>
    <w:rsid w:val="70F829D5"/>
    <w:rsid w:val="714C144E"/>
    <w:rsid w:val="71763D3A"/>
    <w:rsid w:val="72DC4B66"/>
    <w:rsid w:val="72E742F3"/>
    <w:rsid w:val="735C65DC"/>
    <w:rsid w:val="736C501D"/>
    <w:rsid w:val="74343D24"/>
    <w:rsid w:val="74A92C93"/>
    <w:rsid w:val="75A06821"/>
    <w:rsid w:val="762F0C47"/>
    <w:rsid w:val="76562678"/>
    <w:rsid w:val="788D5B56"/>
    <w:rsid w:val="7D594A48"/>
    <w:rsid w:val="7DD748A0"/>
    <w:rsid w:val="7E174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next w:val="1"/>
    <w:autoRedefine/>
    <w:qFormat/>
    <w:uiPriority w:val="0"/>
    <w:pPr>
      <w:spacing w:after="120"/>
    </w:pPr>
    <w:rPr>
      <w:rFonts w:ascii="Times New Roman" w:hAnsi="Times New Roman" w:cs="Times New Roman"/>
      <w:szCs w:val="20"/>
    </w:rPr>
  </w:style>
  <w:style w:type="paragraph" w:styleId="5">
    <w:name w:val="Body Text Indent"/>
    <w:basedOn w:val="1"/>
    <w:autoRedefine/>
    <w:qFormat/>
    <w:uiPriority w:val="0"/>
    <w:pPr>
      <w:spacing w:after="120"/>
      <w:ind w:left="420" w:leftChars="200"/>
    </w:pPr>
  </w:style>
  <w:style w:type="paragraph" w:styleId="6">
    <w:name w:val="Block Text"/>
    <w:basedOn w:val="1"/>
    <w:autoRedefine/>
    <w:qFormat/>
    <w:uiPriority w:val="0"/>
    <w:pPr>
      <w:spacing w:line="408" w:lineRule="auto"/>
      <w:ind w:left="-113" w:right="-510" w:firstLine="510"/>
    </w:pPr>
    <w:rPr>
      <w:sz w:val="24"/>
    </w:rPr>
  </w:style>
  <w:style w:type="paragraph" w:styleId="7">
    <w:name w:val="Plain Text"/>
    <w:basedOn w:val="1"/>
    <w:autoRedefine/>
    <w:qFormat/>
    <w:uiPriority w:val="0"/>
    <w:rPr>
      <w:rFonts w:ascii="宋体" w:hAnsi="Courier New"/>
      <w:szCs w:val="21"/>
      <w:lang w:val="zh-CN"/>
    </w:rPr>
  </w:style>
  <w:style w:type="paragraph" w:styleId="8">
    <w:name w:val="List Bullet 5"/>
    <w:basedOn w:val="1"/>
    <w:autoRedefine/>
    <w:qFormat/>
    <w:uiPriority w:val="0"/>
    <w:pPr>
      <w:numPr>
        <w:ilvl w:val="0"/>
        <w:numId w:val="1"/>
      </w:numPr>
    </w:pPr>
  </w:style>
  <w:style w:type="paragraph" w:styleId="9">
    <w:name w:val="footer"/>
    <w:basedOn w:val="1"/>
    <w:autoRedefine/>
    <w:qFormat/>
    <w:uiPriority w:val="0"/>
    <w:pPr>
      <w:tabs>
        <w:tab w:val="center" w:pos="4153"/>
        <w:tab w:val="right" w:pos="8306"/>
      </w:tabs>
    </w:pPr>
    <w:rPr>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Normal (Web)"/>
    <w:basedOn w:val="1"/>
    <w:autoRedefine/>
    <w:qFormat/>
    <w:uiPriority w:val="0"/>
    <w:pPr>
      <w:spacing w:before="100" w:beforeAutospacing="1" w:after="100" w:afterAutospacing="1"/>
    </w:pPr>
    <w:rPr>
      <w:rFonts w:ascii="宋体" w:hAnsi="宋体" w:eastAsia="宋体" w:cs="Times New Roman"/>
      <w:sz w:val="24"/>
    </w:rPr>
  </w:style>
  <w:style w:type="paragraph" w:styleId="12">
    <w:name w:val="Body Text First Indent 2"/>
    <w:basedOn w:val="5"/>
    <w:autoRedefine/>
    <w:qFormat/>
    <w:uiPriority w:val="99"/>
    <w:pPr>
      <w:ind w:firstLine="420" w:firstLineChars="200"/>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autoRedefine/>
    <w:qFormat/>
    <w:uiPriority w:val="0"/>
  </w:style>
  <w:style w:type="character" w:styleId="17">
    <w:name w:val="Hyperlink"/>
    <w:basedOn w:val="15"/>
    <w:autoRedefine/>
    <w:qFormat/>
    <w:uiPriority w:val="0"/>
    <w:rPr>
      <w:color w:val="0000FF"/>
      <w:u w:val="single"/>
    </w:rPr>
  </w:style>
  <w:style w:type="paragraph" w:customStyle="1" w:styleId="18">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19">
    <w:name w:val="蓝天报告表表头"/>
    <w:basedOn w:val="1"/>
    <w:autoRedefine/>
    <w:qFormat/>
    <w:uiPriority w:val="0"/>
    <w:pPr>
      <w:widowControl w:val="0"/>
      <w:adjustRightInd/>
      <w:snapToGrid/>
      <w:spacing w:before="156" w:beforeLines="50" w:after="0"/>
      <w:ind w:firstLine="480" w:firstLineChars="200"/>
    </w:pPr>
    <w:rPr>
      <w:rFonts w:ascii="Times New Roman" w:hAnsi="Times New Roman" w:eastAsia="黑体" w:cs="宋体"/>
      <w:color w:val="000000"/>
      <w:kern w:val="2"/>
      <w:sz w:val="24"/>
      <w:szCs w:val="20"/>
    </w:rPr>
  </w:style>
  <w:style w:type="paragraph" w:customStyle="1" w:styleId="20">
    <w:name w:val="鸿达表格文字"/>
    <w:basedOn w:val="1"/>
    <w:autoRedefine/>
    <w:qFormat/>
    <w:uiPriority w:val="0"/>
    <w:pPr>
      <w:widowControl w:val="0"/>
      <w:spacing w:after="0"/>
      <w:contextualSpacing/>
      <w:jc w:val="center"/>
    </w:pPr>
    <w:rPr>
      <w:rFonts w:ascii="Times New Roman" w:hAnsi="Times New Roman" w:eastAsia="宋体" w:cs="Times New Roman"/>
      <w:sz w:val="21"/>
      <w:szCs w:val="21"/>
    </w:rPr>
  </w:style>
  <w:style w:type="paragraph" w:customStyle="1" w:styleId="21">
    <w:name w:val="表格内容1"/>
    <w:basedOn w:val="1"/>
    <w:autoRedefine/>
    <w:qFormat/>
    <w:uiPriority w:val="0"/>
    <w:pPr>
      <w:jc w:val="center"/>
    </w:pPr>
    <w:rPr>
      <w:rFonts w:cs="宋体" w:asciiTheme="minorHAnsi" w:hAnsiTheme="minorHAnsi" w:eastAsiaTheme="minorEastAsia"/>
      <w:sz w:val="20"/>
      <w:szCs w:val="20"/>
    </w:rPr>
  </w:style>
  <w:style w:type="paragraph" w:customStyle="1" w:styleId="22">
    <w:name w:val="段落"/>
    <w:basedOn w:val="7"/>
    <w:autoRedefine/>
    <w:qFormat/>
    <w:uiPriority w:val="99"/>
    <w:pPr>
      <w:spacing w:line="500" w:lineRule="exact"/>
      <w:ind w:firstLine="578"/>
    </w:pPr>
    <w:rPr>
      <w:rFonts w:ascii="Times New Roman" w:hAnsi="Times New Roman"/>
      <w:sz w:val="28"/>
      <w:szCs w:val="24"/>
    </w:rPr>
  </w:style>
  <w:style w:type="paragraph" w:customStyle="1" w:styleId="23">
    <w:name w:val="_Style 1"/>
    <w:basedOn w:val="1"/>
    <w:autoRedefine/>
    <w:qFormat/>
    <w:uiPriority w:val="0"/>
    <w:pPr>
      <w:spacing w:line="481" w:lineRule="atLeast"/>
      <w:ind w:firstLine="623"/>
      <w:jc w:val="both"/>
      <w:textAlignment w:val="baseline"/>
    </w:pPr>
    <w:rPr>
      <w:rFonts w:ascii="Times New Roman" w:eastAsia="仿宋_GB2312"/>
      <w:color w:val="000000"/>
      <w:sz w:val="31"/>
      <w:u w:color="000000"/>
    </w:rPr>
  </w:style>
  <w:style w:type="paragraph" w:customStyle="1" w:styleId="24">
    <w:name w:val="列出段落"/>
    <w:basedOn w:val="1"/>
    <w:autoRedefine/>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5">
    <w:name w:val="Default"/>
    <w:basedOn w:val="26"/>
    <w:next w:val="1"/>
    <w:autoRedefine/>
    <w:qFormat/>
    <w:uiPriority w:val="0"/>
    <w:pPr>
      <w:widowControl w:val="0"/>
      <w:autoSpaceDE w:val="0"/>
      <w:autoSpaceDN w:val="0"/>
    </w:pPr>
    <w:rPr>
      <w:rFonts w:hAnsi="宋体" w:eastAsia="宋体" w:cs="Times New Roman"/>
      <w:color w:val="000000"/>
      <w:sz w:val="24"/>
      <w:szCs w:val="22"/>
    </w:rPr>
  </w:style>
  <w:style w:type="paragraph" w:customStyle="1" w:styleId="26">
    <w:name w:val="纯文本1"/>
    <w:basedOn w:val="1"/>
    <w:autoRedefine/>
    <w:qFormat/>
    <w:uiPriority w:val="0"/>
    <w:rPr>
      <w:rFonts w:ascii="宋体" w:hAnsi="Courier New"/>
      <w:szCs w:val="20"/>
    </w:rPr>
  </w:style>
  <w:style w:type="paragraph" w:customStyle="1" w:styleId="27">
    <w:name w:val="1.1 格式"/>
    <w:basedOn w:val="1"/>
    <w:autoRedefine/>
    <w:qFormat/>
    <w:uiPriority w:val="0"/>
    <w:pPr>
      <w:outlineLvl w:val="1"/>
    </w:pPr>
  </w:style>
  <w:style w:type="paragraph" w:customStyle="1" w:styleId="28">
    <w:name w:val="1.1.1 格式"/>
    <w:basedOn w:val="1"/>
    <w:autoRedefine/>
    <w:qFormat/>
    <w:uiPriority w:val="0"/>
    <w:pPr>
      <w:outlineLvl w:val="2"/>
    </w:pPr>
  </w:style>
  <w:style w:type="paragraph" w:customStyle="1" w:styleId="29">
    <w:name w:val="1.1.1.1 格式"/>
    <w:basedOn w:val="1"/>
    <w:autoRedefine/>
    <w:qFormat/>
    <w:uiPriority w:val="0"/>
    <w:pPr>
      <w:outlineLvl w:val="3"/>
    </w:pPr>
  </w:style>
  <w:style w:type="paragraph" w:customStyle="1" w:styleId="30">
    <w:name w:val="1.表头格式"/>
    <w:basedOn w:val="1"/>
    <w:next w:val="31"/>
    <w:autoRedefine/>
    <w:qFormat/>
    <w:uiPriority w:val="0"/>
    <w:pPr>
      <w:jc w:val="center"/>
    </w:pPr>
    <w:rPr>
      <w:rFonts w:eastAsia="黑体"/>
      <w:szCs w:val="24"/>
    </w:rPr>
  </w:style>
  <w:style w:type="paragraph" w:customStyle="1" w:styleId="31">
    <w:name w:val="1    正文"/>
    <w:basedOn w:val="1"/>
    <w:autoRedefine/>
    <w:qFormat/>
    <w:uiPriority w:val="0"/>
  </w:style>
  <w:style w:type="paragraph" w:customStyle="1" w:styleId="32">
    <w:name w:val="1. 表格内容"/>
    <w:basedOn w:val="1"/>
    <w:autoRedefine/>
    <w:qFormat/>
    <w:uiPriority w:val="0"/>
    <w:pPr>
      <w:jc w:val="center"/>
      <w:textAlignment w:val="baseline"/>
    </w:pPr>
    <w:rPr>
      <w:sz w:val="21"/>
      <w:szCs w:val="21"/>
    </w:rPr>
  </w:style>
  <w:style w:type="paragraph" w:customStyle="1" w:styleId="33">
    <w:name w:val="表格"/>
    <w:basedOn w:val="1"/>
    <w:next w:val="1"/>
    <w:autoRedefine/>
    <w:qFormat/>
    <w:uiPriority w:val="0"/>
    <w:pPr>
      <w:adjustRightInd/>
      <w:snapToGrid/>
      <w:jc w:val="center"/>
    </w:pPr>
    <w:rPr>
      <w:sz w:val="21"/>
      <w:szCs w:val="21"/>
    </w:rPr>
  </w:style>
  <w:style w:type="paragraph" w:customStyle="1" w:styleId="34">
    <w:name w:val="book"/>
    <w:basedOn w:val="1"/>
    <w:qFormat/>
    <w:uiPriority w:val="0"/>
    <w:pPr>
      <w:widowControl w:val="0"/>
      <w:adjustRightInd/>
      <w:snapToGrid/>
      <w:spacing w:after="0" w:line="360" w:lineRule="exact"/>
      <w:jc w:val="center"/>
    </w:pPr>
    <w:rPr>
      <w:rFonts w:ascii="Calibri" w:hAnsi="Calibri" w:eastAsia="宋体" w:cs="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12610</Words>
  <Characters>14016</Characters>
  <Lines>140</Lines>
  <Paragraphs>39</Paragraphs>
  <TotalTime>0</TotalTime>
  <ScaleCrop>false</ScaleCrop>
  <LinksUpToDate>false</LinksUpToDate>
  <CharactersWithSpaces>14492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2023-03-10T00:31:00Z</dcterms:created>
  <dc:creator>Administrator</dc:creator>
  <cp:lastModifiedBy>弦卷心</cp:lastModifiedBy>
  <dcterms:modified xsi:type="dcterms:W3CDTF">2024-11-24T07:32:12Z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7108AAC63A624040B476DF1B53646CC4</vt:lpwstr>
  </property>
</Properties>
</file>