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5.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6.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333A6D">
      <w:pPr>
        <w:tabs>
          <w:tab w:val="left" w:pos="1350"/>
        </w:tabs>
        <w:rPr>
          <w:rFonts w:ascii="Times New Roman" w:hAnsi="Times New Roman" w:eastAsia="华文新魏"/>
          <w:b/>
          <w:sz w:val="44"/>
          <w:szCs w:val="44"/>
        </w:rPr>
      </w:pPr>
    </w:p>
    <w:p w14:paraId="6C333A6E">
      <w:pPr>
        <w:jc w:val="center"/>
        <w:rPr>
          <w:rFonts w:ascii="Times New Roman" w:hAnsi="Times New Roman" w:eastAsia="华文新魏"/>
          <w:b/>
          <w:sz w:val="44"/>
          <w:szCs w:val="44"/>
        </w:rPr>
      </w:pPr>
    </w:p>
    <w:p w14:paraId="6C333A6F">
      <w:pPr>
        <w:spacing w:after="0" w:line="360" w:lineRule="auto"/>
        <w:jc w:val="center"/>
        <w:rPr>
          <w:rFonts w:ascii="Times New Roman" w:hAnsi="Times New Roman" w:eastAsia="华文新魏"/>
          <w:sz w:val="44"/>
          <w:szCs w:val="48"/>
        </w:rPr>
      </w:pPr>
      <w:r>
        <w:rPr>
          <w:rFonts w:hint="eastAsia" w:ascii="Times New Roman" w:hAnsi="Times New Roman" w:eastAsia="华文新魏"/>
          <w:sz w:val="44"/>
          <w:szCs w:val="48"/>
        </w:rPr>
        <w:t>河南省鑫耀石墨制品有限责任公司</w:t>
      </w:r>
    </w:p>
    <w:p w14:paraId="6C333A70">
      <w:pPr>
        <w:spacing w:after="0" w:line="360" w:lineRule="auto"/>
        <w:jc w:val="center"/>
        <w:rPr>
          <w:rFonts w:ascii="Times New Roman" w:hAnsi="Times New Roman" w:eastAsia="华文新魏"/>
          <w:sz w:val="44"/>
          <w:szCs w:val="48"/>
        </w:rPr>
      </w:pPr>
      <w:r>
        <w:rPr>
          <w:rFonts w:hint="eastAsia" w:ascii="Times New Roman" w:hAnsi="Times New Roman" w:eastAsia="华文新魏"/>
          <w:sz w:val="44"/>
          <w:szCs w:val="48"/>
        </w:rPr>
        <w:t>石墨制品纯化技改项目（一期）</w:t>
      </w:r>
    </w:p>
    <w:p w14:paraId="6C333A71">
      <w:pPr>
        <w:spacing w:after="0" w:line="360" w:lineRule="auto"/>
        <w:jc w:val="center"/>
        <w:rPr>
          <w:rFonts w:ascii="Times New Roman" w:hAnsi="Times New Roman" w:eastAsia="华文新魏"/>
          <w:sz w:val="44"/>
          <w:szCs w:val="48"/>
        </w:rPr>
      </w:pPr>
      <w:r>
        <w:rPr>
          <w:rFonts w:ascii="Times New Roman" w:hAnsi="Times New Roman" w:eastAsia="华文新魏"/>
          <w:sz w:val="44"/>
          <w:szCs w:val="48"/>
        </w:rPr>
        <w:t>竣工环境保护验收报告</w:t>
      </w:r>
    </w:p>
    <w:p w14:paraId="6C333A72">
      <w:pPr>
        <w:spacing w:line="360" w:lineRule="auto"/>
        <w:jc w:val="center"/>
        <w:rPr>
          <w:rFonts w:ascii="Times New Roman" w:hAnsi="Times New Roman" w:eastAsia="仿宋_GB2312"/>
          <w:sz w:val="21"/>
          <w:szCs w:val="21"/>
        </w:rPr>
      </w:pPr>
    </w:p>
    <w:p w14:paraId="6C333A73">
      <w:pPr>
        <w:jc w:val="center"/>
        <w:rPr>
          <w:rFonts w:ascii="Times New Roman" w:hAnsi="Times New Roman" w:eastAsia="仿宋_GB2312"/>
          <w:sz w:val="21"/>
          <w:szCs w:val="21"/>
        </w:rPr>
      </w:pPr>
    </w:p>
    <w:p w14:paraId="6C333A74">
      <w:pPr>
        <w:jc w:val="center"/>
        <w:rPr>
          <w:rFonts w:ascii="Times New Roman" w:hAnsi="Times New Roman" w:eastAsia="仿宋_GB2312"/>
          <w:sz w:val="21"/>
          <w:szCs w:val="21"/>
        </w:rPr>
      </w:pPr>
    </w:p>
    <w:p w14:paraId="6C333A75">
      <w:pPr>
        <w:jc w:val="center"/>
        <w:rPr>
          <w:rFonts w:ascii="Times New Roman" w:hAnsi="Times New Roman" w:eastAsia="仿宋_GB2312"/>
          <w:sz w:val="21"/>
          <w:szCs w:val="21"/>
        </w:rPr>
      </w:pPr>
    </w:p>
    <w:p w14:paraId="6C333A76">
      <w:pPr>
        <w:jc w:val="center"/>
        <w:rPr>
          <w:rFonts w:ascii="Times New Roman" w:hAnsi="Times New Roman" w:eastAsia="仿宋_GB2312"/>
          <w:sz w:val="21"/>
          <w:szCs w:val="21"/>
        </w:rPr>
      </w:pPr>
    </w:p>
    <w:p w14:paraId="6C333A77">
      <w:pPr>
        <w:jc w:val="center"/>
        <w:rPr>
          <w:rFonts w:ascii="Times New Roman" w:hAnsi="Times New Roman" w:eastAsia="仿宋_GB2312"/>
          <w:sz w:val="21"/>
          <w:szCs w:val="21"/>
        </w:rPr>
      </w:pPr>
    </w:p>
    <w:p w14:paraId="6C333A78">
      <w:pPr>
        <w:jc w:val="center"/>
        <w:rPr>
          <w:rFonts w:ascii="Times New Roman" w:hAnsi="Times New Roman" w:eastAsia="仿宋_GB2312"/>
          <w:sz w:val="21"/>
          <w:szCs w:val="21"/>
        </w:rPr>
      </w:pPr>
    </w:p>
    <w:p w14:paraId="6C333A79">
      <w:pPr>
        <w:jc w:val="center"/>
        <w:rPr>
          <w:rFonts w:ascii="Times New Roman" w:hAnsi="Times New Roman" w:eastAsia="仿宋_GB2312"/>
          <w:sz w:val="21"/>
          <w:szCs w:val="21"/>
        </w:rPr>
      </w:pPr>
    </w:p>
    <w:p w14:paraId="6C333A7A">
      <w:pPr>
        <w:jc w:val="center"/>
        <w:rPr>
          <w:rFonts w:ascii="Times New Roman" w:hAnsi="Times New Roman" w:eastAsia="仿宋_GB2312"/>
          <w:sz w:val="21"/>
          <w:szCs w:val="21"/>
        </w:rPr>
      </w:pPr>
    </w:p>
    <w:p w14:paraId="6C333A7B">
      <w:pPr>
        <w:jc w:val="center"/>
        <w:rPr>
          <w:rFonts w:ascii="Times New Roman" w:hAnsi="Times New Roman" w:eastAsia="仿宋_GB2312"/>
          <w:sz w:val="21"/>
          <w:szCs w:val="21"/>
        </w:rPr>
      </w:pPr>
    </w:p>
    <w:p w14:paraId="6C333A7C">
      <w:pPr>
        <w:jc w:val="center"/>
        <w:rPr>
          <w:rFonts w:ascii="Times New Roman" w:hAnsi="Times New Roman" w:eastAsia="仿宋_GB2312"/>
          <w:sz w:val="21"/>
          <w:szCs w:val="21"/>
        </w:rPr>
      </w:pPr>
    </w:p>
    <w:p w14:paraId="6C333A7D">
      <w:pPr>
        <w:rPr>
          <w:rFonts w:ascii="Times New Roman" w:hAnsi="Times New Roman" w:eastAsia="仿宋_GB2312"/>
          <w:sz w:val="21"/>
          <w:szCs w:val="21"/>
        </w:rPr>
      </w:pPr>
    </w:p>
    <w:p w14:paraId="6C333A7E">
      <w:pPr>
        <w:rPr>
          <w:rFonts w:ascii="Times New Roman" w:hAnsi="Times New Roman" w:eastAsia="华文新魏"/>
          <w:sz w:val="21"/>
          <w:szCs w:val="21"/>
        </w:rPr>
      </w:pPr>
      <w:r>
        <w:rPr>
          <w:rFonts w:ascii="Times New Roman" w:hAnsi="Times New Roman" w:eastAsia="仿宋_GB2312"/>
          <w:sz w:val="21"/>
          <w:szCs w:val="21"/>
        </w:rPr>
        <w:tab/>
      </w:r>
    </w:p>
    <w:p w14:paraId="6C333A7F">
      <w:pPr>
        <w:jc w:val="center"/>
        <w:rPr>
          <w:rFonts w:ascii="Times New Roman" w:hAnsi="Times New Roman" w:eastAsia="华文新魏"/>
          <w:sz w:val="28"/>
          <w:szCs w:val="28"/>
        </w:rPr>
      </w:pPr>
    </w:p>
    <w:p w14:paraId="6C333A80">
      <w:pPr>
        <w:jc w:val="center"/>
        <w:rPr>
          <w:rFonts w:ascii="Times New Roman" w:hAnsi="Times New Roman" w:eastAsia="华文新魏"/>
          <w:sz w:val="28"/>
          <w:szCs w:val="28"/>
        </w:rPr>
      </w:pPr>
      <w:r>
        <w:rPr>
          <w:rFonts w:ascii="Times New Roman" w:hAnsi="Times New Roman" w:eastAsia="华文新魏"/>
          <w:sz w:val="28"/>
          <w:szCs w:val="28"/>
        </w:rPr>
        <w:t>建设单位</w:t>
      </w:r>
      <w:r>
        <w:rPr>
          <w:rFonts w:hint="eastAsia" w:ascii="Times New Roman" w:hAnsi="Times New Roman" w:eastAsia="华文新魏"/>
          <w:sz w:val="28"/>
          <w:szCs w:val="28"/>
        </w:rPr>
        <w:t>：河南省鑫耀石墨制品有限责任公司</w:t>
      </w:r>
    </w:p>
    <w:p w14:paraId="6C333A81">
      <w:pPr>
        <w:jc w:val="center"/>
        <w:rPr>
          <w:rFonts w:ascii="Times New Roman" w:hAnsi="Times New Roman" w:eastAsia="华文新魏"/>
          <w:sz w:val="28"/>
          <w:szCs w:val="28"/>
        </w:rPr>
      </w:pPr>
      <w:r>
        <w:rPr>
          <w:rFonts w:ascii="Times New Roman" w:hAnsi="Times New Roman" w:eastAsia="华文新魏"/>
          <w:sz w:val="28"/>
          <w:szCs w:val="28"/>
        </w:rPr>
        <w:t>编制单位：</w:t>
      </w:r>
      <w:r>
        <w:rPr>
          <w:rFonts w:hint="eastAsia" w:ascii="Times New Roman" w:hAnsi="Times New Roman" w:eastAsia="华文新魏"/>
          <w:sz w:val="28"/>
          <w:szCs w:val="28"/>
        </w:rPr>
        <w:t>河南省鑫耀石墨制品有限责任公司</w:t>
      </w:r>
    </w:p>
    <w:p w14:paraId="6C333A82">
      <w:pPr>
        <w:rPr>
          <w:rFonts w:ascii="Times New Roman" w:hAnsi="Times New Roman" w:eastAsia="华文新魏"/>
          <w:sz w:val="21"/>
          <w:szCs w:val="21"/>
        </w:rPr>
      </w:pPr>
    </w:p>
    <w:p w14:paraId="6C333A83">
      <w:pPr>
        <w:rPr>
          <w:rFonts w:ascii="Times New Roman" w:hAnsi="Times New Roman" w:eastAsia="华文新魏"/>
          <w:sz w:val="21"/>
          <w:szCs w:val="21"/>
        </w:rPr>
      </w:pPr>
    </w:p>
    <w:p w14:paraId="6C333A84">
      <w:pPr>
        <w:jc w:val="center"/>
        <w:rPr>
          <w:rFonts w:ascii="Times New Roman" w:hAnsi="Times New Roman" w:eastAsia="华文新魏"/>
          <w:sz w:val="28"/>
          <w:szCs w:val="28"/>
        </w:rPr>
      </w:pPr>
      <w:r>
        <w:rPr>
          <w:rFonts w:ascii="Times New Roman" w:hAnsi="Times New Roman" w:eastAsia="华文新魏"/>
          <w:b/>
          <w:sz w:val="28"/>
          <w:szCs w:val="28"/>
        </w:rPr>
        <w:t>20</w:t>
      </w:r>
      <w:r>
        <w:rPr>
          <w:rFonts w:hint="eastAsia" w:ascii="Times New Roman" w:hAnsi="Times New Roman" w:eastAsia="华文新魏"/>
          <w:b/>
          <w:sz w:val="28"/>
          <w:szCs w:val="28"/>
        </w:rPr>
        <w:t>24</w:t>
      </w:r>
      <w:r>
        <w:rPr>
          <w:rFonts w:ascii="Times New Roman" w:hAnsi="Times New Roman" w:eastAsia="华文新魏"/>
          <w:sz w:val="28"/>
          <w:szCs w:val="28"/>
        </w:rPr>
        <w:t>年</w:t>
      </w:r>
      <w:r>
        <w:rPr>
          <w:rFonts w:hint="eastAsia" w:ascii="Times New Roman" w:hAnsi="Times New Roman" w:eastAsia="华文新魏"/>
          <w:b/>
          <w:bCs/>
          <w:sz w:val="28"/>
          <w:szCs w:val="28"/>
        </w:rPr>
        <w:t>11</w:t>
      </w:r>
      <w:r>
        <w:rPr>
          <w:rFonts w:ascii="Times New Roman" w:hAnsi="Times New Roman" w:eastAsia="华文新魏"/>
          <w:sz w:val="28"/>
          <w:szCs w:val="28"/>
        </w:rPr>
        <w:t>月</w:t>
      </w:r>
    </w:p>
    <w:p w14:paraId="3D15E220">
      <w:pPr>
        <w:rPr>
          <w:rFonts w:ascii="Times New Roman" w:hAnsi="Times New Roman" w:eastAsia="仿宋_GB2312"/>
          <w:b/>
          <w:sz w:val="28"/>
          <w:szCs w:val="28"/>
        </w:rPr>
        <w:sectPr>
          <w:footerReference r:id="rId4" w:type="default"/>
          <w:pgSz w:w="11906" w:h="16838"/>
          <w:pgMar w:top="1440" w:right="1701" w:bottom="1440" w:left="1758" w:header="709" w:footer="709" w:gutter="0"/>
          <w:pgNumType w:start="1"/>
          <w:cols w:space="720" w:num="1"/>
          <w:titlePg/>
          <w:docGrid w:linePitch="360" w:charSpace="0"/>
        </w:sectPr>
      </w:pPr>
    </w:p>
    <w:p w14:paraId="6C333A86">
      <w:pPr>
        <w:spacing w:line="360" w:lineRule="auto"/>
        <w:rPr>
          <w:rFonts w:ascii="仿宋_GB2312" w:eastAsia="仿宋_GB2312"/>
          <w:b/>
          <w:spacing w:val="20"/>
          <w:w w:val="79"/>
          <w:sz w:val="28"/>
        </w:rPr>
      </w:pPr>
      <w:r>
        <w:rPr>
          <w:rFonts w:hint="eastAsia" w:ascii="仿宋_GB2312" w:eastAsia="仿宋_GB2312"/>
          <w:b/>
          <w:spacing w:val="20"/>
          <w:w w:val="79"/>
          <w:sz w:val="28"/>
        </w:rPr>
        <w:t>建设单位法人代表</w:t>
      </w:r>
      <w:r>
        <w:rPr>
          <w:rFonts w:ascii="仿宋_GB2312" w:eastAsia="仿宋_GB2312"/>
          <w:b/>
          <w:spacing w:val="20"/>
          <w:w w:val="79"/>
          <w:sz w:val="28"/>
        </w:rPr>
        <w:t>:</w:t>
      </w:r>
      <w:r>
        <w:rPr>
          <w:rFonts w:ascii="仿宋_GB2312" w:eastAsia="仿宋_GB2312"/>
          <w:b/>
          <w:spacing w:val="20"/>
          <w:w w:val="79"/>
          <w:sz w:val="28"/>
        </w:rPr>
        <w:tab/>
      </w:r>
      <w:r>
        <w:rPr>
          <w:rFonts w:hint="eastAsia" w:ascii="仿宋_GB2312" w:eastAsia="仿宋_GB2312"/>
          <w:b/>
          <w:spacing w:val="20"/>
          <w:w w:val="79"/>
          <w:sz w:val="28"/>
        </w:rPr>
        <w:t xml:space="preserve">            （签字）</w:t>
      </w:r>
    </w:p>
    <w:p w14:paraId="6C333A87">
      <w:pPr>
        <w:spacing w:line="360" w:lineRule="auto"/>
        <w:rPr>
          <w:rFonts w:ascii="仿宋_GB2312" w:eastAsia="仿宋_GB2312"/>
          <w:b/>
          <w:spacing w:val="20"/>
          <w:w w:val="79"/>
          <w:sz w:val="28"/>
        </w:rPr>
      </w:pPr>
      <w:r>
        <w:rPr>
          <w:rFonts w:hint="eastAsia" w:ascii="仿宋_GB2312" w:eastAsia="仿宋_GB2312"/>
          <w:b/>
          <w:spacing w:val="20"/>
          <w:w w:val="79"/>
          <w:sz w:val="28"/>
        </w:rPr>
        <w:t>编制单位法人代表</w:t>
      </w:r>
      <w:r>
        <w:rPr>
          <w:rFonts w:ascii="仿宋_GB2312" w:eastAsia="仿宋_GB2312"/>
          <w:b/>
          <w:spacing w:val="20"/>
          <w:w w:val="79"/>
          <w:sz w:val="28"/>
        </w:rPr>
        <w:t>:</w:t>
      </w:r>
      <w:r>
        <w:rPr>
          <w:rFonts w:ascii="仿宋_GB2312" w:eastAsia="仿宋_GB2312"/>
          <w:b/>
          <w:spacing w:val="20"/>
          <w:w w:val="79"/>
          <w:sz w:val="28"/>
        </w:rPr>
        <w:tab/>
      </w:r>
      <w:r>
        <w:rPr>
          <w:rFonts w:hint="eastAsia" w:ascii="仿宋_GB2312" w:eastAsia="仿宋_GB2312"/>
          <w:b/>
          <w:spacing w:val="20"/>
          <w:w w:val="79"/>
          <w:sz w:val="28"/>
        </w:rPr>
        <w:t xml:space="preserve">            （签字）</w:t>
      </w:r>
    </w:p>
    <w:p w14:paraId="6C333A88">
      <w:pPr>
        <w:spacing w:line="360" w:lineRule="auto"/>
        <w:rPr>
          <w:rFonts w:ascii="仿宋_GB2312" w:eastAsia="仿宋_GB2312"/>
          <w:b/>
          <w:spacing w:val="7"/>
          <w:w w:val="79"/>
          <w:sz w:val="28"/>
        </w:rPr>
      </w:pPr>
      <w:r>
        <w:rPr>
          <w:rFonts w:hint="eastAsia" w:ascii="仿宋_GB2312" w:eastAsia="仿宋_GB2312"/>
          <w:b/>
          <w:spacing w:val="20"/>
          <w:w w:val="79"/>
          <w:sz w:val="28"/>
        </w:rPr>
        <w:t>项 目 负 责人</w:t>
      </w:r>
      <w:r>
        <w:rPr>
          <w:rFonts w:ascii="仿宋_GB2312" w:eastAsia="仿宋_GB2312"/>
          <w:b/>
          <w:spacing w:val="10"/>
          <w:w w:val="79"/>
          <w:sz w:val="28"/>
        </w:rPr>
        <w:t>:</w:t>
      </w:r>
      <w:r>
        <w:rPr>
          <w:rFonts w:hint="eastAsia" w:ascii="仿宋_GB2312" w:eastAsia="仿宋_GB2312"/>
          <w:b/>
          <w:spacing w:val="10"/>
          <w:w w:val="79"/>
          <w:sz w:val="28"/>
        </w:rPr>
        <w:t xml:space="preserve">       李根群</w:t>
      </w:r>
    </w:p>
    <w:p w14:paraId="6C333A89">
      <w:pPr>
        <w:spacing w:line="360" w:lineRule="auto"/>
        <w:rPr>
          <w:rFonts w:ascii="仿宋_GB2312" w:eastAsia="仿宋_GB2312"/>
          <w:b/>
          <w:spacing w:val="7"/>
          <w:w w:val="79"/>
          <w:sz w:val="28"/>
        </w:rPr>
      </w:pPr>
      <w:r>
        <w:rPr>
          <w:rFonts w:hint="eastAsia" w:ascii="仿宋_GB2312" w:eastAsia="仿宋_GB2312"/>
          <w:b/>
          <w:spacing w:val="141"/>
          <w:w w:val="79"/>
          <w:sz w:val="28"/>
        </w:rPr>
        <w:t>填表人</w:t>
      </w:r>
      <w:r>
        <w:rPr>
          <w:rFonts w:hint="eastAsia" w:ascii="仿宋_GB2312" w:eastAsia="仿宋_GB2312"/>
          <w:b/>
          <w:spacing w:val="2"/>
          <w:w w:val="79"/>
          <w:sz w:val="28"/>
        </w:rPr>
        <w:t xml:space="preserve">：         </w:t>
      </w:r>
      <w:r>
        <w:rPr>
          <w:rFonts w:hint="eastAsia" w:ascii="仿宋_GB2312" w:eastAsia="仿宋_GB2312"/>
          <w:b/>
          <w:spacing w:val="10"/>
          <w:w w:val="79"/>
          <w:sz w:val="28"/>
        </w:rPr>
        <w:t>李根群</w:t>
      </w:r>
    </w:p>
    <w:p w14:paraId="6C333A8A">
      <w:pPr>
        <w:tabs>
          <w:tab w:val="left" w:pos="710"/>
        </w:tabs>
        <w:spacing w:line="360" w:lineRule="auto"/>
        <w:rPr>
          <w:rFonts w:hint="eastAsia" w:ascii="华文仿宋" w:hAnsi="华文仿宋" w:eastAsia="华文仿宋" w:cs="华文仿宋"/>
          <w:b/>
          <w:bCs/>
          <w:spacing w:val="-8"/>
          <w:sz w:val="21"/>
          <w:szCs w:val="21"/>
        </w:rPr>
      </w:pPr>
    </w:p>
    <w:p w14:paraId="6C333A8B">
      <w:pPr>
        <w:tabs>
          <w:tab w:val="left" w:pos="710"/>
        </w:tabs>
        <w:spacing w:line="360" w:lineRule="auto"/>
        <w:rPr>
          <w:rFonts w:hint="eastAsia" w:ascii="华文仿宋" w:hAnsi="华文仿宋" w:eastAsia="华文仿宋" w:cs="华文仿宋"/>
          <w:b/>
          <w:bCs/>
          <w:spacing w:val="-8"/>
          <w:sz w:val="21"/>
          <w:szCs w:val="21"/>
        </w:rPr>
      </w:pPr>
    </w:p>
    <w:p w14:paraId="6C333A8C">
      <w:pPr>
        <w:tabs>
          <w:tab w:val="left" w:pos="710"/>
        </w:tabs>
        <w:spacing w:line="360" w:lineRule="auto"/>
        <w:rPr>
          <w:rFonts w:hint="eastAsia" w:ascii="华文仿宋" w:hAnsi="华文仿宋" w:eastAsia="华文仿宋" w:cs="华文仿宋"/>
          <w:b/>
          <w:bCs/>
          <w:spacing w:val="-8"/>
          <w:sz w:val="21"/>
          <w:szCs w:val="21"/>
        </w:rPr>
      </w:pPr>
    </w:p>
    <w:p w14:paraId="6C333A8D">
      <w:pPr>
        <w:tabs>
          <w:tab w:val="left" w:pos="710"/>
        </w:tabs>
        <w:spacing w:line="360" w:lineRule="auto"/>
        <w:rPr>
          <w:rFonts w:hint="eastAsia" w:ascii="华文仿宋" w:hAnsi="华文仿宋" w:eastAsia="华文仿宋" w:cs="华文仿宋"/>
          <w:b/>
          <w:bCs/>
          <w:spacing w:val="-8"/>
          <w:sz w:val="21"/>
          <w:szCs w:val="21"/>
        </w:rPr>
      </w:pPr>
    </w:p>
    <w:p w14:paraId="6C333A8E">
      <w:pPr>
        <w:tabs>
          <w:tab w:val="left" w:pos="710"/>
        </w:tabs>
        <w:spacing w:line="360" w:lineRule="auto"/>
        <w:rPr>
          <w:rFonts w:hint="eastAsia" w:ascii="华文仿宋" w:hAnsi="华文仿宋" w:eastAsia="华文仿宋" w:cs="华文仿宋"/>
          <w:b/>
          <w:bCs/>
          <w:spacing w:val="-8"/>
          <w:sz w:val="21"/>
          <w:szCs w:val="21"/>
        </w:rPr>
      </w:pPr>
    </w:p>
    <w:p w14:paraId="6C333A8F">
      <w:pPr>
        <w:tabs>
          <w:tab w:val="left" w:pos="710"/>
        </w:tabs>
        <w:spacing w:line="360" w:lineRule="auto"/>
        <w:rPr>
          <w:rFonts w:hint="eastAsia" w:ascii="华文仿宋" w:hAnsi="华文仿宋" w:eastAsia="华文仿宋" w:cs="华文仿宋"/>
          <w:b/>
          <w:bCs/>
          <w:spacing w:val="-8"/>
          <w:sz w:val="21"/>
          <w:szCs w:val="21"/>
        </w:rPr>
      </w:pPr>
    </w:p>
    <w:p w14:paraId="6C333A90">
      <w:pPr>
        <w:tabs>
          <w:tab w:val="left" w:pos="710"/>
        </w:tabs>
        <w:spacing w:line="360" w:lineRule="auto"/>
        <w:rPr>
          <w:rFonts w:hint="eastAsia" w:ascii="华文仿宋" w:hAnsi="华文仿宋" w:eastAsia="华文仿宋" w:cs="华文仿宋"/>
          <w:b/>
          <w:bCs/>
          <w:spacing w:val="-8"/>
          <w:sz w:val="21"/>
          <w:szCs w:val="21"/>
        </w:rPr>
      </w:pPr>
    </w:p>
    <w:p w14:paraId="6C333A91">
      <w:pPr>
        <w:tabs>
          <w:tab w:val="left" w:pos="710"/>
        </w:tabs>
        <w:spacing w:line="360" w:lineRule="auto"/>
        <w:rPr>
          <w:rFonts w:hint="eastAsia" w:ascii="华文仿宋" w:hAnsi="华文仿宋" w:eastAsia="华文仿宋" w:cs="华文仿宋"/>
          <w:b/>
          <w:bCs/>
          <w:spacing w:val="-8"/>
          <w:sz w:val="21"/>
          <w:szCs w:val="21"/>
        </w:rPr>
      </w:pPr>
    </w:p>
    <w:p w14:paraId="6C333A92">
      <w:pPr>
        <w:tabs>
          <w:tab w:val="left" w:pos="710"/>
        </w:tabs>
        <w:spacing w:before="156" w:beforeLines="50" w:after="0" w:line="360" w:lineRule="auto"/>
        <w:rPr>
          <w:rFonts w:ascii="Times New Roman" w:hAnsi="Times New Roman" w:eastAsia="华文仿宋"/>
          <w:b/>
          <w:bCs/>
          <w:spacing w:val="-8"/>
          <w:sz w:val="24"/>
          <w:szCs w:val="24"/>
        </w:rPr>
      </w:pPr>
    </w:p>
    <w:p w14:paraId="6C333A93">
      <w:pPr>
        <w:tabs>
          <w:tab w:val="left" w:pos="710"/>
        </w:tabs>
        <w:spacing w:before="156" w:beforeLines="50" w:after="0" w:line="360" w:lineRule="auto"/>
        <w:rPr>
          <w:rFonts w:ascii="Times New Roman" w:hAnsi="Times New Roman" w:eastAsia="华文仿宋"/>
          <w:b/>
          <w:bCs/>
          <w:spacing w:val="-8"/>
          <w:sz w:val="24"/>
          <w:szCs w:val="24"/>
        </w:rPr>
      </w:pPr>
    </w:p>
    <w:p w14:paraId="20EB0EBA">
      <w:pPr>
        <w:tabs>
          <w:tab w:val="left" w:pos="710"/>
        </w:tabs>
        <w:spacing w:before="156" w:beforeLines="50" w:after="0" w:line="360" w:lineRule="auto"/>
        <w:rPr>
          <w:rFonts w:ascii="Times New Roman" w:hAnsi="Times New Roman" w:eastAsia="华文仿宋"/>
          <w:b/>
          <w:bCs/>
          <w:spacing w:val="-8"/>
          <w:sz w:val="24"/>
          <w:szCs w:val="24"/>
        </w:rPr>
        <w:sectPr>
          <w:pgSz w:w="11906" w:h="16838"/>
          <w:pgMar w:top="1440" w:right="1800" w:bottom="1440" w:left="1800" w:header="851" w:footer="992" w:gutter="0"/>
          <w:cols w:space="425" w:num="1"/>
          <w:docGrid w:type="lines" w:linePitch="312" w:charSpace="0"/>
        </w:sectPr>
      </w:pPr>
    </w:p>
    <w:p w14:paraId="6C333A95">
      <w:pPr>
        <w:tabs>
          <w:tab w:val="left" w:pos="710"/>
        </w:tabs>
        <w:spacing w:after="0" w:line="360" w:lineRule="auto"/>
        <w:rPr>
          <w:rFonts w:ascii="Times New Roman" w:hAnsi="Times New Roman" w:eastAsia="华文仿宋"/>
          <w:b/>
          <w:bCs/>
          <w:spacing w:val="-8"/>
          <w:sz w:val="24"/>
          <w:szCs w:val="24"/>
        </w:rPr>
      </w:pPr>
      <w:r>
        <w:rPr>
          <w:rFonts w:ascii="Times New Roman" w:hAnsi="Times New Roman" w:eastAsia="华文仿宋"/>
          <w:b/>
          <w:bCs/>
          <w:spacing w:val="-8"/>
          <w:sz w:val="24"/>
          <w:szCs w:val="24"/>
        </w:rPr>
        <w:t xml:space="preserve">建设单位: </w:t>
      </w:r>
      <w:r>
        <w:rPr>
          <w:rFonts w:hint="eastAsia" w:ascii="Times New Roman" w:hAnsi="Times New Roman" w:eastAsia="华文仿宋"/>
          <w:b/>
          <w:bCs/>
          <w:spacing w:val="-8"/>
          <w:sz w:val="24"/>
          <w:szCs w:val="24"/>
        </w:rPr>
        <w:t xml:space="preserve">河南省鑫耀石墨制品有限责任公司        </w:t>
      </w:r>
    </w:p>
    <w:p w14:paraId="6C333A96">
      <w:pPr>
        <w:tabs>
          <w:tab w:val="left" w:pos="710"/>
        </w:tabs>
        <w:spacing w:before="156" w:beforeLines="50" w:after="0" w:line="360" w:lineRule="auto"/>
        <w:rPr>
          <w:rFonts w:ascii="Times New Roman" w:hAnsi="Times New Roman" w:eastAsia="华文仿宋"/>
          <w:b/>
          <w:bCs/>
          <w:sz w:val="24"/>
          <w:szCs w:val="24"/>
        </w:rPr>
      </w:pPr>
      <w:r>
        <w:rPr>
          <w:rFonts w:ascii="Times New Roman" w:hAnsi="Times New Roman" w:eastAsia="华文仿宋"/>
          <w:b/>
          <w:bCs/>
          <w:sz w:val="24"/>
          <w:szCs w:val="24"/>
        </w:rPr>
        <w:t>电话</w:t>
      </w:r>
      <w:r>
        <w:rPr>
          <w:rFonts w:hint="eastAsia" w:ascii="Times New Roman" w:hAnsi="Times New Roman" w:eastAsia="华文仿宋"/>
          <w:b/>
          <w:bCs/>
          <w:sz w:val="24"/>
          <w:szCs w:val="24"/>
        </w:rPr>
        <w:t>：13809227562</w:t>
      </w:r>
    </w:p>
    <w:p w14:paraId="6C333A97">
      <w:pPr>
        <w:spacing w:before="156" w:beforeLines="50" w:after="0" w:line="360" w:lineRule="auto"/>
        <w:rPr>
          <w:rFonts w:ascii="Times New Roman" w:hAnsi="Times New Roman" w:eastAsia="华文仿宋"/>
          <w:b/>
          <w:bCs/>
          <w:sz w:val="24"/>
          <w:szCs w:val="24"/>
        </w:rPr>
      </w:pPr>
      <w:r>
        <w:rPr>
          <w:rFonts w:ascii="Times New Roman" w:hAnsi="Times New Roman" w:eastAsia="华文仿宋"/>
          <w:b/>
          <w:bCs/>
          <w:sz w:val="24"/>
          <w:szCs w:val="24"/>
        </w:rPr>
        <w:t xml:space="preserve">传真:         /                    </w:t>
      </w:r>
    </w:p>
    <w:p w14:paraId="6C333A98">
      <w:pPr>
        <w:spacing w:before="156" w:beforeLines="50" w:after="0" w:line="360" w:lineRule="auto"/>
        <w:rPr>
          <w:rFonts w:ascii="Times New Roman" w:hAnsi="Times New Roman" w:eastAsia="华文仿宋"/>
          <w:b/>
          <w:bCs/>
          <w:sz w:val="24"/>
          <w:szCs w:val="24"/>
        </w:rPr>
      </w:pPr>
      <w:r>
        <w:rPr>
          <w:rFonts w:ascii="Times New Roman" w:hAnsi="Times New Roman" w:eastAsia="华文仿宋"/>
          <w:b/>
          <w:bCs/>
          <w:sz w:val="24"/>
          <w:szCs w:val="24"/>
        </w:rPr>
        <w:t xml:space="preserve">邮编:    </w:t>
      </w:r>
      <w:r>
        <w:rPr>
          <w:rFonts w:hint="eastAsia" w:ascii="Times New Roman" w:hAnsi="Times New Roman" w:eastAsia="华文仿宋"/>
          <w:b/>
          <w:bCs/>
          <w:sz w:val="24"/>
          <w:szCs w:val="24"/>
        </w:rPr>
        <w:t>453600</w:t>
      </w:r>
      <w:r>
        <w:rPr>
          <w:rFonts w:ascii="Times New Roman" w:hAnsi="Times New Roman" w:eastAsia="华文仿宋"/>
          <w:b/>
          <w:bCs/>
          <w:sz w:val="24"/>
          <w:szCs w:val="24"/>
        </w:rPr>
        <w:t xml:space="preserve">                   </w:t>
      </w:r>
    </w:p>
    <w:p w14:paraId="6C333A99">
      <w:pPr>
        <w:spacing w:before="156" w:beforeLines="50" w:after="0" w:line="360" w:lineRule="auto"/>
        <w:ind w:left="601" w:hanging="601" w:hangingChars="250"/>
        <w:rPr>
          <w:rFonts w:ascii="Times New Roman" w:hAnsi="Times New Roman" w:eastAsia="华文仿宋"/>
          <w:b/>
          <w:bCs/>
          <w:sz w:val="24"/>
          <w:szCs w:val="24"/>
        </w:rPr>
      </w:pPr>
      <w:r>
        <w:rPr>
          <w:rFonts w:hint="eastAsia" w:ascii="Times New Roman" w:hAnsi="Times New Roman" w:eastAsia="华文仿宋"/>
          <w:b/>
          <w:bCs/>
          <w:sz w:val="24"/>
          <w:szCs w:val="24"/>
        </w:rPr>
        <w:t>地址：新乡市辉县市产业集聚区城西园区106号</w:t>
      </w:r>
    </w:p>
    <w:p w14:paraId="6C333A9A">
      <w:pPr>
        <w:tabs>
          <w:tab w:val="left" w:pos="710"/>
        </w:tabs>
        <w:spacing w:before="156" w:beforeLines="50" w:after="0" w:line="360" w:lineRule="auto"/>
        <w:rPr>
          <w:rFonts w:ascii="Times New Roman" w:hAnsi="Times New Roman" w:eastAsia="华文仿宋"/>
          <w:b/>
          <w:bCs/>
          <w:spacing w:val="-8"/>
          <w:sz w:val="24"/>
          <w:szCs w:val="24"/>
        </w:rPr>
      </w:pPr>
      <w:r>
        <w:rPr>
          <w:rFonts w:hint="eastAsia" w:ascii="Times New Roman" w:hAnsi="Times New Roman" w:eastAsia="华文仿宋"/>
          <w:b/>
          <w:bCs/>
          <w:spacing w:val="-8"/>
          <w:sz w:val="24"/>
          <w:szCs w:val="24"/>
        </w:rPr>
        <w:t>编制单位：河南省鑫耀石墨制品有限责任公司</w:t>
      </w:r>
    </w:p>
    <w:p w14:paraId="6C333A9B">
      <w:pPr>
        <w:tabs>
          <w:tab w:val="left" w:pos="710"/>
        </w:tabs>
        <w:spacing w:before="156" w:beforeLines="50" w:after="0" w:line="360" w:lineRule="auto"/>
        <w:rPr>
          <w:rFonts w:ascii="Times New Roman" w:hAnsi="Times New Roman" w:eastAsia="华文仿宋"/>
          <w:b/>
          <w:bCs/>
          <w:spacing w:val="-8"/>
          <w:sz w:val="24"/>
          <w:szCs w:val="24"/>
        </w:rPr>
      </w:pPr>
      <w:r>
        <w:rPr>
          <w:rFonts w:hint="eastAsia" w:ascii="Times New Roman" w:hAnsi="Times New Roman" w:eastAsia="华文仿宋"/>
          <w:b/>
          <w:bCs/>
          <w:spacing w:val="-8"/>
          <w:sz w:val="24"/>
          <w:szCs w:val="24"/>
        </w:rPr>
        <w:t>电话：</w:t>
      </w:r>
      <w:r>
        <w:rPr>
          <w:rFonts w:hint="eastAsia" w:ascii="Times New Roman" w:hAnsi="Times New Roman" w:eastAsia="华文仿宋"/>
          <w:b/>
          <w:bCs/>
          <w:sz w:val="24"/>
          <w:szCs w:val="24"/>
        </w:rPr>
        <w:t>13809227562</w:t>
      </w:r>
    </w:p>
    <w:p w14:paraId="6C333A9C">
      <w:pPr>
        <w:tabs>
          <w:tab w:val="left" w:pos="710"/>
        </w:tabs>
        <w:spacing w:before="156" w:beforeLines="50" w:after="0" w:line="360" w:lineRule="auto"/>
        <w:rPr>
          <w:rFonts w:ascii="Times New Roman" w:hAnsi="Times New Roman" w:eastAsia="华文仿宋"/>
          <w:b/>
          <w:bCs/>
          <w:spacing w:val="-8"/>
          <w:sz w:val="24"/>
          <w:szCs w:val="24"/>
        </w:rPr>
      </w:pPr>
      <w:r>
        <w:rPr>
          <w:rFonts w:ascii="Times New Roman" w:hAnsi="Times New Roman" w:eastAsia="华文仿宋"/>
          <w:b/>
          <w:bCs/>
          <w:spacing w:val="-8"/>
          <w:sz w:val="24"/>
          <w:szCs w:val="24"/>
        </w:rPr>
        <w:t>传真:       /</w:t>
      </w:r>
    </w:p>
    <w:p w14:paraId="6C333A9D">
      <w:pPr>
        <w:tabs>
          <w:tab w:val="left" w:pos="710"/>
        </w:tabs>
        <w:spacing w:before="156" w:beforeLines="50" w:after="0" w:line="360" w:lineRule="auto"/>
        <w:rPr>
          <w:rFonts w:ascii="Times New Roman" w:hAnsi="Times New Roman" w:eastAsia="华文仿宋"/>
          <w:b/>
          <w:bCs/>
          <w:spacing w:val="-8"/>
          <w:sz w:val="24"/>
          <w:szCs w:val="24"/>
        </w:rPr>
      </w:pPr>
      <w:r>
        <w:rPr>
          <w:rFonts w:ascii="Times New Roman" w:hAnsi="Times New Roman" w:eastAsia="华文仿宋"/>
          <w:b/>
          <w:bCs/>
          <w:spacing w:val="-8"/>
          <w:sz w:val="24"/>
          <w:szCs w:val="24"/>
        </w:rPr>
        <w:t>邮编:    453</w:t>
      </w:r>
      <w:r>
        <w:rPr>
          <w:rFonts w:hint="eastAsia" w:ascii="Times New Roman" w:hAnsi="Times New Roman" w:eastAsia="华文仿宋"/>
          <w:b/>
          <w:bCs/>
          <w:spacing w:val="-8"/>
          <w:sz w:val="24"/>
          <w:szCs w:val="24"/>
        </w:rPr>
        <w:t>600</w:t>
      </w:r>
    </w:p>
    <w:p w14:paraId="59B9B900">
      <w:pPr>
        <w:tabs>
          <w:tab w:val="left" w:pos="710"/>
        </w:tabs>
        <w:spacing w:before="156" w:beforeLines="50" w:after="0" w:line="360" w:lineRule="auto"/>
        <w:rPr>
          <w:rFonts w:ascii="Times New Roman" w:hAnsi="Times New Roman" w:eastAsia="华文仿宋"/>
          <w:b/>
          <w:bCs/>
          <w:spacing w:val="-8"/>
          <w:sz w:val="24"/>
          <w:szCs w:val="24"/>
        </w:rPr>
        <w:sectPr>
          <w:type w:val="continuous"/>
          <w:pgSz w:w="11906" w:h="16838"/>
          <w:pgMar w:top="1440" w:right="1800" w:bottom="1440" w:left="1800" w:header="851" w:footer="992" w:gutter="0"/>
          <w:cols w:space="425" w:num="2"/>
          <w:docGrid w:type="lines" w:linePitch="312" w:charSpace="0"/>
        </w:sectPr>
      </w:pPr>
      <w:r>
        <w:rPr>
          <w:rFonts w:ascii="Times New Roman" w:hAnsi="Times New Roman" w:eastAsia="华文仿宋"/>
          <w:b/>
          <w:bCs/>
          <w:spacing w:val="-8"/>
          <w:sz w:val="24"/>
          <w:szCs w:val="24"/>
        </w:rPr>
        <w:t>地址:</w:t>
      </w:r>
      <w:r>
        <w:rPr>
          <w:rFonts w:hint="eastAsia" w:ascii="Times New Roman" w:hAnsi="Times New Roman" w:eastAsia="华文仿宋"/>
          <w:b/>
          <w:bCs/>
          <w:sz w:val="24"/>
          <w:szCs w:val="24"/>
        </w:rPr>
        <w:t>新乡市辉县市产业集聚区城西园区106号</w:t>
      </w:r>
    </w:p>
    <w:p w14:paraId="6C333A9F">
      <w:pPr>
        <w:spacing w:after="0" w:line="360" w:lineRule="auto"/>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表一</w:t>
      </w:r>
    </w:p>
    <w:tbl>
      <w:tblPr>
        <w:tblStyle w:val="13"/>
        <w:tblpPr w:leftFromText="180" w:rightFromText="180" w:vertAnchor="text" w:tblpXSpec="center" w:tblpY="1"/>
        <w:tblOverlap w:val="neve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204"/>
        <w:gridCol w:w="2268"/>
        <w:gridCol w:w="559"/>
        <w:gridCol w:w="870"/>
        <w:gridCol w:w="866"/>
      </w:tblGrid>
      <w:tr w14:paraId="6C33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0">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建设项目名称</w:t>
            </w:r>
          </w:p>
        </w:tc>
        <w:tc>
          <w:tcPr>
            <w:tcW w:w="6767" w:type="dxa"/>
            <w:gridSpan w:val="5"/>
            <w:tcBorders>
              <w:tl2br w:val="nil"/>
              <w:tr2bl w:val="nil"/>
            </w:tcBorders>
            <w:vAlign w:val="center"/>
          </w:tcPr>
          <w:p w14:paraId="6C333AA1">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河南省鑫耀石墨制品有限责任公司石墨制品纯化技改项目</w:t>
            </w:r>
            <w:r>
              <w:rPr>
                <w:rFonts w:hint="eastAsia" w:ascii="Times New Roman" w:hAnsi="Times New Roman" w:eastAsia="宋体" w:cs="Times New Roman"/>
                <w:color w:val="000000" w:themeColor="text1"/>
                <w:sz w:val="24"/>
                <w:szCs w:val="24"/>
                <w14:textFill>
                  <w14:solidFill>
                    <w14:schemeClr w14:val="tx1"/>
                  </w14:solidFill>
                </w14:textFill>
              </w:rPr>
              <w:t>（一期）</w:t>
            </w:r>
          </w:p>
        </w:tc>
      </w:tr>
      <w:tr w14:paraId="6C33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3">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建设单位名称</w:t>
            </w:r>
          </w:p>
        </w:tc>
        <w:tc>
          <w:tcPr>
            <w:tcW w:w="6767" w:type="dxa"/>
            <w:gridSpan w:val="5"/>
            <w:tcBorders>
              <w:tl2br w:val="nil"/>
              <w:tr2bl w:val="nil"/>
            </w:tcBorders>
            <w:vAlign w:val="center"/>
          </w:tcPr>
          <w:p w14:paraId="6C333AA4">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河南省鑫耀石墨制品有限公司</w:t>
            </w:r>
          </w:p>
        </w:tc>
      </w:tr>
      <w:tr w14:paraId="6C33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6">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建设项目性质</w:t>
            </w:r>
          </w:p>
        </w:tc>
        <w:tc>
          <w:tcPr>
            <w:tcW w:w="6767" w:type="dxa"/>
            <w:gridSpan w:val="5"/>
            <w:tcBorders>
              <w:tl2br w:val="nil"/>
              <w:tr2bl w:val="nil"/>
            </w:tcBorders>
            <w:vAlign w:val="center"/>
          </w:tcPr>
          <w:p w14:paraId="6C333AA7">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新建</w:t>
            </w:r>
            <w:r>
              <w:rPr>
                <w:rFonts w:ascii="Times New Roman" w:hAnsi="Times New Roman" w:cs="Times New Roman" w:eastAsiaTheme="minorEastAsia"/>
                <w:color w:val="000000" w:themeColor="text1"/>
                <w:sz w:val="24"/>
                <w:szCs w:val="24"/>
                <w14:textFill>
                  <w14:solidFill>
                    <w14:schemeClr w14:val="tx1"/>
                  </w14:solidFill>
                </w14:textFill>
              </w:rPr>
              <w:sym w:font="Wingdings" w:char="00A8"/>
            </w:r>
            <w:r>
              <w:rPr>
                <w:rFonts w:ascii="Times New Roman" w:hAnsi="Times New Roman" w:cs="Times New Roman" w:eastAsiaTheme="minorEastAsia"/>
                <w:color w:val="000000" w:themeColor="text1"/>
                <w:sz w:val="24"/>
                <w:szCs w:val="24"/>
                <w14:textFill>
                  <w14:solidFill>
                    <w14:schemeClr w14:val="tx1"/>
                  </w14:solidFill>
                </w14:textFill>
              </w:rPr>
              <w:t xml:space="preserve">  改扩建</w:t>
            </w:r>
            <w:r>
              <w:rPr>
                <w:rFonts w:ascii="Times New Roman" w:hAnsi="Times New Roman" w:cs="Times New Roman" w:eastAsiaTheme="minorEastAsia"/>
                <w:color w:val="000000" w:themeColor="text1"/>
                <w:sz w:val="24"/>
                <w:szCs w:val="24"/>
                <w14:textFill>
                  <w14:solidFill>
                    <w14:schemeClr w14:val="tx1"/>
                  </w14:solidFill>
                </w14:textFill>
              </w:rPr>
              <w:sym w:font="Wingdings" w:char="F0FE"/>
            </w:r>
            <w:r>
              <w:rPr>
                <w:rFonts w:ascii="Times New Roman" w:hAnsi="Times New Roman" w:cs="Times New Roman" w:eastAsiaTheme="minorEastAsia"/>
                <w:color w:val="000000" w:themeColor="text1"/>
                <w:sz w:val="24"/>
                <w:szCs w:val="24"/>
                <w14:textFill>
                  <w14:solidFill>
                    <w14:schemeClr w14:val="tx1"/>
                  </w14:solidFill>
                </w14:textFill>
              </w:rPr>
              <w:t xml:space="preserve">  技改</w:t>
            </w:r>
            <w:r>
              <w:rPr>
                <w:rFonts w:ascii="Times New Roman" w:hAnsi="Times New Roman" w:cs="Times New Roman" w:eastAsiaTheme="minorEastAsia"/>
                <w:color w:val="000000" w:themeColor="text1"/>
                <w:sz w:val="24"/>
                <w:szCs w:val="24"/>
                <w14:textFill>
                  <w14:solidFill>
                    <w14:schemeClr w14:val="tx1"/>
                  </w14:solidFill>
                </w14:textFill>
              </w:rPr>
              <w:sym w:font="Wingdings" w:char="00A8"/>
            </w:r>
            <w:r>
              <w:rPr>
                <w:rFonts w:ascii="Times New Roman" w:hAnsi="Times New Roman" w:cs="Times New Roman" w:eastAsiaTheme="minorEastAsia"/>
                <w:color w:val="000000" w:themeColor="text1"/>
                <w:sz w:val="24"/>
                <w:szCs w:val="24"/>
                <w14:textFill>
                  <w14:solidFill>
                    <w14:schemeClr w14:val="tx1"/>
                  </w14:solidFill>
                </w14:textFill>
              </w:rPr>
              <w:t xml:space="preserve">  迁建</w:t>
            </w:r>
            <w:r>
              <w:rPr>
                <w:rFonts w:ascii="Times New Roman" w:hAnsi="Times New Roman" w:cs="Times New Roman" w:eastAsiaTheme="minorEastAsia"/>
                <w:color w:val="000000" w:themeColor="text1"/>
                <w:sz w:val="24"/>
                <w:szCs w:val="24"/>
                <w14:textFill>
                  <w14:solidFill>
                    <w14:schemeClr w14:val="tx1"/>
                  </w14:solidFill>
                </w14:textFill>
              </w:rPr>
              <w:sym w:font="Wingdings" w:char="00A8"/>
            </w:r>
          </w:p>
        </w:tc>
      </w:tr>
      <w:tr w14:paraId="6C33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9">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建设地点</w:t>
            </w:r>
          </w:p>
        </w:tc>
        <w:tc>
          <w:tcPr>
            <w:tcW w:w="6767" w:type="dxa"/>
            <w:gridSpan w:val="5"/>
            <w:tcBorders>
              <w:tl2br w:val="nil"/>
              <w:tr2bl w:val="nil"/>
            </w:tcBorders>
            <w:vAlign w:val="center"/>
          </w:tcPr>
          <w:p w14:paraId="6C333AAA">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新乡市辉县市产业集聚区城西园区106号</w:t>
            </w:r>
          </w:p>
        </w:tc>
      </w:tr>
      <w:tr w14:paraId="6C33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C">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主要产品名称</w:t>
            </w:r>
          </w:p>
        </w:tc>
        <w:tc>
          <w:tcPr>
            <w:tcW w:w="6767" w:type="dxa"/>
            <w:gridSpan w:val="5"/>
            <w:tcBorders>
              <w:tl2br w:val="nil"/>
              <w:tr2bl w:val="nil"/>
            </w:tcBorders>
            <w:vAlign w:val="center"/>
          </w:tcPr>
          <w:p w14:paraId="6C333AAD">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纯化石墨制品</w:t>
            </w:r>
          </w:p>
        </w:tc>
      </w:tr>
      <w:tr w14:paraId="6C33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AF">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设计生产能力</w:t>
            </w:r>
          </w:p>
        </w:tc>
        <w:tc>
          <w:tcPr>
            <w:tcW w:w="6767" w:type="dxa"/>
            <w:gridSpan w:val="5"/>
            <w:tcBorders>
              <w:tl2br w:val="nil"/>
              <w:tr2bl w:val="nil"/>
            </w:tcBorders>
            <w:vAlign w:val="center"/>
          </w:tcPr>
          <w:p w14:paraId="6C333AB0">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纯化石墨制品2000吨/年</w:t>
            </w:r>
          </w:p>
        </w:tc>
      </w:tr>
      <w:tr w14:paraId="6C33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B2">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实际生产能力</w:t>
            </w:r>
          </w:p>
        </w:tc>
        <w:tc>
          <w:tcPr>
            <w:tcW w:w="6767" w:type="dxa"/>
            <w:gridSpan w:val="5"/>
            <w:tcBorders>
              <w:tl2br w:val="nil"/>
              <w:tr2bl w:val="nil"/>
            </w:tcBorders>
            <w:vAlign w:val="center"/>
          </w:tcPr>
          <w:p w14:paraId="6C333AB3">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纯化石墨制品600吨/年</w:t>
            </w:r>
          </w:p>
        </w:tc>
      </w:tr>
      <w:tr w14:paraId="6C33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B5">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建设项目环评时间</w:t>
            </w:r>
          </w:p>
        </w:tc>
        <w:tc>
          <w:tcPr>
            <w:tcW w:w="2204" w:type="dxa"/>
            <w:tcBorders>
              <w:tl2br w:val="nil"/>
              <w:tr2bl w:val="nil"/>
            </w:tcBorders>
            <w:vAlign w:val="center"/>
          </w:tcPr>
          <w:p w14:paraId="6C333AB6">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2023.12</w:t>
            </w:r>
          </w:p>
        </w:tc>
        <w:tc>
          <w:tcPr>
            <w:tcW w:w="2268" w:type="dxa"/>
            <w:tcBorders>
              <w:tl2br w:val="nil"/>
              <w:tr2bl w:val="nil"/>
            </w:tcBorders>
            <w:vAlign w:val="center"/>
          </w:tcPr>
          <w:p w14:paraId="6C333AB7">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开工建设时间</w:t>
            </w:r>
          </w:p>
        </w:tc>
        <w:tc>
          <w:tcPr>
            <w:tcW w:w="2295" w:type="dxa"/>
            <w:gridSpan w:val="3"/>
            <w:tcBorders>
              <w:tl2br w:val="nil"/>
              <w:tr2bl w:val="nil"/>
            </w:tcBorders>
            <w:vAlign w:val="center"/>
          </w:tcPr>
          <w:p w14:paraId="6C333AB8">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2024.1.25</w:t>
            </w:r>
          </w:p>
        </w:tc>
      </w:tr>
      <w:tr w14:paraId="6C33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BA">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调试时间</w:t>
            </w:r>
          </w:p>
        </w:tc>
        <w:tc>
          <w:tcPr>
            <w:tcW w:w="2204" w:type="dxa"/>
            <w:tcBorders>
              <w:tl2br w:val="nil"/>
              <w:tr2bl w:val="nil"/>
            </w:tcBorders>
            <w:vAlign w:val="center"/>
          </w:tcPr>
          <w:p w14:paraId="6C333ABB">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2024.8-2024.12</w:t>
            </w:r>
          </w:p>
        </w:tc>
        <w:tc>
          <w:tcPr>
            <w:tcW w:w="2268" w:type="dxa"/>
            <w:tcBorders>
              <w:tl2br w:val="nil"/>
              <w:tr2bl w:val="nil"/>
            </w:tcBorders>
            <w:vAlign w:val="center"/>
          </w:tcPr>
          <w:p w14:paraId="6C333ABC">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验收现场监测时间</w:t>
            </w:r>
          </w:p>
        </w:tc>
        <w:tc>
          <w:tcPr>
            <w:tcW w:w="2295" w:type="dxa"/>
            <w:gridSpan w:val="3"/>
            <w:tcBorders>
              <w:tl2br w:val="nil"/>
              <w:tr2bl w:val="nil"/>
            </w:tcBorders>
            <w:vAlign w:val="center"/>
          </w:tcPr>
          <w:p w14:paraId="6C333ABD">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2024.9.25-9.26</w:t>
            </w:r>
          </w:p>
        </w:tc>
      </w:tr>
      <w:tr w14:paraId="6C33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57" w:type="dxa"/>
            <w:tcBorders>
              <w:tl2br w:val="nil"/>
              <w:tr2bl w:val="nil"/>
            </w:tcBorders>
            <w:vAlign w:val="center"/>
          </w:tcPr>
          <w:p w14:paraId="6C333ABF">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环评报告表</w:t>
            </w:r>
          </w:p>
          <w:p w14:paraId="6C333AC0">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审批部门</w:t>
            </w:r>
          </w:p>
        </w:tc>
        <w:tc>
          <w:tcPr>
            <w:tcW w:w="2204" w:type="dxa"/>
            <w:tcBorders>
              <w:tl2br w:val="nil"/>
              <w:tr2bl w:val="nil"/>
            </w:tcBorders>
            <w:vAlign w:val="center"/>
          </w:tcPr>
          <w:p w14:paraId="6C333AC1">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新乡市生态环境局辉县分局（原辉县市环保局）</w:t>
            </w:r>
          </w:p>
        </w:tc>
        <w:tc>
          <w:tcPr>
            <w:tcW w:w="2268" w:type="dxa"/>
            <w:tcBorders>
              <w:tl2br w:val="nil"/>
              <w:tr2bl w:val="nil"/>
            </w:tcBorders>
            <w:vAlign w:val="center"/>
          </w:tcPr>
          <w:p w14:paraId="6C333AC2">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环评报告表</w:t>
            </w:r>
          </w:p>
          <w:p w14:paraId="6C333AC3">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编制单位</w:t>
            </w:r>
          </w:p>
        </w:tc>
        <w:tc>
          <w:tcPr>
            <w:tcW w:w="2295" w:type="dxa"/>
            <w:gridSpan w:val="3"/>
            <w:tcBorders>
              <w:tl2br w:val="nil"/>
              <w:tr2bl w:val="nil"/>
            </w:tcBorders>
            <w:vAlign w:val="center"/>
          </w:tcPr>
          <w:p w14:paraId="6C333AC4">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河南蓝天环境工程有限公司</w:t>
            </w:r>
          </w:p>
        </w:tc>
      </w:tr>
      <w:tr w14:paraId="6C33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C6">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环保设施设计单位</w:t>
            </w:r>
          </w:p>
        </w:tc>
        <w:tc>
          <w:tcPr>
            <w:tcW w:w="2204" w:type="dxa"/>
            <w:tcBorders>
              <w:tl2br w:val="nil"/>
              <w:tr2bl w:val="nil"/>
            </w:tcBorders>
            <w:vAlign w:val="center"/>
          </w:tcPr>
          <w:p w14:paraId="6C333AC7">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河南省鑫耀石墨制品有限责任公司</w:t>
            </w:r>
          </w:p>
        </w:tc>
        <w:tc>
          <w:tcPr>
            <w:tcW w:w="2268" w:type="dxa"/>
            <w:tcBorders>
              <w:tl2br w:val="nil"/>
              <w:tr2bl w:val="nil"/>
            </w:tcBorders>
            <w:vAlign w:val="center"/>
          </w:tcPr>
          <w:p w14:paraId="6C333AC8">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环保设施施工单位</w:t>
            </w:r>
          </w:p>
        </w:tc>
        <w:tc>
          <w:tcPr>
            <w:tcW w:w="2295" w:type="dxa"/>
            <w:gridSpan w:val="3"/>
            <w:tcBorders>
              <w:tl2br w:val="nil"/>
              <w:tr2bl w:val="nil"/>
            </w:tcBorders>
            <w:vAlign w:val="center"/>
          </w:tcPr>
          <w:p w14:paraId="6C333AC9">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河南省鑫耀石墨制品有限责任公司</w:t>
            </w:r>
          </w:p>
        </w:tc>
      </w:tr>
      <w:tr w14:paraId="6C33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CB">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投资总概算</w:t>
            </w:r>
          </w:p>
        </w:tc>
        <w:tc>
          <w:tcPr>
            <w:tcW w:w="2204" w:type="dxa"/>
            <w:tcBorders>
              <w:tl2br w:val="nil"/>
              <w:tr2bl w:val="nil"/>
            </w:tcBorders>
            <w:vAlign w:val="center"/>
          </w:tcPr>
          <w:p w14:paraId="6C333ACC">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2000</w:t>
            </w:r>
          </w:p>
        </w:tc>
        <w:tc>
          <w:tcPr>
            <w:tcW w:w="2268" w:type="dxa"/>
            <w:tcBorders>
              <w:tl2br w:val="nil"/>
              <w:tr2bl w:val="nil"/>
            </w:tcBorders>
            <w:vAlign w:val="center"/>
          </w:tcPr>
          <w:p w14:paraId="6C333ACD">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环保投资总概算</w:t>
            </w:r>
          </w:p>
        </w:tc>
        <w:tc>
          <w:tcPr>
            <w:tcW w:w="559" w:type="dxa"/>
            <w:tcBorders>
              <w:tl2br w:val="nil"/>
              <w:tr2bl w:val="nil"/>
            </w:tcBorders>
            <w:vAlign w:val="center"/>
          </w:tcPr>
          <w:p w14:paraId="6C333ACE">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50</w:t>
            </w:r>
          </w:p>
        </w:tc>
        <w:tc>
          <w:tcPr>
            <w:tcW w:w="870" w:type="dxa"/>
            <w:tcBorders>
              <w:tl2br w:val="nil"/>
              <w:tr2bl w:val="nil"/>
            </w:tcBorders>
            <w:vAlign w:val="center"/>
          </w:tcPr>
          <w:p w14:paraId="6C333ACF">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比例</w:t>
            </w:r>
          </w:p>
        </w:tc>
        <w:tc>
          <w:tcPr>
            <w:tcW w:w="866" w:type="dxa"/>
            <w:tcBorders>
              <w:tl2br w:val="nil"/>
              <w:tr2bl w:val="nil"/>
            </w:tcBorders>
            <w:vAlign w:val="center"/>
          </w:tcPr>
          <w:p w14:paraId="6C333AD0">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2.5%</w:t>
            </w:r>
          </w:p>
        </w:tc>
      </w:tr>
      <w:tr w14:paraId="6C33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vAlign w:val="center"/>
          </w:tcPr>
          <w:p w14:paraId="6C333AD2">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实际总概算</w:t>
            </w:r>
          </w:p>
        </w:tc>
        <w:tc>
          <w:tcPr>
            <w:tcW w:w="2204" w:type="dxa"/>
            <w:tcBorders>
              <w:tl2br w:val="nil"/>
              <w:tr2bl w:val="nil"/>
            </w:tcBorders>
            <w:vAlign w:val="center"/>
          </w:tcPr>
          <w:p w14:paraId="6C333AD3">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700</w:t>
            </w:r>
          </w:p>
        </w:tc>
        <w:tc>
          <w:tcPr>
            <w:tcW w:w="2268" w:type="dxa"/>
            <w:tcBorders>
              <w:tl2br w:val="nil"/>
              <w:tr2bl w:val="nil"/>
            </w:tcBorders>
            <w:vAlign w:val="center"/>
          </w:tcPr>
          <w:p w14:paraId="6C333AD4">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环保投资</w:t>
            </w:r>
          </w:p>
        </w:tc>
        <w:tc>
          <w:tcPr>
            <w:tcW w:w="559" w:type="dxa"/>
            <w:tcBorders>
              <w:tl2br w:val="nil"/>
              <w:tr2bl w:val="nil"/>
            </w:tcBorders>
            <w:vAlign w:val="center"/>
          </w:tcPr>
          <w:p w14:paraId="6C333AD5">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40</w:t>
            </w:r>
          </w:p>
        </w:tc>
        <w:tc>
          <w:tcPr>
            <w:tcW w:w="870" w:type="dxa"/>
            <w:tcBorders>
              <w:tl2br w:val="nil"/>
              <w:tr2bl w:val="nil"/>
            </w:tcBorders>
            <w:vAlign w:val="center"/>
          </w:tcPr>
          <w:p w14:paraId="6C333AD6">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比例</w:t>
            </w:r>
          </w:p>
        </w:tc>
        <w:tc>
          <w:tcPr>
            <w:tcW w:w="866" w:type="dxa"/>
            <w:tcBorders>
              <w:tl2br w:val="nil"/>
              <w:tr2bl w:val="nil"/>
            </w:tcBorders>
            <w:vAlign w:val="center"/>
          </w:tcPr>
          <w:p w14:paraId="6C333AD7">
            <w:pPr>
              <w:spacing w:after="0"/>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5.7%</w:t>
            </w:r>
          </w:p>
        </w:tc>
      </w:tr>
      <w:tr w14:paraId="6C33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2157" w:type="dxa"/>
            <w:tcBorders>
              <w:tl2br w:val="nil"/>
              <w:tr2bl w:val="nil"/>
            </w:tcBorders>
            <w:vAlign w:val="center"/>
          </w:tcPr>
          <w:p w14:paraId="6C333AD9">
            <w:pPr>
              <w:spacing w:after="0"/>
              <w:jc w:val="center"/>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验收监测依据</w:t>
            </w:r>
          </w:p>
        </w:tc>
        <w:tc>
          <w:tcPr>
            <w:tcW w:w="6767" w:type="dxa"/>
            <w:gridSpan w:val="5"/>
            <w:tcBorders>
              <w:tl2br w:val="nil"/>
              <w:tr2bl w:val="nil"/>
            </w:tcBorders>
            <w:vAlign w:val="center"/>
          </w:tcPr>
          <w:p w14:paraId="65B2D177">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1.《中华人民共和国环境保护法》；</w:t>
            </w:r>
          </w:p>
          <w:p w14:paraId="523756B4">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2.《中华人民共和国环境影响评价法》；</w:t>
            </w:r>
          </w:p>
          <w:p w14:paraId="347FFE58">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3.国务院令第253号《建设项目环境保护管理条例》；</w:t>
            </w:r>
          </w:p>
          <w:p w14:paraId="3643C386">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4.《河南省建设项目环境保护条例》；</w:t>
            </w:r>
          </w:p>
          <w:p w14:paraId="00036B3E">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5.《关于印发建设项目竣工环境保护验收现场检查及审查要点的通知》（环办〔2015〕113号）；</w:t>
            </w:r>
          </w:p>
          <w:p w14:paraId="4FAF5B9F">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6.《建设项目竣工环境保护验收暂行办法》（国环规环评〔2017〕4号，2017.11.22）；</w:t>
            </w:r>
          </w:p>
          <w:p w14:paraId="525B0003">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7.《建设项目竣工环境保护验收技术指南污染影响类》（生态环境部，2018.5.16）；</w:t>
            </w:r>
          </w:p>
          <w:p w14:paraId="4578B05E">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8.关于印发《污染影响类建设项目重大变动清单（试行）》的通知（生态环境部，环办环评函（2020）688号，2020.12.13）；</w:t>
            </w:r>
          </w:p>
          <w:p w14:paraId="4FD6F5E8">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9. 《排污许可证申请与核发技术规范 总则》(HJ942—2018)；</w:t>
            </w:r>
          </w:p>
          <w:p w14:paraId="6C333AE4">
            <w:pPr>
              <w:pStyle w:val="18"/>
              <w:spacing w:line="460" w:lineRule="exac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河南省鑫耀石墨制品有限责任公司石墨制品纯化技改项目环境影响报告表》（2023年12月）</w:t>
            </w:r>
            <w:r>
              <w:rPr>
                <w:rFonts w:ascii="Times New Roman" w:hAnsi="Times New Roman" w:eastAsia="宋体" w:cs="Times New Roman"/>
                <w:color w:val="000000" w:themeColor="text1"/>
                <w14:textFill>
                  <w14:solidFill>
                    <w14:schemeClr w14:val="tx1"/>
                  </w14:solidFill>
                </w14:textFill>
              </w:rPr>
              <w:t>；</w:t>
            </w:r>
          </w:p>
          <w:p w14:paraId="6C333AE5">
            <w:pPr>
              <w:pStyle w:val="18"/>
              <w:spacing w:line="460" w:lineRule="exac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辉县市环保局关于《河南省鑫耀石墨制品有限责任公司石墨制品纯化技改项目》的批复（辉环监（2024）4号 2024.1.10）</w:t>
            </w:r>
            <w:r>
              <w:rPr>
                <w:rFonts w:hint="eastAsia" w:ascii="Times New Roman" w:hAnsi="Times New Roman" w:eastAsia="宋体" w:cs="Times New Roman"/>
                <w:color w:val="000000" w:themeColor="text1"/>
                <w14:textFill>
                  <w14:solidFill>
                    <w14:schemeClr w14:val="tx1"/>
                  </w14:solidFill>
                </w14:textFill>
              </w:rPr>
              <w:t>。</w:t>
            </w:r>
          </w:p>
          <w:p w14:paraId="3020B5F7">
            <w:pPr>
              <w:pStyle w:val="18"/>
              <w:spacing w:line="460" w:lineRule="exac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w:t>
            </w:r>
            <w:r>
              <w:rPr>
                <w:rFonts w:ascii="Times New Roman" w:hAnsi="Times New Roman" w:cs="Times New Roman"/>
                <w:color w:val="000000" w:themeColor="text1"/>
                <w14:textFill>
                  <w14:solidFill>
                    <w14:schemeClr w14:val="tx1"/>
                  </w14:solidFill>
                </w14:textFill>
              </w:rPr>
              <w:t>河南省鑫耀石墨制品有限责任公司石墨制品纯化技改项目</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一期</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》，河南平原山水检测有限公司新乡分公司，2024.10.20，验收检测报告，报告编号：PY2408059；</w:t>
            </w:r>
          </w:p>
          <w:p w14:paraId="6C333AE6">
            <w:pPr>
              <w:pStyle w:val="18"/>
              <w:spacing w:line="460" w:lineRule="exact"/>
              <w:rPr>
                <w:rFonts w:ascii="Times New Roman" w:hAnsi="Times New Roman" w:eastAsia="宋体" w:cs="Times New Roman"/>
                <w:color w:val="000000" w:themeColor="text1"/>
                <w:highlight w:val="yellow"/>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.排污单位名称：</w:t>
            </w:r>
            <w:r>
              <w:rPr>
                <w:rFonts w:ascii="Times New Roman" w:hAnsi="Times New Roman" w:cs="Times New Roman"/>
                <w:color w:val="000000" w:themeColor="text1"/>
                <w14:textFill>
                  <w14:solidFill>
                    <w14:schemeClr w14:val="tx1"/>
                  </w14:solidFill>
                </w14:textFill>
              </w:rPr>
              <w:t>河南省鑫耀石墨制品有限责任公司</w:t>
            </w:r>
            <w:r>
              <w:rPr>
                <w:rFonts w:ascii="Times New Roman" w:hAnsi="Times New Roman" w:eastAsia="宋体" w:cs="Times New Roman"/>
                <w:color w:val="000000" w:themeColor="text1"/>
                <w14:textFill>
                  <w14:solidFill>
                    <w14:schemeClr w14:val="tx1"/>
                  </w14:solidFill>
                </w14:textFill>
              </w:rPr>
              <w:t>；排污许可</w:t>
            </w:r>
            <w:r>
              <w:rPr>
                <w:rFonts w:hint="eastAsia" w:ascii="Times New Roman" w:hAnsi="Times New Roman" w:eastAsia="宋体" w:cs="Times New Roman"/>
                <w:color w:val="000000" w:themeColor="text1"/>
                <w14:textFill>
                  <w14:solidFill>
                    <w14:schemeClr w14:val="tx1"/>
                  </w14:solidFill>
                </w14:textFill>
              </w:rPr>
              <w:t>证</w:t>
            </w:r>
            <w:r>
              <w:rPr>
                <w:rFonts w:ascii="Times New Roman" w:hAnsi="Times New Roman" w:eastAsia="宋体" w:cs="Times New Roman"/>
                <w:color w:val="000000" w:themeColor="text1"/>
                <w14:textFill>
                  <w14:solidFill>
                    <w14:schemeClr w14:val="tx1"/>
                  </w14:solidFill>
                </w14:textFill>
              </w:rPr>
              <w:t>编号：</w:t>
            </w:r>
            <w:r>
              <w:rPr>
                <w:rFonts w:ascii="Times New Roman" w:hAnsi="Times New Roman" w:cs="Times New Roman"/>
                <w:color w:val="000000" w:themeColor="text1"/>
                <w14:textFill>
                  <w14:solidFill>
                    <w14:schemeClr w14:val="tx1"/>
                  </w14:solidFill>
                </w14:textFill>
              </w:rPr>
              <w:t>91410782MA9GGG8265001U</w:t>
            </w:r>
            <w:r>
              <w:rPr>
                <w:rFonts w:ascii="Times New Roman" w:hAnsi="Times New Roman" w:eastAsia="宋体" w:cs="Times New Roman"/>
                <w:color w:val="000000" w:themeColor="text1"/>
                <w14:textFill>
                  <w14:solidFill>
                    <w14:schemeClr w14:val="tx1"/>
                  </w14:solidFill>
                </w14:textFill>
              </w:rPr>
              <w:t>；管理类别：</w:t>
            </w:r>
            <w:r>
              <w:rPr>
                <w:rFonts w:hint="eastAsia" w:ascii="Times New Roman" w:hAnsi="Times New Roman" w:eastAsia="宋体" w:cs="Times New Roman"/>
                <w:color w:val="000000" w:themeColor="text1"/>
                <w14:textFill>
                  <w14:solidFill>
                    <w14:schemeClr w14:val="tx1"/>
                  </w14:solidFill>
                </w14:textFill>
              </w:rPr>
              <w:t>筒化</w:t>
            </w:r>
            <w:r>
              <w:rPr>
                <w:rFonts w:ascii="Times New Roman" w:hAnsi="Times New Roman" w:eastAsia="宋体" w:cs="Times New Roman"/>
                <w:color w:val="000000" w:themeColor="text1"/>
                <w14:textFill>
                  <w14:solidFill>
                    <w14:schemeClr w14:val="tx1"/>
                  </w14:solidFill>
                </w14:textFill>
              </w:rPr>
              <w:t>管理；</w:t>
            </w:r>
            <w:r>
              <w:rPr>
                <w:rFonts w:hint="eastAsia" w:ascii="Times New Roman" w:hAnsi="Times New Roman" w:eastAsia="宋体" w:cs="Times New Roman"/>
                <w:color w:val="000000" w:themeColor="text1"/>
                <w:lang w:val="en-US" w:eastAsia="zh-CN"/>
                <w14:textFill>
                  <w14:solidFill>
                    <w14:schemeClr w14:val="tx1"/>
                  </w14:solidFill>
                </w14:textFill>
              </w:rPr>
              <w:t>重新申请时间：2024年7月30日；</w:t>
            </w:r>
            <w:r>
              <w:rPr>
                <w:rFonts w:ascii="Times New Roman" w:hAnsi="Times New Roman" w:eastAsia="宋体" w:cs="Times New Roman"/>
                <w:color w:val="000000" w:themeColor="text1"/>
                <w14:textFill>
                  <w14:solidFill>
                    <w14:schemeClr w14:val="tx1"/>
                  </w14:solidFill>
                </w14:textFill>
              </w:rPr>
              <w:t>有效期：</w:t>
            </w:r>
            <w:bookmarkStart w:id="0" w:name="_Hlk153791553"/>
            <w:r>
              <w:rPr>
                <w:rFonts w:ascii="Times New Roman" w:hAnsi="Times New Roman" w:eastAsia="宋体" w:cs="Times New Roman"/>
                <w:color w:val="000000" w:themeColor="text1"/>
                <w14:textFill>
                  <w14:solidFill>
                    <w14:schemeClr w14:val="tx1"/>
                  </w14:solidFill>
                </w14:textFill>
              </w:rPr>
              <w:t>202</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lang w:val="en-US" w:eastAsia="zh-CN"/>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月</w:t>
            </w:r>
            <w:r>
              <w:rPr>
                <w:rFonts w:hint="eastAsia" w:ascii="Times New Roman" w:hAnsi="Times New Roman" w:eastAsia="宋体" w:cs="Times New Roman"/>
                <w:color w:val="000000" w:themeColor="text1"/>
                <w:lang w:val="en-US" w:eastAsia="zh-CN"/>
                <w14:textFill>
                  <w14:solidFill>
                    <w14:schemeClr w14:val="tx1"/>
                  </w14:solidFill>
                </w14:textFill>
              </w:rPr>
              <w:t>30</w:t>
            </w:r>
            <w:r>
              <w:rPr>
                <w:rFonts w:ascii="Times New Roman" w:hAnsi="Times New Roman" w:eastAsia="宋体" w:cs="Times New Roman"/>
                <w:color w:val="000000" w:themeColor="text1"/>
                <w14:textFill>
                  <w14:solidFill>
                    <w14:schemeClr w14:val="tx1"/>
                  </w14:solidFill>
                </w14:textFill>
              </w:rPr>
              <w:t>日至202</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lang w:val="en-US" w:eastAsia="zh-CN"/>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月</w:t>
            </w:r>
            <w:r>
              <w:rPr>
                <w:rFonts w:hint="eastAsia" w:ascii="Times New Roman" w:hAnsi="Times New Roman" w:eastAsia="宋体" w:cs="Times New Roman"/>
                <w:color w:val="000000" w:themeColor="text1"/>
                <w:lang w:val="en-US" w:eastAsia="zh-CN"/>
                <w14:textFill>
                  <w14:solidFill>
                    <w14:schemeClr w14:val="tx1"/>
                  </w14:solidFill>
                </w14:textFill>
              </w:rPr>
              <w:t>29</w:t>
            </w:r>
            <w:r>
              <w:rPr>
                <w:rFonts w:ascii="Times New Roman" w:hAnsi="Times New Roman" w:eastAsia="宋体" w:cs="Times New Roman"/>
                <w:color w:val="000000" w:themeColor="text1"/>
                <w14:textFill>
                  <w14:solidFill>
                    <w14:schemeClr w14:val="tx1"/>
                  </w14:solidFill>
                </w14:textFill>
              </w:rPr>
              <w:t>日。</w:t>
            </w:r>
            <w:bookmarkEnd w:id="0"/>
          </w:p>
        </w:tc>
      </w:tr>
      <w:tr w14:paraId="6C33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2157" w:type="dxa"/>
            <w:tcBorders>
              <w:left w:val="single" w:color="auto" w:sz="4" w:space="0"/>
              <w:tl2br w:val="nil"/>
              <w:tr2bl w:val="nil"/>
            </w:tcBorders>
            <w:vAlign w:val="center"/>
          </w:tcPr>
          <w:p w14:paraId="6C333AE8">
            <w:pPr>
              <w:spacing w:after="0"/>
              <w:jc w:val="center"/>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验收监测评价标准、标号、级别、限值</w:t>
            </w:r>
          </w:p>
        </w:tc>
        <w:tc>
          <w:tcPr>
            <w:tcW w:w="6767" w:type="dxa"/>
            <w:gridSpan w:val="5"/>
            <w:tcBorders>
              <w:tl2br w:val="nil"/>
              <w:tr2bl w:val="nil"/>
            </w:tcBorders>
            <w:vAlign w:val="center"/>
          </w:tcPr>
          <w:p w14:paraId="6C333AE9">
            <w:pPr>
              <w:pStyle w:val="18"/>
              <w:numPr>
                <w:ilvl w:val="0"/>
                <w:numId w:val="2"/>
              </w:numPr>
              <w:spacing w:line="460" w:lineRule="exact"/>
              <w:ind w:firstLine="480" w:firstLineChars="200"/>
              <w:jc w:val="both"/>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废气</w:t>
            </w:r>
          </w:p>
          <w:p w14:paraId="6C333AEA">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lang w:bidi="ar"/>
                <w14:textFill>
                  <w14:solidFill>
                    <w14:schemeClr w14:val="tx1"/>
                  </w14:solidFill>
                </w14:textFill>
              </w:rPr>
            </w:pPr>
            <w:r>
              <w:rPr>
                <w:rFonts w:hint="eastAsia" w:ascii="Times New Roman" w:hAnsi="Times New Roman" w:eastAsia="黑体" w:cs="Times New Roman"/>
                <w:color w:val="000000" w:themeColor="text1"/>
                <w:sz w:val="24"/>
                <w:szCs w:val="24"/>
                <w:lang w:bidi="ar"/>
                <w14:textFill>
                  <w14:solidFill>
                    <w14:schemeClr w14:val="tx1"/>
                  </w14:solidFill>
                </w14:textFill>
              </w:rPr>
              <w:t xml:space="preserve">表1      </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 xml:space="preserve">   </w:t>
            </w:r>
            <w:r>
              <w:rPr>
                <w:rFonts w:hint="eastAsia" w:ascii="Times New Roman" w:hAnsi="Times New Roman" w:eastAsia="黑体" w:cs="Times New Roman"/>
                <w:color w:val="000000" w:themeColor="text1"/>
                <w:sz w:val="24"/>
                <w:szCs w:val="24"/>
                <w:lang w:bidi="ar"/>
                <w14:textFill>
                  <w14:solidFill>
                    <w14:schemeClr w14:val="tx1"/>
                  </w14:solidFill>
                </w14:textFill>
              </w:rPr>
              <w:t xml:space="preserve"> </w:t>
            </w:r>
            <w:r>
              <w:rPr>
                <w:rFonts w:hint="eastAsia" w:ascii="Times New Roman" w:hAnsi="Times New Roman" w:eastAsia="黑体" w:cs="Times New Roman"/>
                <w:color w:val="000000" w:themeColor="text1"/>
                <w:sz w:val="24"/>
                <w:szCs w:val="24"/>
                <w:lang w:val="en-US" w:eastAsia="zh-CN" w:bidi="ar"/>
                <w14:textFill>
                  <w14:solidFill>
                    <w14:schemeClr w14:val="tx1"/>
                  </w14:solidFill>
                </w14:textFill>
              </w:rPr>
              <w:t xml:space="preserve"> 废气污染物</w:t>
            </w:r>
            <w:r>
              <w:rPr>
                <w:rFonts w:hint="eastAsia" w:ascii="Times New Roman" w:hAnsi="Times New Roman" w:eastAsia="黑体" w:cs="Times New Roman"/>
                <w:color w:val="000000" w:themeColor="text1"/>
                <w:sz w:val="24"/>
                <w:szCs w:val="24"/>
                <w:lang w:bidi="ar"/>
                <w14:textFill>
                  <w14:solidFill>
                    <w14:schemeClr w14:val="tx1"/>
                  </w14:solidFill>
                </w14:textFill>
              </w:rPr>
              <w:t>排放标准</w:t>
            </w:r>
          </w:p>
          <w:tbl>
            <w:tblPr>
              <w:tblStyle w:val="14"/>
              <w:tblW w:w="655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345"/>
              <w:gridCol w:w="941"/>
              <w:gridCol w:w="859"/>
              <w:gridCol w:w="1385"/>
            </w:tblGrid>
            <w:tr w14:paraId="6C333A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vAlign w:val="center"/>
                </w:tcPr>
                <w:p w14:paraId="6C333AEB">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污染物</w:t>
                  </w:r>
                </w:p>
              </w:tc>
              <w:tc>
                <w:tcPr>
                  <w:tcW w:w="2345" w:type="dxa"/>
                  <w:vAlign w:val="center"/>
                </w:tcPr>
                <w:p w14:paraId="6C333AEC">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标准名称</w:t>
                  </w:r>
                </w:p>
              </w:tc>
              <w:tc>
                <w:tcPr>
                  <w:tcW w:w="1800" w:type="dxa"/>
                  <w:gridSpan w:val="2"/>
                  <w:vAlign w:val="center"/>
                </w:tcPr>
                <w:p w14:paraId="6C333AED">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污染因子</w:t>
                  </w:r>
                </w:p>
              </w:tc>
              <w:tc>
                <w:tcPr>
                  <w:tcW w:w="1385" w:type="dxa"/>
                  <w:vAlign w:val="center"/>
                </w:tcPr>
                <w:p w14:paraId="6C333AEE">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标准限值</w:t>
                  </w:r>
                </w:p>
              </w:tc>
            </w:tr>
            <w:tr w14:paraId="6C333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vMerge w:val="restart"/>
                  <w:vAlign w:val="center"/>
                </w:tcPr>
                <w:p w14:paraId="6C333AF0">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废气</w:t>
                  </w:r>
                </w:p>
              </w:tc>
              <w:tc>
                <w:tcPr>
                  <w:tcW w:w="2345" w:type="dxa"/>
                  <w:vAlign w:val="center"/>
                </w:tcPr>
                <w:p w14:paraId="6C333AF1">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《工业炉窑大气污染物排放标准》（DB41/1066-2020）</w:t>
                  </w:r>
                </w:p>
              </w:tc>
              <w:tc>
                <w:tcPr>
                  <w:tcW w:w="941" w:type="dxa"/>
                  <w:vAlign w:val="center"/>
                </w:tcPr>
                <w:p w14:paraId="6C333AF2">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氟化物</w:t>
                  </w:r>
                </w:p>
              </w:tc>
              <w:tc>
                <w:tcPr>
                  <w:tcW w:w="859" w:type="dxa"/>
                  <w:vAlign w:val="center"/>
                </w:tcPr>
                <w:p w14:paraId="6C333AF3">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有组织</w:t>
                  </w:r>
                </w:p>
              </w:tc>
              <w:tc>
                <w:tcPr>
                  <w:tcW w:w="1385" w:type="dxa"/>
                  <w:vAlign w:val="center"/>
                </w:tcPr>
                <w:p w14:paraId="6C333AF4">
                  <w:pPr>
                    <w:widowControl w:val="0"/>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6</w:t>
                  </w:r>
                  <w:r>
                    <w:rPr>
                      <w:rFonts w:ascii="Times New Roman" w:hAnsi="Times New Roman" w:cs="Times New Roman" w:eastAsiaTheme="minorEastAsia"/>
                      <w:color w:val="000000" w:themeColor="text1"/>
                      <w:sz w:val="21"/>
                      <w:szCs w:val="21"/>
                      <w14:textFill>
                        <w14:solidFill>
                          <w14:schemeClr w14:val="tx1"/>
                        </w14:solidFill>
                      </w14:textFill>
                    </w:rPr>
                    <w:t>mg/m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6C333A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1" w:type="dxa"/>
                  <w:vMerge w:val="continue"/>
                  <w:vAlign w:val="center"/>
                </w:tcPr>
                <w:p w14:paraId="6C333AF6">
                  <w:pPr>
                    <w:widowControl/>
                    <w:spacing w:after="0"/>
                    <w:jc w:val="center"/>
                    <w:rPr>
                      <w:rFonts w:ascii="Times New Roman" w:hAnsi="Times New Roman" w:eastAsia="宋体"/>
                      <w:b/>
                      <w:color w:val="000000" w:themeColor="text1"/>
                      <w:sz w:val="21"/>
                      <w:szCs w:val="21"/>
                      <w14:textFill>
                        <w14:solidFill>
                          <w14:schemeClr w14:val="tx1"/>
                        </w14:solidFill>
                      </w14:textFill>
                    </w:rPr>
                  </w:pPr>
                </w:p>
              </w:tc>
              <w:tc>
                <w:tcPr>
                  <w:tcW w:w="2345" w:type="dxa"/>
                  <w:vMerge w:val="restart"/>
                  <w:vAlign w:val="center"/>
                </w:tcPr>
                <w:p w14:paraId="6C333AF7">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《大气污染物综合排放标准》（GB16297-1996）</w:t>
                  </w:r>
                </w:p>
              </w:tc>
              <w:tc>
                <w:tcPr>
                  <w:tcW w:w="941" w:type="dxa"/>
                  <w:vMerge w:val="restart"/>
                  <w:vAlign w:val="center"/>
                </w:tcPr>
                <w:p w14:paraId="6C333AF8">
                  <w:pPr>
                    <w:widowControl/>
                    <w:spacing w:after="0"/>
                    <w:jc w:val="center"/>
                    <w:rPr>
                      <w:rFonts w:hint="default" w:ascii="Times New Roman" w:hAnsi="Times New Roman" w:eastAsiaTheme="minorEastAsia"/>
                      <w:b/>
                      <w:color w:val="000000" w:themeColor="text1"/>
                      <w:sz w:val="21"/>
                      <w:szCs w:val="21"/>
                      <w:lang w:val="en-US" w:eastAsia="zh-CN"/>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氟化物</w:t>
                  </w:r>
                </w:p>
              </w:tc>
              <w:tc>
                <w:tcPr>
                  <w:tcW w:w="859" w:type="dxa"/>
                  <w:vAlign w:val="center"/>
                </w:tcPr>
                <w:p w14:paraId="6C333AF9">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有组织</w:t>
                  </w:r>
                </w:p>
              </w:tc>
              <w:tc>
                <w:tcPr>
                  <w:tcW w:w="1385" w:type="dxa"/>
                  <w:vAlign w:val="center"/>
                </w:tcPr>
                <w:p w14:paraId="6C333AFA">
                  <w:pPr>
                    <w:widowControl w:val="0"/>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9.0mg/m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p w14:paraId="6C333AFB">
                  <w:pPr>
                    <w:widowControl/>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0.1kg/h（15m高排气筒）</w:t>
                  </w:r>
                </w:p>
              </w:tc>
            </w:tr>
            <w:tr w14:paraId="183882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1" w:type="dxa"/>
                  <w:vMerge w:val="continue"/>
                  <w:vAlign w:val="center"/>
                </w:tcPr>
                <w:p w14:paraId="56FBDFF6">
                  <w:pPr>
                    <w:widowControl/>
                    <w:spacing w:after="0"/>
                    <w:jc w:val="center"/>
                    <w:rPr>
                      <w:rFonts w:ascii="Times New Roman" w:hAnsi="Times New Roman" w:eastAsia="宋体"/>
                      <w:b/>
                      <w:color w:val="000000" w:themeColor="text1"/>
                      <w:sz w:val="21"/>
                      <w:szCs w:val="21"/>
                      <w14:textFill>
                        <w14:solidFill>
                          <w14:schemeClr w14:val="tx1"/>
                        </w14:solidFill>
                      </w14:textFill>
                    </w:rPr>
                  </w:pPr>
                </w:p>
              </w:tc>
              <w:tc>
                <w:tcPr>
                  <w:tcW w:w="2345" w:type="dxa"/>
                  <w:vMerge w:val="continue"/>
                  <w:vAlign w:val="center"/>
                </w:tcPr>
                <w:p w14:paraId="75164FD5">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941" w:type="dxa"/>
                  <w:vMerge w:val="continue"/>
                  <w:vAlign w:val="center"/>
                </w:tcPr>
                <w:p w14:paraId="39DE3105">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859" w:type="dxa"/>
                  <w:vAlign w:val="center"/>
                </w:tcPr>
                <w:p w14:paraId="7A617091">
                  <w:pPr>
                    <w:widowControl/>
                    <w:spacing w:after="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无组织</w:t>
                  </w:r>
                </w:p>
              </w:tc>
              <w:tc>
                <w:tcPr>
                  <w:tcW w:w="1385" w:type="dxa"/>
                  <w:vAlign w:val="center"/>
                </w:tcPr>
                <w:p w14:paraId="363F7FEE">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20</w:t>
                  </w:r>
                  <w:r>
                    <w:rPr>
                      <w:rFonts w:ascii="Times New Roman" w:hAnsi="Times New Roman" w:cs="Times New Roman" w:eastAsiaTheme="minorEastAsia"/>
                      <w:color w:val="000000" w:themeColor="text1"/>
                      <w:sz w:val="21"/>
                      <w:szCs w:val="21"/>
                      <w14:textFill>
                        <w14:solidFill>
                          <w14:schemeClr w14:val="tx1"/>
                        </w14:solidFill>
                      </w14:textFill>
                    </w:rPr>
                    <w:t>μ</w:t>
                  </w:r>
                  <w:r>
                    <w:rPr>
                      <w:rFonts w:hint="eastAsia" w:ascii="Times New Roman" w:hAnsi="Times New Roman" w:cs="Times New Roman" w:eastAsiaTheme="minorEastAsia"/>
                      <w:color w:val="000000" w:themeColor="text1"/>
                      <w:sz w:val="21"/>
                      <w:szCs w:val="21"/>
                      <w14:textFill>
                        <w14:solidFill>
                          <w14:schemeClr w14:val="tx1"/>
                        </w14:solidFill>
                      </w14:textFill>
                    </w:rPr>
                    <w:t>g/m</w:t>
                  </w:r>
                  <w:r>
                    <w:rPr>
                      <w:rFonts w:hint="eastAsia" w:ascii="Times New Roman" w:hAnsi="Times New Roman" w:cs="Times New Roman" w:eastAsiaTheme="minorEastAsia"/>
                      <w:color w:val="000000" w:themeColor="text1"/>
                      <w:sz w:val="21"/>
                      <w:szCs w:val="21"/>
                      <w:vertAlign w:val="superscript"/>
                      <w14:textFill>
                        <w14:solidFill>
                          <w14:schemeClr w14:val="tx1"/>
                        </w14:solidFill>
                      </w14:textFill>
                    </w:rPr>
                    <w:t>3</w:t>
                  </w:r>
                </w:p>
              </w:tc>
            </w:tr>
          </w:tbl>
          <w:p w14:paraId="6C333AFD">
            <w:pPr>
              <w:numPr>
                <w:ilvl w:val="0"/>
                <w:numId w:val="3"/>
              </w:num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噪声</w:t>
            </w:r>
          </w:p>
          <w:p w14:paraId="6C333AFE">
            <w:pPr>
              <w:widowControl w:val="0"/>
              <w:adjustRightInd/>
              <w:snapToGrid/>
              <w:spacing w:after="0" w:line="460" w:lineRule="exact"/>
              <w:ind w:firstLine="480" w:firstLineChars="200"/>
              <w:jc w:val="both"/>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项目厂界噪声执行标准见下表。</w:t>
            </w:r>
          </w:p>
          <w:p w14:paraId="6C333AFF">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lang w:bidi="ar"/>
                <w14:textFill>
                  <w14:solidFill>
                    <w14:schemeClr w14:val="tx1"/>
                  </w14:solidFill>
                </w14:textFill>
              </w:rPr>
            </w:pPr>
            <w:r>
              <w:rPr>
                <w:rFonts w:hint="eastAsia" w:ascii="Times New Roman" w:hAnsi="Times New Roman" w:eastAsia="黑体" w:cs="Times New Roman"/>
                <w:color w:val="000000" w:themeColor="text1"/>
                <w:sz w:val="24"/>
                <w:szCs w:val="24"/>
                <w:lang w:bidi="ar"/>
                <w14:textFill>
                  <w14:solidFill>
                    <w14:schemeClr w14:val="tx1"/>
                  </w14:solidFill>
                </w14:textFill>
              </w:rPr>
              <w:t>表2        工业企业厂界环境噪声排放标准</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1200"/>
              <w:gridCol w:w="1029"/>
            </w:tblGrid>
            <w:tr w14:paraId="6C333B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tcBorders>
                    <w:tl2br w:val="nil"/>
                    <w:tr2bl w:val="nil"/>
                  </w:tcBorders>
                  <w:vAlign w:val="center"/>
                </w:tcPr>
                <w:p w14:paraId="6C333B00">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标准名称</w:t>
                  </w:r>
                </w:p>
              </w:tc>
              <w:tc>
                <w:tcPr>
                  <w:tcW w:w="2229" w:type="dxa"/>
                  <w:gridSpan w:val="2"/>
                  <w:tcBorders>
                    <w:tl2br w:val="nil"/>
                    <w:tr2bl w:val="nil"/>
                  </w:tcBorders>
                  <w:vAlign w:val="center"/>
                </w:tcPr>
                <w:p w14:paraId="6C333B01">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标准限值dB(A)</w:t>
                  </w:r>
                </w:p>
              </w:tc>
            </w:tr>
            <w:tr w14:paraId="6C333B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vMerge w:val="restart"/>
                  <w:tcBorders>
                    <w:tl2br w:val="nil"/>
                    <w:tr2bl w:val="nil"/>
                  </w:tcBorders>
                  <w:vAlign w:val="center"/>
                </w:tcPr>
                <w:p w14:paraId="6C333B03">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《工业企业厂界环境噪声排放标准》</w:t>
                  </w:r>
                </w:p>
                <w:p w14:paraId="6C333B04">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（GB12348-2008）2类标准</w:t>
                  </w:r>
                </w:p>
              </w:tc>
              <w:tc>
                <w:tcPr>
                  <w:tcW w:w="1200" w:type="dxa"/>
                  <w:tcBorders>
                    <w:tl2br w:val="nil"/>
                    <w:tr2bl w:val="nil"/>
                  </w:tcBorders>
                  <w:vAlign w:val="center"/>
                </w:tcPr>
                <w:p w14:paraId="6C333B05">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昼间</w:t>
                  </w:r>
                </w:p>
              </w:tc>
              <w:tc>
                <w:tcPr>
                  <w:tcW w:w="1029" w:type="dxa"/>
                  <w:tcBorders>
                    <w:tl2br w:val="nil"/>
                    <w:tr2bl w:val="nil"/>
                  </w:tcBorders>
                  <w:vAlign w:val="center"/>
                </w:tcPr>
                <w:p w14:paraId="6C333B06">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60</w:t>
                  </w:r>
                </w:p>
              </w:tc>
            </w:tr>
            <w:tr w14:paraId="6C333B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vMerge w:val="continue"/>
                  <w:tcBorders>
                    <w:tl2br w:val="nil"/>
                    <w:tr2bl w:val="nil"/>
                  </w:tcBorders>
                  <w:vAlign w:val="center"/>
                </w:tcPr>
                <w:p w14:paraId="6C333B08">
                  <w:pPr>
                    <w:spacing w:after="0"/>
                    <w:jc w:val="center"/>
                    <w:rPr>
                      <w:rFonts w:ascii="Times New Roman" w:hAnsi="Times New Roman" w:eastAsia="宋体"/>
                      <w:color w:val="000000" w:themeColor="text1"/>
                      <w:sz w:val="21"/>
                      <w:szCs w:val="21"/>
                      <w14:textFill>
                        <w14:solidFill>
                          <w14:schemeClr w14:val="tx1"/>
                        </w14:solidFill>
                      </w14:textFill>
                    </w:rPr>
                  </w:pPr>
                </w:p>
              </w:tc>
              <w:tc>
                <w:tcPr>
                  <w:tcW w:w="1200" w:type="dxa"/>
                  <w:tcBorders>
                    <w:tl2br w:val="nil"/>
                    <w:tr2bl w:val="nil"/>
                  </w:tcBorders>
                  <w:vAlign w:val="center"/>
                </w:tcPr>
                <w:p w14:paraId="6C333B09">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夜间</w:t>
                  </w:r>
                </w:p>
              </w:tc>
              <w:tc>
                <w:tcPr>
                  <w:tcW w:w="1029" w:type="dxa"/>
                  <w:tcBorders>
                    <w:tl2br w:val="nil"/>
                    <w:tr2bl w:val="nil"/>
                  </w:tcBorders>
                  <w:vAlign w:val="center"/>
                </w:tcPr>
                <w:p w14:paraId="6C333B0A">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50</w:t>
                  </w:r>
                </w:p>
              </w:tc>
            </w:tr>
          </w:tbl>
          <w:p w14:paraId="6C333B0C">
            <w:pPr>
              <w:numPr>
                <w:ilvl w:val="0"/>
                <w:numId w:val="3"/>
              </w:numPr>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固废</w:t>
            </w:r>
          </w:p>
          <w:p w14:paraId="6C333B0D">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lang w:bidi="ar"/>
                <w14:textFill>
                  <w14:solidFill>
                    <w14:schemeClr w14:val="tx1"/>
                  </w14:solidFill>
                </w14:textFill>
              </w:rPr>
            </w:pPr>
            <w:r>
              <w:rPr>
                <w:rFonts w:hint="eastAsia" w:ascii="Times New Roman" w:hAnsi="Times New Roman" w:eastAsia="黑体" w:cs="Times New Roman"/>
                <w:color w:val="000000" w:themeColor="text1"/>
                <w:sz w:val="24"/>
                <w:szCs w:val="24"/>
                <w:lang w:bidi="ar"/>
                <w14:textFill>
                  <w14:solidFill>
                    <w14:schemeClr w14:val="tx1"/>
                  </w14:solidFill>
                </w14:textFill>
              </w:rPr>
              <w:t>表3          固体废物排放标准</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5571"/>
            </w:tblGrid>
            <w:tr w14:paraId="6C333B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0" w:type="dxa"/>
                  <w:tcBorders>
                    <w:tl2br w:val="nil"/>
                    <w:tr2bl w:val="nil"/>
                  </w:tcBorders>
                  <w:vAlign w:val="center"/>
                </w:tcPr>
                <w:p w14:paraId="6C333B0E">
                  <w:pPr>
                    <w:spacing w:after="0"/>
                    <w:jc w:val="center"/>
                    <w:rPr>
                      <w:rFonts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污染物</w:t>
                  </w:r>
                </w:p>
              </w:tc>
              <w:tc>
                <w:tcPr>
                  <w:tcW w:w="5571" w:type="dxa"/>
                  <w:tcBorders>
                    <w:tl2br w:val="nil"/>
                    <w:tr2bl w:val="nil"/>
                  </w:tcBorders>
                  <w:vAlign w:val="center"/>
                </w:tcPr>
                <w:p w14:paraId="6C333B0F">
                  <w:pPr>
                    <w:spacing w:after="0"/>
                    <w:jc w:val="center"/>
                    <w:rPr>
                      <w:rFonts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标准名称</w:t>
                  </w:r>
                </w:p>
              </w:tc>
            </w:tr>
            <w:tr w14:paraId="6C333B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980" w:type="dxa"/>
                  <w:tcBorders>
                    <w:tl2br w:val="nil"/>
                    <w:tr2bl w:val="nil"/>
                  </w:tcBorders>
                  <w:vAlign w:val="center"/>
                </w:tcPr>
                <w:p w14:paraId="6C333B11">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固废</w:t>
                  </w:r>
                </w:p>
              </w:tc>
              <w:tc>
                <w:tcPr>
                  <w:tcW w:w="5571" w:type="dxa"/>
                  <w:tcBorders>
                    <w:tl2br w:val="nil"/>
                    <w:tr2bl w:val="nil"/>
                  </w:tcBorders>
                  <w:vAlign w:val="center"/>
                </w:tcPr>
                <w:p w14:paraId="6C333B12">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《一般工业固体废物贮存和填埋污染控制标准》（GB18599-2020）中相应防渗漏、防雨淋、防扬尘等环境保护要求；</w:t>
                  </w:r>
                </w:p>
                <w:p w14:paraId="6C333B13">
                  <w:pPr>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《危险废物贮存污染控制标准》（GB 18597-2023）</w:t>
                  </w:r>
                </w:p>
              </w:tc>
            </w:tr>
          </w:tbl>
          <w:p w14:paraId="6C333B17">
            <w:pPr>
              <w:pStyle w:val="4"/>
              <w:rPr>
                <w:color w:val="000000" w:themeColor="text1"/>
                <w14:textFill>
                  <w14:solidFill>
                    <w14:schemeClr w14:val="tx1"/>
                  </w14:solidFill>
                </w14:textFill>
              </w:rPr>
            </w:pPr>
          </w:p>
        </w:tc>
      </w:tr>
    </w:tbl>
    <w:p w14:paraId="60036A34">
      <w:pPr>
        <w:ind w:firstLine="480"/>
        <w:rPr>
          <w:highlight w:val="yellow"/>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14:paraId="6C333B1A">
      <w:pPr>
        <w:spacing w:after="0" w:line="360" w:lineRule="auto"/>
        <w:rPr>
          <w:rFonts w:eastAsia="仿宋_GB2312"/>
          <w:b/>
          <w:color w:val="000000"/>
          <w:sz w:val="24"/>
          <w:szCs w:val="24"/>
        </w:rPr>
      </w:pPr>
      <w:r>
        <w:rPr>
          <w:rFonts w:eastAsia="仿宋_GB2312"/>
          <w:b/>
          <w:color w:val="000000"/>
          <w:sz w:val="24"/>
          <w:szCs w:val="24"/>
        </w:rPr>
        <w:t>表二</w:t>
      </w:r>
    </w:p>
    <w:tbl>
      <w:tblPr>
        <w:tblStyle w:val="13"/>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67"/>
        <w:gridCol w:w="20"/>
      </w:tblGrid>
      <w:tr w14:paraId="6C333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93" w:hRule="atLeast"/>
          <w:jc w:val="center"/>
        </w:trPr>
        <w:tc>
          <w:tcPr>
            <w:tcW w:w="8987" w:type="dxa"/>
            <w:gridSpan w:val="2"/>
            <w:tcBorders>
              <w:top w:val="single" w:color="auto" w:sz="4" w:space="0"/>
              <w:left w:val="single" w:color="auto" w:sz="4" w:space="0"/>
              <w:bottom w:val="single" w:color="auto" w:sz="4" w:space="0"/>
              <w:right w:val="single" w:color="auto" w:sz="4" w:space="0"/>
            </w:tcBorders>
          </w:tcPr>
          <w:p w14:paraId="6C333B1B">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工程建设内容：</w:t>
            </w:r>
          </w:p>
          <w:p w14:paraId="6C333B1C">
            <w:pPr>
              <w:pStyle w:val="18"/>
              <w:spacing w:line="46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1、项目地理位置</w:t>
            </w:r>
          </w:p>
          <w:p w14:paraId="6C333B1D">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本项目选址位于辉县市产业集聚区城西工业园区，租赁辉县市海兴环保机械设备厂现有厂房进行生产。项目所在地四周环境为：东侧为河南广福气体有限公司，南侧为苏门大道，西侧为政和大道，北侧为辉县市文教印务有限公司。距项目最近的敏感点为南侧约620m处西刘店村。根据实际勘查，项目实际建设地点以及周围环境敏感点位置与环评及批复内容一致</w:t>
            </w:r>
            <w:r>
              <w:rPr>
                <w:rFonts w:hint="eastAsia" w:ascii="Times New Roman" w:hAnsi="Times New Roman" w:eastAsia="宋体" w:cs="Times New Roman"/>
                <w:color w:val="000000" w:themeColor="text1"/>
                <w:sz w:val="24"/>
                <w:szCs w:val="24"/>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lang w:bidi="ar"/>
                <w14:textFill>
                  <w14:solidFill>
                    <w14:schemeClr w14:val="tx1"/>
                  </w14:solidFill>
                </w14:textFill>
              </w:rPr>
              <w:t>项目周边环境示意图见下图。</w:t>
            </w:r>
          </w:p>
          <w:p w14:paraId="6C333B1E">
            <w:pPr>
              <w:pStyle w:val="19"/>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25" o:spt="75" type="#_x0000_t75" style="height:295.95pt;width:415.1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14:paraId="6C333B1F">
            <w:pPr>
              <w:pStyle w:val="1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图1  项目周边环境示意图</w:t>
            </w:r>
          </w:p>
          <w:p w14:paraId="6C333B20">
            <w:pPr>
              <w:pStyle w:val="18"/>
              <w:spacing w:line="46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2、项目</w:t>
            </w:r>
            <w:r>
              <w:rPr>
                <w:rFonts w:hint="eastAsia" w:ascii="Times New Roman" w:hAnsi="Times New Roman" w:eastAsia="宋体" w:cs="Times New Roman"/>
                <w:color w:val="000000" w:themeColor="text1"/>
                <w:lang w:val="en-US" w:eastAsia="zh-CN"/>
                <w14:textFill>
                  <w14:solidFill>
                    <w14:schemeClr w14:val="tx1"/>
                  </w14:solidFill>
                </w14:textFill>
              </w:rPr>
              <w:t>分期建设</w:t>
            </w:r>
            <w:r>
              <w:rPr>
                <w:rFonts w:hint="eastAsia" w:ascii="Times New Roman" w:hAnsi="Times New Roman" w:eastAsia="宋体" w:cs="Times New Roman"/>
                <w:color w:val="000000" w:themeColor="text1"/>
                <w14:textFill>
                  <w14:solidFill>
                    <w14:schemeClr w14:val="tx1"/>
                  </w14:solidFill>
                </w14:textFill>
              </w:rPr>
              <w:t>情况</w:t>
            </w:r>
          </w:p>
          <w:p w14:paraId="12D5CF4B">
            <w:pPr>
              <w:pStyle w:val="18"/>
              <w:spacing w:line="460" w:lineRule="exact"/>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项目分期建设情况见下表：</w:t>
            </w:r>
          </w:p>
          <w:p w14:paraId="16F926DE">
            <w:pPr>
              <w:pStyle w:val="1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项目</w:t>
            </w:r>
            <w:r>
              <w:rPr>
                <w:rFonts w:hint="eastAsia" w:ascii="Times New Roman" w:hAnsi="Times New Roman" w:eastAsia="黑体"/>
                <w:color w:val="000000" w:themeColor="text1"/>
                <w:sz w:val="24"/>
                <w:szCs w:val="24"/>
                <w14:textFill>
                  <w14:solidFill>
                    <w14:schemeClr w14:val="tx1"/>
                  </w14:solidFill>
                </w14:textFill>
              </w:rPr>
              <w:t>分期建设概况</w:t>
            </w:r>
            <w:r>
              <w:rPr>
                <w:color w:val="000000" w:themeColor="text1"/>
                <w14:textFill>
                  <w14:solidFill>
                    <w14:schemeClr w14:val="tx1"/>
                  </w14:solidFill>
                </w14:textFill>
              </w:rPr>
              <w:t>一览表</w:t>
            </w:r>
          </w:p>
          <w:tbl>
            <w:tblPr>
              <w:tblStyle w:val="13"/>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55"/>
              <w:gridCol w:w="511"/>
              <w:gridCol w:w="454"/>
              <w:gridCol w:w="511"/>
              <w:gridCol w:w="539"/>
              <w:gridCol w:w="2031"/>
              <w:gridCol w:w="2135"/>
              <w:gridCol w:w="2135"/>
            </w:tblGrid>
            <w:tr w14:paraId="1E615B3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0" w:type="auto"/>
                  <w:vMerge w:val="restart"/>
                  <w:vAlign w:val="center"/>
                </w:tcPr>
                <w:p w14:paraId="6A7FC6D0">
                  <w:pPr>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0" w:type="auto"/>
                  <w:gridSpan w:val="4"/>
                  <w:vAlign w:val="center"/>
                </w:tcPr>
                <w:p w14:paraId="2EB8A5D1">
                  <w:pPr>
                    <w:spacing w:after="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0" w:type="auto"/>
                  <w:gridSpan w:val="3"/>
                  <w:vAlign w:val="center"/>
                </w:tcPr>
                <w:p w14:paraId="4DC08358">
                  <w:pPr>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内容</w:t>
                  </w:r>
                </w:p>
              </w:tc>
            </w:tr>
            <w:tr w14:paraId="6C1070F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0" w:type="auto"/>
                  <w:vMerge w:val="continue"/>
                  <w:vAlign w:val="center"/>
                </w:tcPr>
                <w:p w14:paraId="6599EAF7">
                  <w:pPr>
                    <w:spacing w:after="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0" w:type="auto"/>
                  <w:gridSpan w:val="4"/>
                  <w:shd w:val="clear" w:color="auto" w:fill="auto"/>
                  <w:vAlign w:val="center"/>
                </w:tcPr>
                <w:p w14:paraId="41DDF0D0">
                  <w:pPr>
                    <w:spacing w:after="0"/>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项目建设内容</w:t>
                  </w:r>
                </w:p>
              </w:tc>
              <w:tc>
                <w:tcPr>
                  <w:tcW w:w="0" w:type="auto"/>
                  <w:shd w:val="clear" w:color="auto" w:fill="auto"/>
                  <w:vAlign w:val="center"/>
                </w:tcPr>
                <w:p w14:paraId="45A895BF">
                  <w:pPr>
                    <w:spacing w:after="0"/>
                    <w:jc w:val="center"/>
                    <w:rPr>
                      <w:rFonts w:hint="default" w:ascii="Times New Roman" w:hAnsi="Times New Roman" w:eastAsia="宋体" w:cs="Times New Roman"/>
                      <w:b/>
                      <w:color w:val="000000" w:themeColor="text1"/>
                      <w:sz w:val="21"/>
                      <w:szCs w:val="21"/>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lang w:val="pt-BR"/>
                      <w14:textFill>
                        <w14:solidFill>
                          <w14:schemeClr w14:val="tx1"/>
                        </w14:solidFill>
                      </w14:textFill>
                    </w:rPr>
                    <w:t>环评及批复内容</w:t>
                  </w:r>
                </w:p>
              </w:tc>
              <w:tc>
                <w:tcPr>
                  <w:tcW w:w="0" w:type="auto"/>
                  <w:shd w:val="clear" w:color="auto" w:fill="auto"/>
                  <w:vAlign w:val="center"/>
                </w:tcPr>
                <w:p w14:paraId="6DC0EF54">
                  <w:pPr>
                    <w:spacing w:after="0"/>
                    <w:jc w:val="center"/>
                    <w:rPr>
                      <w:rFonts w:hint="default" w:ascii="Times New Roman" w:hAnsi="Times New Roman" w:eastAsia="宋体" w:cs="Times New Roman"/>
                      <w:b/>
                      <w:color w:val="000000" w:themeColor="text1"/>
                      <w:sz w:val="21"/>
                      <w:szCs w:val="21"/>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一期</w:t>
                  </w:r>
                  <w:r>
                    <w:rPr>
                      <w:rFonts w:hint="default" w:ascii="Times New Roman" w:hAnsi="Times New Roman" w:eastAsia="宋体" w:cs="Times New Roman"/>
                      <w:b/>
                      <w:color w:val="000000" w:themeColor="text1"/>
                      <w:sz w:val="21"/>
                      <w:szCs w:val="21"/>
                      <w:lang w:val="pt-BR"/>
                      <w14:textFill>
                        <w14:solidFill>
                          <w14:schemeClr w14:val="tx1"/>
                        </w14:solidFill>
                      </w14:textFill>
                    </w:rPr>
                    <w:t>建设内容</w:t>
                  </w:r>
                </w:p>
              </w:tc>
              <w:tc>
                <w:tcPr>
                  <w:tcW w:w="0" w:type="auto"/>
                  <w:shd w:val="clear" w:color="auto" w:fill="auto"/>
                  <w:vAlign w:val="center"/>
                </w:tcPr>
                <w:p w14:paraId="18E84837">
                  <w:pPr>
                    <w:spacing w:after="0"/>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一期</w:t>
                  </w:r>
                  <w:r>
                    <w:rPr>
                      <w:rFonts w:hint="default" w:ascii="Times New Roman" w:hAnsi="Times New Roman" w:eastAsia="宋体" w:cs="Times New Roman"/>
                      <w:b/>
                      <w:color w:val="000000" w:themeColor="text1"/>
                      <w:sz w:val="21"/>
                      <w:szCs w:val="21"/>
                      <w:lang w:val="pt-BR"/>
                      <w14:textFill>
                        <w14:solidFill>
                          <w14:schemeClr w14:val="tx1"/>
                        </w14:solidFill>
                      </w14:textFill>
                    </w:rPr>
                    <w:t>建设内容</w:t>
                  </w:r>
                </w:p>
              </w:tc>
            </w:tr>
            <w:tr w14:paraId="721C8F0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16F0392E">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0" w:type="auto"/>
                  <w:gridSpan w:val="4"/>
                  <w:vAlign w:val="center"/>
                </w:tcPr>
                <w:p w14:paraId="199D27A9">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项目名称</w:t>
                  </w:r>
                </w:p>
              </w:tc>
              <w:tc>
                <w:tcPr>
                  <w:tcW w:w="0" w:type="auto"/>
                  <w:vAlign w:val="center"/>
                </w:tcPr>
                <w:p w14:paraId="171EF3F2">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河南省鑫耀石墨制品有限责任公司石墨制品纯化技改项目</w:t>
                  </w:r>
                </w:p>
              </w:tc>
              <w:tc>
                <w:tcPr>
                  <w:tcW w:w="0" w:type="auto"/>
                  <w:vAlign w:val="center"/>
                </w:tcPr>
                <w:p w14:paraId="427B7A1F">
                  <w:pPr>
                    <w:spacing w:after="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河南省鑫耀石墨制品有限责任公司石墨制品纯化技改项目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0" w:type="auto"/>
                  <w:vAlign w:val="center"/>
                </w:tcPr>
                <w:p w14:paraId="1CBCDB3D">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河南省鑫耀石墨制品有限责任公司石墨制品纯化技改项目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二期）</w:t>
                  </w:r>
                </w:p>
              </w:tc>
            </w:tr>
            <w:tr w14:paraId="1837617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BAADF9D">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0" w:type="auto"/>
                  <w:gridSpan w:val="4"/>
                  <w:shd w:val="clear" w:color="auto" w:fill="auto"/>
                  <w:vAlign w:val="center"/>
                </w:tcPr>
                <w:p w14:paraId="26DA4924">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w:t>
                  </w:r>
                </w:p>
              </w:tc>
              <w:tc>
                <w:tcPr>
                  <w:tcW w:w="0" w:type="auto"/>
                  <w:shd w:val="clear" w:color="auto" w:fill="auto"/>
                  <w:vAlign w:val="center"/>
                </w:tcPr>
                <w:p w14:paraId="5156D958">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w:t>
                  </w:r>
                </w:p>
              </w:tc>
              <w:tc>
                <w:tcPr>
                  <w:tcW w:w="0" w:type="auto"/>
                  <w:shd w:val="clear" w:color="auto" w:fill="auto"/>
                  <w:vAlign w:val="center"/>
                </w:tcPr>
                <w:p w14:paraId="461D4706">
                  <w:pPr>
                    <w:spacing w:after="0"/>
                    <w:jc w:val="center"/>
                    <w:rPr>
                      <w:rFonts w:hint="default" w:ascii="Times New Roman" w:hAnsi="Times New Roman" w:eastAsia="宋体" w:cs="Times New Roman"/>
                      <w:b/>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w:t>
                  </w:r>
                </w:p>
              </w:tc>
              <w:tc>
                <w:tcPr>
                  <w:tcW w:w="0" w:type="auto"/>
                  <w:shd w:val="clear" w:color="auto" w:fill="auto"/>
                  <w:vAlign w:val="center"/>
                </w:tcPr>
                <w:p w14:paraId="52C0D239">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w:t>
                  </w:r>
                </w:p>
              </w:tc>
            </w:tr>
            <w:tr w14:paraId="0EBBB13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23F0107">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gridSpan w:val="4"/>
                  <w:vAlign w:val="center"/>
                </w:tcPr>
                <w:p w14:paraId="650AB9A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产品方案</w:t>
                  </w:r>
                </w:p>
              </w:tc>
              <w:tc>
                <w:tcPr>
                  <w:tcW w:w="0" w:type="auto"/>
                  <w:vAlign w:val="center"/>
                </w:tcPr>
                <w:p w14:paraId="54AE3FAD">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纯化石墨制品2000t/a</w:t>
                  </w:r>
                </w:p>
              </w:tc>
              <w:tc>
                <w:tcPr>
                  <w:tcW w:w="0" w:type="auto"/>
                  <w:vAlign w:val="center"/>
                </w:tcPr>
                <w:p w14:paraId="0791D43A">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纯化石墨制品为600t/a</w:t>
                  </w:r>
                </w:p>
              </w:tc>
              <w:tc>
                <w:tcPr>
                  <w:tcW w:w="0" w:type="auto"/>
                  <w:vAlign w:val="center"/>
                </w:tcPr>
                <w:p w14:paraId="2BB8B00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纯化石墨制品为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eastAsia="宋体" w:cs="Times New Roman"/>
                      <w:color w:val="000000" w:themeColor="text1"/>
                      <w:sz w:val="21"/>
                      <w:szCs w:val="21"/>
                      <w14:textFill>
                        <w14:solidFill>
                          <w14:schemeClr w14:val="tx1"/>
                        </w14:solidFill>
                      </w14:textFill>
                    </w:rPr>
                    <w:t>00t/a</w:t>
                  </w:r>
                </w:p>
              </w:tc>
            </w:tr>
            <w:tr w14:paraId="67AF78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1CA61968">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0" w:type="auto"/>
                  <w:gridSpan w:val="4"/>
                  <w:vAlign w:val="center"/>
                </w:tcPr>
                <w:p w14:paraId="04CC8F04">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项目地址</w:t>
                  </w:r>
                </w:p>
              </w:tc>
              <w:tc>
                <w:tcPr>
                  <w:tcW w:w="0" w:type="auto"/>
                  <w:vAlign w:val="center"/>
                </w:tcPr>
                <w:p w14:paraId="22D81B84">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新乡市辉县市产业集聚区城西园区106号</w:t>
                  </w:r>
                </w:p>
              </w:tc>
              <w:tc>
                <w:tcPr>
                  <w:tcW w:w="0" w:type="auto"/>
                  <w:vAlign w:val="center"/>
                </w:tcPr>
                <w:p w14:paraId="3BCB782C">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新乡市辉县市产业集聚区城西园区106号</w:t>
                  </w:r>
                </w:p>
              </w:tc>
              <w:tc>
                <w:tcPr>
                  <w:tcW w:w="0" w:type="auto"/>
                  <w:vAlign w:val="center"/>
                </w:tcPr>
                <w:p w14:paraId="3A60B6A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新乡市辉县市产业集聚区城西园区106号</w:t>
                  </w:r>
                </w:p>
              </w:tc>
            </w:tr>
            <w:tr w14:paraId="01CFECA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9E0EBA4">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0" w:type="auto"/>
                  <w:gridSpan w:val="4"/>
                  <w:vAlign w:val="center"/>
                </w:tcPr>
                <w:p w14:paraId="0920BDB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占地面积</w:t>
                  </w:r>
                </w:p>
              </w:tc>
              <w:tc>
                <w:tcPr>
                  <w:tcW w:w="0" w:type="auto"/>
                  <w:vAlign w:val="center"/>
                </w:tcPr>
                <w:p w14:paraId="522C5A62">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0" w:type="auto"/>
                  <w:vAlign w:val="center"/>
                </w:tcPr>
                <w:p w14:paraId="70D4BE5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0" w:type="auto"/>
                  <w:vAlign w:val="center"/>
                </w:tcPr>
                <w:p w14:paraId="35F0283B">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r>
            <w:tr w14:paraId="68601E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EBDC034">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0" w:type="auto"/>
                  <w:gridSpan w:val="4"/>
                  <w:vAlign w:val="center"/>
                </w:tcPr>
                <w:p w14:paraId="0DBE4B5F">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总投资</w:t>
                  </w:r>
                </w:p>
              </w:tc>
              <w:tc>
                <w:tcPr>
                  <w:tcW w:w="0" w:type="auto"/>
                  <w:vAlign w:val="center"/>
                </w:tcPr>
                <w:p w14:paraId="26E2B53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2000万</w:t>
                  </w:r>
                </w:p>
              </w:tc>
              <w:tc>
                <w:tcPr>
                  <w:tcW w:w="0" w:type="auto"/>
                  <w:vAlign w:val="center"/>
                </w:tcPr>
                <w:p w14:paraId="67E78F1F">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700万</w:t>
                  </w:r>
                </w:p>
              </w:tc>
              <w:tc>
                <w:tcPr>
                  <w:tcW w:w="0" w:type="auto"/>
                  <w:vAlign w:val="center"/>
                </w:tcPr>
                <w:p w14:paraId="56ADD862">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14:textFill>
                        <w14:solidFill>
                          <w14:schemeClr w14:val="tx1"/>
                        </w14:solidFill>
                      </w14:textFill>
                    </w:rPr>
                    <w:t>00万</w:t>
                  </w:r>
                </w:p>
              </w:tc>
            </w:tr>
            <w:tr w14:paraId="1B57FB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CC519D7">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0" w:type="auto"/>
                  <w:gridSpan w:val="4"/>
                  <w:vAlign w:val="center"/>
                </w:tcPr>
                <w:p w14:paraId="3FC3ACC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劳动制度</w:t>
                  </w:r>
                </w:p>
              </w:tc>
              <w:tc>
                <w:tcPr>
                  <w:tcW w:w="0" w:type="auto"/>
                  <w:vAlign w:val="center"/>
                </w:tcPr>
                <w:p w14:paraId="549E623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三班制（每班8小时），年工作300天</w:t>
                  </w:r>
                </w:p>
              </w:tc>
              <w:tc>
                <w:tcPr>
                  <w:tcW w:w="0" w:type="auto"/>
                  <w:vAlign w:val="center"/>
                </w:tcPr>
                <w:p w14:paraId="2EC85F11">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三班制（每班8小时），年工作300天</w:t>
                  </w:r>
                </w:p>
              </w:tc>
              <w:tc>
                <w:tcPr>
                  <w:tcW w:w="0" w:type="auto"/>
                  <w:vAlign w:val="center"/>
                </w:tcPr>
                <w:p w14:paraId="48FA52D6">
                  <w:pPr>
                    <w:spacing w:after="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三班制（每班8小时），年工作300天</w:t>
                  </w:r>
                </w:p>
              </w:tc>
            </w:tr>
            <w:tr w14:paraId="6B5A47F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6ACA1AD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0" w:type="auto"/>
                  <w:gridSpan w:val="4"/>
                  <w:vAlign w:val="center"/>
                </w:tcPr>
                <w:p w14:paraId="57F93E68">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定员</w:t>
                  </w:r>
                </w:p>
              </w:tc>
              <w:tc>
                <w:tcPr>
                  <w:tcW w:w="0" w:type="auto"/>
                  <w:vAlign w:val="center"/>
                </w:tcPr>
                <w:p w14:paraId="608F77E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本项目不新增员工，从现有员工中调剂10人</w:t>
                  </w:r>
                </w:p>
              </w:tc>
              <w:tc>
                <w:tcPr>
                  <w:tcW w:w="0" w:type="auto"/>
                  <w:vAlign w:val="center"/>
                </w:tcPr>
                <w:p w14:paraId="0C40B2C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本项目不新增员工，从现有员工中调剂10人</w:t>
                  </w:r>
                </w:p>
              </w:tc>
              <w:tc>
                <w:tcPr>
                  <w:tcW w:w="0" w:type="auto"/>
                  <w:vAlign w:val="center"/>
                </w:tcPr>
                <w:p w14:paraId="0CFAE17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本项目不新增员工，从现有员工中调剂10人</w:t>
                  </w:r>
                </w:p>
              </w:tc>
            </w:tr>
            <w:tr w14:paraId="184D2E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1E5CD81F">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0" w:type="auto"/>
                  <w:gridSpan w:val="4"/>
                  <w:vAlign w:val="center"/>
                </w:tcPr>
                <w:p w14:paraId="03FC5913">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生产车间</w:t>
                  </w:r>
                </w:p>
              </w:tc>
              <w:tc>
                <w:tcPr>
                  <w:tcW w:w="0" w:type="auto"/>
                  <w:vAlign w:val="center"/>
                </w:tcPr>
                <w:p w14:paraId="08B5E30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1座，1F，建筑面积2000m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1FD951B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1座，1F，建筑面积2000m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6DF91F6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1座，1F，建筑面积2000m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r>
            <w:tr w14:paraId="62840D6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0D52D3B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0" w:type="auto"/>
                  <w:gridSpan w:val="4"/>
                  <w:vAlign w:val="center"/>
                </w:tcPr>
                <w:p w14:paraId="41573E22">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办公室</w:t>
                  </w:r>
                </w:p>
              </w:tc>
              <w:tc>
                <w:tcPr>
                  <w:tcW w:w="0" w:type="auto"/>
                  <w:vAlign w:val="center"/>
                </w:tcPr>
                <w:p w14:paraId="312D2685">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1座，4F，占地面积600m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7D96AAA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1座，4F，占地面积600m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10DA3CA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1座，4F，占地面积600m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r>
            <w:tr w14:paraId="71A88AE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485E764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0" w:type="auto"/>
                  <w:gridSpan w:val="4"/>
                  <w:vAlign w:val="center"/>
                </w:tcPr>
                <w:p w14:paraId="5C534E9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成品库</w:t>
                  </w:r>
                </w:p>
              </w:tc>
              <w:tc>
                <w:tcPr>
                  <w:tcW w:w="0" w:type="auto"/>
                  <w:vAlign w:val="center"/>
                </w:tcPr>
                <w:p w14:paraId="6C4935D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1座，用于存放高纯度石墨制品</w:t>
                  </w:r>
                </w:p>
              </w:tc>
              <w:tc>
                <w:tcPr>
                  <w:tcW w:w="0" w:type="auto"/>
                  <w:vAlign w:val="center"/>
                </w:tcPr>
                <w:p w14:paraId="19CEF31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1座，用于存放高纯度石墨制品</w:t>
                  </w:r>
                </w:p>
              </w:tc>
              <w:tc>
                <w:tcPr>
                  <w:tcW w:w="0" w:type="auto"/>
                  <w:vAlign w:val="center"/>
                </w:tcPr>
                <w:p w14:paraId="22B4EFE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1座，用于存放高纯度石墨制品</w:t>
                  </w:r>
                </w:p>
              </w:tc>
            </w:tr>
            <w:tr w14:paraId="796835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79F2D24B">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0" w:type="auto"/>
                  <w:gridSpan w:val="4"/>
                  <w:vAlign w:val="center"/>
                </w:tcPr>
                <w:p w14:paraId="04809E4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四氟化碳储罐</w:t>
                  </w:r>
                </w:p>
              </w:tc>
              <w:tc>
                <w:tcPr>
                  <w:tcW w:w="0" w:type="auto"/>
                  <w:vAlign w:val="center"/>
                </w:tcPr>
                <w:p w14:paraId="0AEFC16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位于纯化车间内，每台纯化炉布设1个13kg储罐，共计13台</w:t>
                  </w:r>
                </w:p>
              </w:tc>
              <w:tc>
                <w:tcPr>
                  <w:tcW w:w="0" w:type="auto"/>
                  <w:vAlign w:val="center"/>
                </w:tcPr>
                <w:p w14:paraId="0D3A2DD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位于纯化车间内，每台纯化炉布设1个13kg储罐，共计4台</w:t>
                  </w:r>
                </w:p>
              </w:tc>
              <w:tc>
                <w:tcPr>
                  <w:tcW w:w="0" w:type="auto"/>
                  <w:vAlign w:val="center"/>
                </w:tcPr>
                <w:p w14:paraId="1BEC49A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位于纯化车间内，每台纯化炉布设1个13kg储罐，共计</w:t>
                  </w: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kern w:val="36"/>
                      <w:sz w:val="21"/>
                      <w:szCs w:val="21"/>
                      <w14:textFill>
                        <w14:solidFill>
                          <w14:schemeClr w14:val="tx1"/>
                        </w14:solidFill>
                      </w14:textFill>
                    </w:rPr>
                    <w:t>台</w:t>
                  </w:r>
                </w:p>
              </w:tc>
            </w:tr>
            <w:tr w14:paraId="7E597AC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6290DBCE">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0" w:type="auto"/>
                  <w:gridSpan w:val="4"/>
                  <w:vAlign w:val="center"/>
                </w:tcPr>
                <w:p w14:paraId="0D207D1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氩气储罐</w:t>
                  </w:r>
                </w:p>
              </w:tc>
              <w:tc>
                <w:tcPr>
                  <w:tcW w:w="0" w:type="auto"/>
                  <w:vAlign w:val="center"/>
                </w:tcPr>
                <w:p w14:paraId="729BBCA2">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位于纯化车间内，每个纯化炉布设1个170L储罐，共计13台</w:t>
                  </w:r>
                </w:p>
              </w:tc>
              <w:tc>
                <w:tcPr>
                  <w:tcW w:w="0" w:type="auto"/>
                  <w:vAlign w:val="center"/>
                </w:tcPr>
                <w:p w14:paraId="72B101E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位于纯化车间内，每个纯化炉布设1个170L储罐，共计4台</w:t>
                  </w:r>
                </w:p>
              </w:tc>
              <w:tc>
                <w:tcPr>
                  <w:tcW w:w="0" w:type="auto"/>
                  <w:vAlign w:val="center"/>
                </w:tcPr>
                <w:p w14:paraId="3198C5BF">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位于纯化车间内，每个纯化炉布设1个170L储罐，共计</w:t>
                  </w: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kern w:val="36"/>
                      <w:sz w:val="21"/>
                      <w:szCs w:val="21"/>
                      <w14:textFill>
                        <w14:solidFill>
                          <w14:schemeClr w14:val="tx1"/>
                        </w14:solidFill>
                      </w14:textFill>
                    </w:rPr>
                    <w:t>台</w:t>
                  </w:r>
                </w:p>
              </w:tc>
            </w:tr>
            <w:tr w14:paraId="172A56F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567E07B1">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0" w:type="auto"/>
                  <w:vMerge w:val="restart"/>
                  <w:tcBorders>
                    <w:right w:val="single" w:color="auto" w:sz="4" w:space="0"/>
                  </w:tcBorders>
                  <w:vAlign w:val="center"/>
                </w:tcPr>
                <w:p w14:paraId="6CA81628">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环保工程</w:t>
                  </w:r>
                </w:p>
              </w:tc>
              <w:tc>
                <w:tcPr>
                  <w:tcW w:w="0" w:type="auto"/>
                  <w:vMerge w:val="restart"/>
                  <w:tcBorders>
                    <w:left w:val="single" w:color="auto" w:sz="4" w:space="0"/>
                    <w:right w:val="single" w:color="auto" w:sz="4" w:space="0"/>
                  </w:tcBorders>
                  <w:vAlign w:val="center"/>
                </w:tcPr>
                <w:p w14:paraId="3195ECD6">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废气</w:t>
                  </w:r>
                </w:p>
              </w:tc>
              <w:tc>
                <w:tcPr>
                  <w:tcW w:w="0" w:type="auto"/>
                  <w:vMerge w:val="restart"/>
                  <w:tcBorders>
                    <w:left w:val="single" w:color="auto" w:sz="4" w:space="0"/>
                    <w:right w:val="single" w:color="auto" w:sz="4" w:space="0"/>
                  </w:tcBorders>
                  <w:vAlign w:val="center"/>
                </w:tcPr>
                <w:p w14:paraId="5CE6BFA2">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纯化废气</w:t>
                  </w:r>
                </w:p>
              </w:tc>
              <w:tc>
                <w:tcPr>
                  <w:tcW w:w="0" w:type="auto"/>
                  <w:tcBorders>
                    <w:left w:val="single" w:color="auto" w:sz="4" w:space="0"/>
                  </w:tcBorders>
                  <w:vAlign w:val="center"/>
                </w:tcPr>
                <w:p w14:paraId="01E63AC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立式纯化炉</w:t>
                  </w:r>
                </w:p>
              </w:tc>
              <w:tc>
                <w:tcPr>
                  <w:tcW w:w="0" w:type="auto"/>
                  <w:vAlign w:val="center"/>
                </w:tcPr>
                <w:p w14:paraId="2641D887">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密闭管道收集+“氢氧化钙鼓泡箱+氢氧化钠喷淋塔”-1#+15m高排气筒P1</w:t>
                  </w:r>
                </w:p>
              </w:tc>
              <w:tc>
                <w:tcPr>
                  <w:tcW w:w="0" w:type="auto"/>
                  <w:vAlign w:val="center"/>
                </w:tcPr>
                <w:p w14:paraId="43A96B2C">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密闭管道收集+“氢氧化钙鼓泡箱+氢氧化钠喷淋塔”-1#+15m高排气筒（DA008）</w:t>
                  </w:r>
                </w:p>
              </w:tc>
              <w:tc>
                <w:tcPr>
                  <w:tcW w:w="0" w:type="auto"/>
                  <w:vAlign w:val="center"/>
                </w:tcPr>
                <w:p w14:paraId="2D64281A">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密闭管道收集+“氢氧化钙鼓泡箱+氢氧化钠喷淋塔”-1#+15m高排气筒（DA008）</w:t>
                  </w:r>
                </w:p>
              </w:tc>
            </w:tr>
            <w:tr w14:paraId="4A48424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308F380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1F1060EF">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vMerge w:val="continue"/>
                  <w:tcBorders>
                    <w:left w:val="single" w:color="auto" w:sz="4" w:space="0"/>
                    <w:right w:val="single" w:color="auto" w:sz="4" w:space="0"/>
                  </w:tcBorders>
                  <w:vAlign w:val="center"/>
                </w:tcPr>
                <w:p w14:paraId="17CE9FA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vMerge w:val="continue"/>
                  <w:tcBorders>
                    <w:left w:val="single" w:color="auto" w:sz="4" w:space="0"/>
                    <w:right w:val="single" w:color="auto" w:sz="4" w:space="0"/>
                  </w:tcBorders>
                  <w:vAlign w:val="center"/>
                </w:tcPr>
                <w:p w14:paraId="78A432E7">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tcBorders>
                    <w:left w:val="single" w:color="auto" w:sz="4" w:space="0"/>
                  </w:tcBorders>
                  <w:vAlign w:val="center"/>
                </w:tcPr>
                <w:p w14:paraId="6643091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卧式纯化炉</w:t>
                  </w:r>
                </w:p>
              </w:tc>
              <w:tc>
                <w:tcPr>
                  <w:tcW w:w="0" w:type="auto"/>
                  <w:vAlign w:val="center"/>
                </w:tcPr>
                <w:p w14:paraId="698CA6B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密闭管道收集+“氢氧化钙鼓泡箱+氢氧化钠喷淋塔”-2#+15m高排气筒P2</w:t>
                  </w:r>
                </w:p>
              </w:tc>
              <w:tc>
                <w:tcPr>
                  <w:tcW w:w="0" w:type="auto"/>
                  <w:vAlign w:val="center"/>
                </w:tcPr>
                <w:p w14:paraId="53B86C67">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密闭管道收集+“氢氧化钙鼓泡箱+氢氧化钠喷淋塔”-2#+15m高排气筒（DA009）</w:t>
                  </w:r>
                </w:p>
              </w:tc>
              <w:tc>
                <w:tcPr>
                  <w:tcW w:w="0" w:type="auto"/>
                  <w:vAlign w:val="center"/>
                </w:tcPr>
                <w:p w14:paraId="390CF372">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密闭管道收集+“氢氧化钙鼓泡箱+氢氧化钠喷淋塔”-2#+15m高排气筒（DA009）</w:t>
                  </w:r>
                </w:p>
              </w:tc>
            </w:tr>
            <w:tr w14:paraId="75174F7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4986C37">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1B238946">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vMerge w:val="continue"/>
                  <w:tcBorders>
                    <w:left w:val="single" w:color="auto" w:sz="4" w:space="0"/>
                    <w:right w:val="single" w:color="auto" w:sz="4" w:space="0"/>
                  </w:tcBorders>
                  <w:vAlign w:val="center"/>
                </w:tcPr>
                <w:p w14:paraId="205A404D">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2"/>
                  <w:tcBorders>
                    <w:left w:val="single" w:color="auto" w:sz="4" w:space="0"/>
                  </w:tcBorders>
                  <w:vAlign w:val="center"/>
                </w:tcPr>
                <w:p w14:paraId="7A34B49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机加工废气</w:t>
                  </w:r>
                </w:p>
              </w:tc>
              <w:tc>
                <w:tcPr>
                  <w:tcW w:w="0" w:type="auto"/>
                  <w:shd w:val="clear" w:color="auto" w:fill="auto"/>
                  <w:vAlign w:val="center"/>
                </w:tcPr>
                <w:p w14:paraId="3F281C66">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负压管道收集+袋式除尘器+15m高排气筒P3</w:t>
                  </w:r>
                </w:p>
              </w:tc>
              <w:tc>
                <w:tcPr>
                  <w:tcW w:w="0" w:type="auto"/>
                  <w:shd w:val="clear" w:color="auto" w:fill="auto"/>
                  <w:vAlign w:val="center"/>
                </w:tcPr>
                <w:p w14:paraId="13E65847">
                  <w:pPr>
                    <w:spacing w:after="0"/>
                    <w:jc w:val="center"/>
                    <w:rPr>
                      <w:rFonts w:hint="default" w:ascii="Times New Roman" w:hAnsi="Times New Roman" w:cs="Times New Roman" w:eastAsiaTheme="maj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vAlign w:val="center"/>
                </w:tcPr>
                <w:p w14:paraId="2840410B">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w:t>
                  </w:r>
                </w:p>
              </w:tc>
            </w:tr>
            <w:tr w14:paraId="18B5B3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7340DE6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shd w:val="clear" w:color="auto" w:fill="auto"/>
                  <w:vAlign w:val="center"/>
                </w:tcPr>
                <w:p w14:paraId="718C32F7">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p>
              </w:tc>
              <w:tc>
                <w:tcPr>
                  <w:tcW w:w="0" w:type="auto"/>
                  <w:gridSpan w:val="3"/>
                  <w:tcBorders>
                    <w:left w:val="single" w:color="auto" w:sz="4" w:space="0"/>
                  </w:tcBorders>
                  <w:shd w:val="clear" w:color="auto" w:fill="auto"/>
                  <w:vAlign w:val="center"/>
                </w:tcPr>
                <w:p w14:paraId="4672FAA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噪声</w:t>
                  </w:r>
                </w:p>
              </w:tc>
              <w:tc>
                <w:tcPr>
                  <w:tcW w:w="0" w:type="auto"/>
                  <w:shd w:val="clear" w:color="auto" w:fill="auto"/>
                  <w:vAlign w:val="center"/>
                </w:tcPr>
                <w:p w14:paraId="6482181A">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基础减振、厂房隔声</w:t>
                  </w:r>
                </w:p>
              </w:tc>
              <w:tc>
                <w:tcPr>
                  <w:tcW w:w="0" w:type="auto"/>
                  <w:shd w:val="clear" w:color="auto" w:fill="auto"/>
                  <w:vAlign w:val="center"/>
                </w:tcPr>
                <w:p w14:paraId="1FD0002F">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基础减振、厂房隔声</w:t>
                  </w:r>
                </w:p>
              </w:tc>
              <w:tc>
                <w:tcPr>
                  <w:tcW w:w="0" w:type="auto"/>
                  <w:vAlign w:val="center"/>
                </w:tcPr>
                <w:p w14:paraId="4701705D">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基础减振、厂房隔声</w:t>
                  </w:r>
                </w:p>
              </w:tc>
            </w:tr>
            <w:tr w14:paraId="264175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1AB79A9">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53148878">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3"/>
                  <w:vMerge w:val="restart"/>
                  <w:tcBorders>
                    <w:left w:val="single" w:color="auto" w:sz="4" w:space="0"/>
                  </w:tcBorders>
                  <w:vAlign w:val="center"/>
                </w:tcPr>
                <w:p w14:paraId="7351731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固废</w:t>
                  </w:r>
                </w:p>
              </w:tc>
              <w:tc>
                <w:tcPr>
                  <w:tcW w:w="0" w:type="auto"/>
                  <w:vAlign w:val="center"/>
                </w:tcPr>
                <w:p w14:paraId="1FB2172A">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一般固废暂存间（8m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4136F390">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一般固废暂存间（8m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254DD8AC">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一般固废暂存间（8m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r>
            <w:tr w14:paraId="698403B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7FD1A87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20A9874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3"/>
                  <w:vMerge w:val="continue"/>
                  <w:tcBorders>
                    <w:left w:val="single" w:color="auto" w:sz="4" w:space="0"/>
                  </w:tcBorders>
                  <w:vAlign w:val="center"/>
                </w:tcPr>
                <w:p w14:paraId="07119BC1">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vAlign w:val="center"/>
                </w:tcPr>
                <w:p w14:paraId="4665F4EC">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危废暂存间（10m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2064106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危废暂存间（10m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19DE615D">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危废暂存间（10m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r>
            <w:tr w14:paraId="0B37CFE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0529C9E1">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0" w:type="auto"/>
                  <w:vMerge w:val="restart"/>
                  <w:tcBorders>
                    <w:right w:val="single" w:color="auto" w:sz="4" w:space="0"/>
                  </w:tcBorders>
                  <w:vAlign w:val="center"/>
                </w:tcPr>
                <w:p w14:paraId="0E2D739D">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0" w:type="auto"/>
                  <w:gridSpan w:val="3"/>
                  <w:tcBorders>
                    <w:left w:val="single" w:color="auto" w:sz="4" w:space="0"/>
                  </w:tcBorders>
                  <w:vAlign w:val="center"/>
                </w:tcPr>
                <w:p w14:paraId="10A1EEF1">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w:t>
                  </w:r>
                </w:p>
              </w:tc>
              <w:tc>
                <w:tcPr>
                  <w:tcW w:w="0" w:type="auto"/>
                  <w:vAlign w:val="center"/>
                </w:tcPr>
                <w:p w14:paraId="5AA0588F">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园区统一供水</w:t>
                  </w:r>
                </w:p>
              </w:tc>
              <w:tc>
                <w:tcPr>
                  <w:tcW w:w="0" w:type="auto"/>
                  <w:vAlign w:val="center"/>
                </w:tcPr>
                <w:p w14:paraId="61CDB33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园区统一供水</w:t>
                  </w:r>
                </w:p>
              </w:tc>
              <w:tc>
                <w:tcPr>
                  <w:tcW w:w="0" w:type="auto"/>
                  <w:vAlign w:val="center"/>
                </w:tcPr>
                <w:p w14:paraId="6084342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园区统一供水</w:t>
                  </w:r>
                </w:p>
              </w:tc>
            </w:tr>
            <w:tr w14:paraId="2C888B9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4B4CB6B9">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6199A9B8">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3"/>
                  <w:tcBorders>
                    <w:left w:val="single" w:color="auto" w:sz="4" w:space="0"/>
                  </w:tcBorders>
                  <w:vAlign w:val="center"/>
                </w:tcPr>
                <w:p w14:paraId="689A6C62">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w:t>
                  </w:r>
                </w:p>
              </w:tc>
              <w:tc>
                <w:tcPr>
                  <w:tcW w:w="0" w:type="auto"/>
                  <w:vAlign w:val="center"/>
                </w:tcPr>
                <w:p w14:paraId="477056B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园区统一供电</w:t>
                  </w:r>
                </w:p>
              </w:tc>
              <w:tc>
                <w:tcPr>
                  <w:tcW w:w="0" w:type="auto"/>
                  <w:vAlign w:val="center"/>
                </w:tcPr>
                <w:p w14:paraId="31C0D5E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园区统一供电</w:t>
                  </w:r>
                </w:p>
              </w:tc>
              <w:tc>
                <w:tcPr>
                  <w:tcW w:w="0" w:type="auto"/>
                  <w:vAlign w:val="center"/>
                </w:tcPr>
                <w:p w14:paraId="2AB30B92">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园区统一供电</w:t>
                  </w:r>
                </w:p>
              </w:tc>
            </w:tr>
          </w:tbl>
          <w:p w14:paraId="367BB53F">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本项目在实际建设过程中与环评相比，项目组成存在如下变动：</w:t>
            </w:r>
          </w:p>
          <w:p w14:paraId="7B824BA9">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废气治理措施发生变动：原环评中纯化后的石墨块需要通过加工中心、数控车床进行机加工，加工过程中会产生颗粒物，评价提出机加工产生的颗粒物经负压管道收集后引入袋式除尘器处理，处理后的废气经1根15m高的排气筒P3排放。本项目实际建设取消机加工环节，并未使建设项目的开发和使用功能发生变化，且无污染物产生。根据《污染影响类建设项目重大变动清单（试行）的通知》（环办环评函[2020]688 号），不属于重大变动。</w:t>
            </w:r>
          </w:p>
          <w:p w14:paraId="2F5205B7">
            <w:pPr>
              <w:pStyle w:val="18"/>
              <w:spacing w:line="46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、项目</w:t>
            </w:r>
            <w:r>
              <w:rPr>
                <w:rFonts w:hint="eastAsia" w:ascii="Times New Roman" w:hAnsi="Times New Roman" w:eastAsia="宋体" w:cs="Times New Roman"/>
                <w:color w:val="000000" w:themeColor="text1"/>
                <w:lang w:val="en-US" w:eastAsia="zh-CN"/>
                <w14:textFill>
                  <w14:solidFill>
                    <w14:schemeClr w14:val="tx1"/>
                  </w14:solidFill>
                </w14:textFill>
              </w:rPr>
              <w:t>基本建设</w:t>
            </w:r>
            <w:r>
              <w:rPr>
                <w:rFonts w:hint="eastAsia" w:ascii="Times New Roman" w:hAnsi="Times New Roman" w:eastAsia="宋体" w:cs="Times New Roman"/>
                <w:color w:val="000000" w:themeColor="text1"/>
                <w14:textFill>
                  <w14:solidFill>
                    <w14:schemeClr w14:val="tx1"/>
                  </w14:solidFill>
                </w14:textFill>
              </w:rPr>
              <w:t>情况</w:t>
            </w:r>
          </w:p>
          <w:p w14:paraId="6C333B21">
            <w:pPr>
              <w:pStyle w:val="18"/>
              <w:spacing w:line="46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项目基本建设情况见下表。</w:t>
            </w:r>
          </w:p>
          <w:p w14:paraId="6C333B22">
            <w:pPr>
              <w:pStyle w:val="1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项目基本概况一览表</w:t>
            </w:r>
          </w:p>
          <w:tbl>
            <w:tblPr>
              <w:tblStyle w:val="13"/>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1"/>
              <w:gridCol w:w="559"/>
              <w:gridCol w:w="471"/>
              <w:gridCol w:w="560"/>
              <w:gridCol w:w="604"/>
              <w:gridCol w:w="2616"/>
              <w:gridCol w:w="2616"/>
              <w:gridCol w:w="874"/>
            </w:tblGrid>
            <w:tr w14:paraId="13AD7B1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0" w:type="auto"/>
                  <w:vMerge w:val="restart"/>
                  <w:vAlign w:val="center"/>
                </w:tcPr>
                <w:p w14:paraId="3F09C984">
                  <w:pPr>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0" w:type="auto"/>
                  <w:gridSpan w:val="4"/>
                  <w:vAlign w:val="center"/>
                </w:tcPr>
                <w:p w14:paraId="2DADC867">
                  <w:pPr>
                    <w:spacing w:after="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0" w:type="auto"/>
                  <w:gridSpan w:val="2"/>
                  <w:vAlign w:val="center"/>
                </w:tcPr>
                <w:p w14:paraId="47F354C1">
                  <w:pPr>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内容</w:t>
                  </w:r>
                </w:p>
              </w:tc>
              <w:tc>
                <w:tcPr>
                  <w:tcW w:w="0" w:type="auto"/>
                  <w:vMerge w:val="restart"/>
                  <w:vAlign w:val="center"/>
                </w:tcPr>
                <w:p w14:paraId="14234103">
                  <w:pPr>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kern w:val="36"/>
                      <w:sz w:val="21"/>
                      <w:szCs w:val="21"/>
                      <w14:textFill>
                        <w14:solidFill>
                          <w14:schemeClr w14:val="tx1"/>
                        </w14:solidFill>
                      </w14:textFill>
                    </w:rPr>
                    <w:t>是否与</w:t>
                  </w:r>
                  <w:r>
                    <w:rPr>
                      <w:rFonts w:hint="eastAsia" w:ascii="Times New Roman" w:hAnsi="Times New Roman" w:eastAsia="宋体" w:cs="Times New Roman"/>
                      <w:b/>
                      <w:color w:val="000000" w:themeColor="text1"/>
                      <w:kern w:val="36"/>
                      <w:sz w:val="21"/>
                      <w:szCs w:val="21"/>
                      <w:lang w:val="en-US" w:eastAsia="zh-CN"/>
                      <w14:textFill>
                        <w14:solidFill>
                          <w14:schemeClr w14:val="tx1"/>
                        </w14:solidFill>
                      </w14:textFill>
                    </w:rPr>
                    <w:t>一期建设内容</w:t>
                  </w:r>
                  <w:r>
                    <w:rPr>
                      <w:rFonts w:hint="default" w:ascii="Times New Roman" w:hAnsi="Times New Roman" w:eastAsia="宋体" w:cs="Times New Roman"/>
                      <w:b/>
                      <w:color w:val="000000" w:themeColor="text1"/>
                      <w:kern w:val="36"/>
                      <w:sz w:val="21"/>
                      <w:szCs w:val="21"/>
                      <w14:textFill>
                        <w14:solidFill>
                          <w14:schemeClr w14:val="tx1"/>
                        </w14:solidFill>
                      </w14:textFill>
                    </w:rPr>
                    <w:t>一致</w:t>
                  </w:r>
                </w:p>
              </w:tc>
            </w:tr>
            <w:tr w14:paraId="718EA2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0" w:type="auto"/>
                  <w:vMerge w:val="continue"/>
                  <w:vAlign w:val="center"/>
                </w:tcPr>
                <w:p w14:paraId="6E344835">
                  <w:pPr>
                    <w:spacing w:after="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0" w:type="auto"/>
                  <w:gridSpan w:val="4"/>
                  <w:shd w:val="clear" w:color="auto" w:fill="auto"/>
                  <w:vAlign w:val="center"/>
                </w:tcPr>
                <w:p w14:paraId="251FDA0C">
                  <w:pPr>
                    <w:spacing w:after="0"/>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项目建设内容</w:t>
                  </w:r>
                </w:p>
              </w:tc>
              <w:tc>
                <w:tcPr>
                  <w:tcW w:w="0" w:type="auto"/>
                  <w:shd w:val="clear" w:color="auto" w:fill="auto"/>
                  <w:vAlign w:val="center"/>
                </w:tcPr>
                <w:p w14:paraId="371CA436">
                  <w:pPr>
                    <w:spacing w:after="0"/>
                    <w:jc w:val="center"/>
                    <w:rPr>
                      <w:rFonts w:hint="default" w:ascii="Times New Roman" w:hAnsi="Times New Roman" w:eastAsia="宋体" w:cs="Times New Roman"/>
                      <w:b/>
                      <w:color w:val="000000" w:themeColor="text1"/>
                      <w:sz w:val="21"/>
                      <w:szCs w:val="21"/>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一期</w:t>
                  </w:r>
                  <w:r>
                    <w:rPr>
                      <w:rFonts w:hint="default" w:ascii="Times New Roman" w:hAnsi="Times New Roman" w:eastAsia="宋体" w:cs="Times New Roman"/>
                      <w:b/>
                      <w:color w:val="000000" w:themeColor="text1"/>
                      <w:sz w:val="21"/>
                      <w:szCs w:val="21"/>
                      <w:lang w:val="pt-BR"/>
                      <w14:textFill>
                        <w14:solidFill>
                          <w14:schemeClr w14:val="tx1"/>
                        </w14:solidFill>
                      </w14:textFill>
                    </w:rPr>
                    <w:t>建设内容</w:t>
                  </w:r>
                </w:p>
              </w:tc>
              <w:tc>
                <w:tcPr>
                  <w:tcW w:w="0" w:type="auto"/>
                  <w:shd w:val="clear" w:color="auto" w:fill="auto"/>
                  <w:vAlign w:val="center"/>
                </w:tcPr>
                <w:p w14:paraId="48BB21FC">
                  <w:pPr>
                    <w:spacing w:after="0"/>
                    <w:jc w:val="center"/>
                    <w:rPr>
                      <w:rFonts w:hint="default" w:ascii="Times New Roman" w:hAnsi="Times New Roman" w:eastAsia="宋体" w:cs="Times New Roman"/>
                      <w:b/>
                      <w:color w:val="000000" w:themeColor="text1"/>
                      <w:sz w:val="21"/>
                      <w:szCs w:val="21"/>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一期</w:t>
                  </w:r>
                  <w:r>
                    <w:rPr>
                      <w:rFonts w:hint="default" w:ascii="Times New Roman" w:hAnsi="Times New Roman" w:eastAsia="宋体" w:cs="Times New Roman"/>
                      <w:b/>
                      <w:color w:val="000000" w:themeColor="text1"/>
                      <w:sz w:val="21"/>
                      <w:szCs w:val="21"/>
                      <w:lang w:val="pt-BR"/>
                      <w14:textFill>
                        <w14:solidFill>
                          <w14:schemeClr w14:val="tx1"/>
                        </w14:solidFill>
                      </w14:textFill>
                    </w:rPr>
                    <w:t>建设内容</w:t>
                  </w:r>
                </w:p>
              </w:tc>
              <w:tc>
                <w:tcPr>
                  <w:tcW w:w="0" w:type="auto"/>
                  <w:vMerge w:val="continue"/>
                  <w:shd w:val="clear" w:color="auto" w:fill="auto"/>
                  <w:vAlign w:val="center"/>
                </w:tcPr>
                <w:p w14:paraId="4810A7B8">
                  <w:pPr>
                    <w:spacing w:after="0"/>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p>
              </w:tc>
            </w:tr>
            <w:tr w14:paraId="6C761E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35FE226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0" w:type="auto"/>
                  <w:gridSpan w:val="4"/>
                  <w:vAlign w:val="center"/>
                </w:tcPr>
                <w:p w14:paraId="36540721">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项目名称</w:t>
                  </w:r>
                </w:p>
              </w:tc>
              <w:tc>
                <w:tcPr>
                  <w:tcW w:w="0" w:type="auto"/>
                  <w:vAlign w:val="center"/>
                </w:tcPr>
                <w:p w14:paraId="3298EDB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河南省鑫耀石墨制品有限责任公司石墨制品纯化技改项目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0" w:type="auto"/>
                  <w:vAlign w:val="center"/>
                </w:tcPr>
                <w:p w14:paraId="02D7472E">
                  <w:pPr>
                    <w:spacing w:after="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河南省鑫耀石墨制品有限责任公司石墨制品纯化技改项目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0" w:type="auto"/>
                  <w:vAlign w:val="center"/>
                </w:tcPr>
                <w:p w14:paraId="7E645E5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619E01A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77119EE">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0" w:type="auto"/>
                  <w:gridSpan w:val="4"/>
                  <w:shd w:val="clear" w:color="auto" w:fill="auto"/>
                  <w:vAlign w:val="center"/>
                </w:tcPr>
                <w:p w14:paraId="08424B34">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w:t>
                  </w:r>
                </w:p>
              </w:tc>
              <w:tc>
                <w:tcPr>
                  <w:tcW w:w="0" w:type="auto"/>
                  <w:shd w:val="clear" w:color="auto" w:fill="auto"/>
                  <w:vAlign w:val="center"/>
                </w:tcPr>
                <w:p w14:paraId="36E35C3A">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w:t>
                  </w:r>
                </w:p>
              </w:tc>
              <w:tc>
                <w:tcPr>
                  <w:tcW w:w="0" w:type="auto"/>
                  <w:shd w:val="clear" w:color="auto" w:fill="auto"/>
                  <w:vAlign w:val="center"/>
                </w:tcPr>
                <w:p w14:paraId="323A6EB9">
                  <w:pPr>
                    <w:spacing w:after="0"/>
                    <w:jc w:val="center"/>
                    <w:rPr>
                      <w:rFonts w:hint="default" w:ascii="Times New Roman" w:hAnsi="Times New Roman" w:eastAsia="宋体" w:cs="Times New Roman"/>
                      <w:b/>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河南省鑫耀石墨制品有限责任公司</w:t>
                  </w:r>
                </w:p>
              </w:tc>
              <w:tc>
                <w:tcPr>
                  <w:tcW w:w="0" w:type="auto"/>
                  <w:shd w:val="clear" w:color="auto" w:fill="auto"/>
                  <w:vAlign w:val="center"/>
                </w:tcPr>
                <w:p w14:paraId="024CB941">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2AF3308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3F239A0">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gridSpan w:val="4"/>
                  <w:vAlign w:val="center"/>
                </w:tcPr>
                <w:p w14:paraId="0CCC5AA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产品方案</w:t>
                  </w:r>
                </w:p>
              </w:tc>
              <w:tc>
                <w:tcPr>
                  <w:tcW w:w="0" w:type="auto"/>
                  <w:vAlign w:val="center"/>
                </w:tcPr>
                <w:p w14:paraId="5F06C97F">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纯化石墨制品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00t/a</w:t>
                  </w:r>
                </w:p>
              </w:tc>
              <w:tc>
                <w:tcPr>
                  <w:tcW w:w="0" w:type="auto"/>
                  <w:vAlign w:val="center"/>
                </w:tcPr>
                <w:p w14:paraId="13AA349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纯化石墨制品为600t/a</w:t>
                  </w:r>
                </w:p>
              </w:tc>
              <w:tc>
                <w:tcPr>
                  <w:tcW w:w="0" w:type="auto"/>
                  <w:vAlign w:val="center"/>
                </w:tcPr>
                <w:p w14:paraId="144C1DF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1615514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D4F8EA5">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0" w:type="auto"/>
                  <w:gridSpan w:val="4"/>
                  <w:vAlign w:val="center"/>
                </w:tcPr>
                <w:p w14:paraId="7DEF802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项目地址</w:t>
                  </w:r>
                </w:p>
              </w:tc>
              <w:tc>
                <w:tcPr>
                  <w:tcW w:w="0" w:type="auto"/>
                  <w:vAlign w:val="center"/>
                </w:tcPr>
                <w:p w14:paraId="6DA4CB8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新乡市辉县市产业集聚区城西园区106号</w:t>
                  </w:r>
                </w:p>
              </w:tc>
              <w:tc>
                <w:tcPr>
                  <w:tcW w:w="0" w:type="auto"/>
                  <w:vAlign w:val="center"/>
                </w:tcPr>
                <w:p w14:paraId="3A59C65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新乡市辉县市产业集聚区城西园区106号</w:t>
                  </w:r>
                </w:p>
              </w:tc>
              <w:tc>
                <w:tcPr>
                  <w:tcW w:w="0" w:type="auto"/>
                  <w:vAlign w:val="center"/>
                </w:tcPr>
                <w:p w14:paraId="47CFC295">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0ABA72F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F154AB3">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0" w:type="auto"/>
                  <w:gridSpan w:val="4"/>
                  <w:vAlign w:val="center"/>
                </w:tcPr>
                <w:p w14:paraId="1F8A6B22">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占地面积</w:t>
                  </w:r>
                </w:p>
              </w:tc>
              <w:tc>
                <w:tcPr>
                  <w:tcW w:w="0" w:type="auto"/>
                  <w:vAlign w:val="center"/>
                </w:tcPr>
                <w:p w14:paraId="6A30A81F">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0" w:type="auto"/>
                  <w:vAlign w:val="center"/>
                </w:tcPr>
                <w:p w14:paraId="115A4341">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0" w:type="auto"/>
                  <w:vAlign w:val="center"/>
                </w:tcPr>
                <w:p w14:paraId="600DC90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5D95D80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308DAC2">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0" w:type="auto"/>
                  <w:gridSpan w:val="4"/>
                  <w:vAlign w:val="center"/>
                </w:tcPr>
                <w:p w14:paraId="702AA6C5">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总投资</w:t>
                  </w:r>
                </w:p>
              </w:tc>
              <w:tc>
                <w:tcPr>
                  <w:tcW w:w="0" w:type="auto"/>
                  <w:vAlign w:val="center"/>
                </w:tcPr>
                <w:p w14:paraId="55BD5F2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700</w:t>
                  </w:r>
                  <w:r>
                    <w:rPr>
                      <w:rFonts w:hint="default" w:ascii="Times New Roman" w:hAnsi="Times New Roman" w:eastAsia="宋体" w:cs="Times New Roman"/>
                      <w:color w:val="000000" w:themeColor="text1"/>
                      <w:sz w:val="21"/>
                      <w:szCs w:val="21"/>
                      <w14:textFill>
                        <w14:solidFill>
                          <w14:schemeClr w14:val="tx1"/>
                        </w14:solidFill>
                      </w14:textFill>
                    </w:rPr>
                    <w:t>万</w:t>
                  </w:r>
                </w:p>
              </w:tc>
              <w:tc>
                <w:tcPr>
                  <w:tcW w:w="0" w:type="auto"/>
                  <w:vAlign w:val="center"/>
                </w:tcPr>
                <w:p w14:paraId="567A6145">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700万</w:t>
                  </w:r>
                </w:p>
              </w:tc>
              <w:tc>
                <w:tcPr>
                  <w:tcW w:w="0" w:type="auto"/>
                  <w:vAlign w:val="center"/>
                </w:tcPr>
                <w:p w14:paraId="410A46AC">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6405EED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3093DB1">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0" w:type="auto"/>
                  <w:gridSpan w:val="4"/>
                  <w:vAlign w:val="center"/>
                </w:tcPr>
                <w:p w14:paraId="09E6AD3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劳动制度</w:t>
                  </w:r>
                </w:p>
              </w:tc>
              <w:tc>
                <w:tcPr>
                  <w:tcW w:w="0" w:type="auto"/>
                  <w:vAlign w:val="center"/>
                </w:tcPr>
                <w:p w14:paraId="159E73F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三班制（每班8小时），年工作300天</w:t>
                  </w:r>
                </w:p>
              </w:tc>
              <w:tc>
                <w:tcPr>
                  <w:tcW w:w="0" w:type="auto"/>
                  <w:vAlign w:val="center"/>
                </w:tcPr>
                <w:p w14:paraId="35E1937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三班制（每班8小时），年工作300天</w:t>
                  </w:r>
                </w:p>
              </w:tc>
              <w:tc>
                <w:tcPr>
                  <w:tcW w:w="0" w:type="auto"/>
                  <w:vAlign w:val="center"/>
                </w:tcPr>
                <w:p w14:paraId="651E5BCC">
                  <w:pPr>
                    <w:spacing w:after="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55DA5E1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5AB7A2E6">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0" w:type="auto"/>
                  <w:gridSpan w:val="4"/>
                  <w:vAlign w:val="center"/>
                </w:tcPr>
                <w:p w14:paraId="75E0FC6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定员</w:t>
                  </w:r>
                </w:p>
              </w:tc>
              <w:tc>
                <w:tcPr>
                  <w:tcW w:w="0" w:type="auto"/>
                  <w:vAlign w:val="center"/>
                </w:tcPr>
                <w:p w14:paraId="283C523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本项目不新增员工，从现有员工中调剂10人</w:t>
                  </w:r>
                </w:p>
              </w:tc>
              <w:tc>
                <w:tcPr>
                  <w:tcW w:w="0" w:type="auto"/>
                  <w:vAlign w:val="center"/>
                </w:tcPr>
                <w:p w14:paraId="6BEF108D">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本项目不新增员工，从现有员工中调剂10人</w:t>
                  </w:r>
                </w:p>
              </w:tc>
              <w:tc>
                <w:tcPr>
                  <w:tcW w:w="0" w:type="auto"/>
                  <w:vAlign w:val="center"/>
                </w:tcPr>
                <w:p w14:paraId="5AC3B454">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530CF86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77A62C6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0" w:type="auto"/>
                  <w:gridSpan w:val="4"/>
                  <w:vAlign w:val="center"/>
                </w:tcPr>
                <w:p w14:paraId="542D0BD9">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生产车间</w:t>
                  </w:r>
                </w:p>
              </w:tc>
              <w:tc>
                <w:tcPr>
                  <w:tcW w:w="0" w:type="auto"/>
                  <w:vAlign w:val="center"/>
                </w:tcPr>
                <w:p w14:paraId="5D23596B">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1座，1F，建筑面积2000m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09013063">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1座，1F，建筑面积2000m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258F1E7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17D1006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13FD0EB0">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0" w:type="auto"/>
                  <w:gridSpan w:val="4"/>
                  <w:vAlign w:val="center"/>
                </w:tcPr>
                <w:p w14:paraId="14FDF48B">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办公室</w:t>
                  </w:r>
                </w:p>
              </w:tc>
              <w:tc>
                <w:tcPr>
                  <w:tcW w:w="0" w:type="auto"/>
                  <w:vAlign w:val="center"/>
                </w:tcPr>
                <w:p w14:paraId="2477DD86">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1座，4F，占地面积600m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601173E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1座，4F，占地面积600m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p>
              </w:tc>
              <w:tc>
                <w:tcPr>
                  <w:tcW w:w="0" w:type="auto"/>
                  <w:vAlign w:val="center"/>
                </w:tcPr>
                <w:p w14:paraId="611D4F20">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639F83C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30375F6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0" w:type="auto"/>
                  <w:gridSpan w:val="4"/>
                  <w:vAlign w:val="center"/>
                </w:tcPr>
                <w:p w14:paraId="56406967">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成品库</w:t>
                  </w:r>
                </w:p>
              </w:tc>
              <w:tc>
                <w:tcPr>
                  <w:tcW w:w="0" w:type="auto"/>
                  <w:vAlign w:val="center"/>
                </w:tcPr>
                <w:p w14:paraId="746BE1C4">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1座，用于存放高纯度石墨制品</w:t>
                  </w:r>
                </w:p>
              </w:tc>
              <w:tc>
                <w:tcPr>
                  <w:tcW w:w="0" w:type="auto"/>
                  <w:vAlign w:val="center"/>
                </w:tcPr>
                <w:p w14:paraId="5098868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1座，用于存放高纯度石墨制品</w:t>
                  </w:r>
                </w:p>
              </w:tc>
              <w:tc>
                <w:tcPr>
                  <w:tcW w:w="0" w:type="auto"/>
                  <w:vAlign w:val="center"/>
                </w:tcPr>
                <w:p w14:paraId="1D88C16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179E4EA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62180D9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0" w:type="auto"/>
                  <w:gridSpan w:val="4"/>
                  <w:vAlign w:val="center"/>
                </w:tcPr>
                <w:p w14:paraId="1BE633E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四氟化碳储罐</w:t>
                  </w:r>
                </w:p>
              </w:tc>
              <w:tc>
                <w:tcPr>
                  <w:tcW w:w="0" w:type="auto"/>
                  <w:vAlign w:val="center"/>
                </w:tcPr>
                <w:p w14:paraId="7F54E548">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位于纯化车间内，每台纯化炉布设1个13kg储罐，共计4台</w:t>
                  </w:r>
                </w:p>
              </w:tc>
              <w:tc>
                <w:tcPr>
                  <w:tcW w:w="0" w:type="auto"/>
                  <w:vAlign w:val="center"/>
                </w:tcPr>
                <w:p w14:paraId="7A7755E7">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位于纯化车间内，每台纯化炉布设1个13kg储罐，共计4台</w:t>
                  </w:r>
                </w:p>
              </w:tc>
              <w:tc>
                <w:tcPr>
                  <w:tcW w:w="0" w:type="auto"/>
                  <w:vAlign w:val="center"/>
                </w:tcPr>
                <w:p w14:paraId="32CA5E39">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056574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7B2B4CC9">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0" w:type="auto"/>
                  <w:gridSpan w:val="4"/>
                  <w:vAlign w:val="center"/>
                </w:tcPr>
                <w:p w14:paraId="5275F6A8">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氩气储罐</w:t>
                  </w:r>
                </w:p>
              </w:tc>
              <w:tc>
                <w:tcPr>
                  <w:tcW w:w="0" w:type="auto"/>
                  <w:vAlign w:val="center"/>
                </w:tcPr>
                <w:p w14:paraId="48E6175E">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位于纯化车间内，每个纯化炉布设1个170L储罐，共计4台</w:t>
                  </w:r>
                </w:p>
              </w:tc>
              <w:tc>
                <w:tcPr>
                  <w:tcW w:w="0" w:type="auto"/>
                  <w:vAlign w:val="center"/>
                </w:tcPr>
                <w:p w14:paraId="053A4DAD">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位于纯化车间内，每个纯化炉布设1个170L储罐，共计4台</w:t>
                  </w:r>
                </w:p>
              </w:tc>
              <w:tc>
                <w:tcPr>
                  <w:tcW w:w="0" w:type="auto"/>
                  <w:vAlign w:val="center"/>
                </w:tcPr>
                <w:p w14:paraId="6E7CDC2B">
                  <w:pPr>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0DC040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02C7ACBA">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0" w:type="auto"/>
                  <w:vMerge w:val="restart"/>
                  <w:tcBorders>
                    <w:right w:val="single" w:color="auto" w:sz="4" w:space="0"/>
                  </w:tcBorders>
                  <w:vAlign w:val="center"/>
                </w:tcPr>
                <w:p w14:paraId="6A5A15A1">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环保工程</w:t>
                  </w:r>
                </w:p>
              </w:tc>
              <w:tc>
                <w:tcPr>
                  <w:tcW w:w="0" w:type="auto"/>
                  <w:vMerge w:val="restart"/>
                  <w:tcBorders>
                    <w:left w:val="single" w:color="auto" w:sz="4" w:space="0"/>
                    <w:right w:val="single" w:color="auto" w:sz="4" w:space="0"/>
                  </w:tcBorders>
                  <w:vAlign w:val="center"/>
                </w:tcPr>
                <w:p w14:paraId="4D04B28F">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t>废气</w:t>
                  </w:r>
                </w:p>
              </w:tc>
              <w:tc>
                <w:tcPr>
                  <w:tcW w:w="0" w:type="auto"/>
                  <w:vMerge w:val="restart"/>
                  <w:tcBorders>
                    <w:left w:val="single" w:color="auto" w:sz="4" w:space="0"/>
                    <w:right w:val="single" w:color="auto" w:sz="4" w:space="0"/>
                  </w:tcBorders>
                  <w:vAlign w:val="center"/>
                </w:tcPr>
                <w:p w14:paraId="55FB5D31">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纯化废气</w:t>
                  </w:r>
                </w:p>
              </w:tc>
              <w:tc>
                <w:tcPr>
                  <w:tcW w:w="0" w:type="auto"/>
                  <w:tcBorders>
                    <w:left w:val="single" w:color="auto" w:sz="4" w:space="0"/>
                  </w:tcBorders>
                  <w:vAlign w:val="center"/>
                </w:tcPr>
                <w:p w14:paraId="21A212FD">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立式纯化炉</w:t>
                  </w:r>
                </w:p>
              </w:tc>
              <w:tc>
                <w:tcPr>
                  <w:tcW w:w="0" w:type="auto"/>
                  <w:vAlign w:val="center"/>
                </w:tcPr>
                <w:p w14:paraId="0440EB02">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密闭管道收集+“氢氧化钙鼓泡箱+氢氧化钠喷淋塔”-1#+15m高排气筒（DA008）</w:t>
                  </w:r>
                </w:p>
              </w:tc>
              <w:tc>
                <w:tcPr>
                  <w:tcW w:w="0" w:type="auto"/>
                  <w:vAlign w:val="center"/>
                </w:tcPr>
                <w:p w14:paraId="78D71B0A">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密闭管道收集+“氢氧化钙鼓泡箱+氢氧化钠喷淋塔”-1#+15m高排气筒（DA008）</w:t>
                  </w:r>
                </w:p>
              </w:tc>
              <w:tc>
                <w:tcPr>
                  <w:tcW w:w="0" w:type="auto"/>
                  <w:vAlign w:val="center"/>
                </w:tcPr>
                <w:p w14:paraId="1DC2FED6">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4536AA8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67E1E0D1">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1F9F420F">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vMerge w:val="continue"/>
                  <w:tcBorders>
                    <w:left w:val="single" w:color="auto" w:sz="4" w:space="0"/>
                    <w:right w:val="single" w:color="auto" w:sz="4" w:space="0"/>
                  </w:tcBorders>
                  <w:vAlign w:val="center"/>
                </w:tcPr>
                <w:p w14:paraId="3737347F">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vMerge w:val="continue"/>
                  <w:tcBorders>
                    <w:left w:val="single" w:color="auto" w:sz="4" w:space="0"/>
                    <w:right w:val="single" w:color="auto" w:sz="4" w:space="0"/>
                  </w:tcBorders>
                  <w:vAlign w:val="center"/>
                </w:tcPr>
                <w:p w14:paraId="6CD23A2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tcBorders>
                    <w:left w:val="single" w:color="auto" w:sz="4" w:space="0"/>
                  </w:tcBorders>
                  <w:vAlign w:val="center"/>
                </w:tcPr>
                <w:p w14:paraId="0BF38E8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卧式纯化炉</w:t>
                  </w:r>
                </w:p>
              </w:tc>
              <w:tc>
                <w:tcPr>
                  <w:tcW w:w="0" w:type="auto"/>
                  <w:vAlign w:val="center"/>
                </w:tcPr>
                <w:p w14:paraId="1C6BE947">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密闭管道收集+“氢氧化钙鼓泡箱+氢氧化钠喷淋塔”-2#+15m高排气筒（DA009）</w:t>
                  </w:r>
                </w:p>
              </w:tc>
              <w:tc>
                <w:tcPr>
                  <w:tcW w:w="0" w:type="auto"/>
                  <w:vAlign w:val="center"/>
                </w:tcPr>
                <w:p w14:paraId="056CD50D">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密闭管道收集+“氢氧化钙鼓泡箱+氢氧化钠喷淋塔”-2#+15m高排气筒（DA009）</w:t>
                  </w:r>
                </w:p>
              </w:tc>
              <w:tc>
                <w:tcPr>
                  <w:tcW w:w="0" w:type="auto"/>
                  <w:vAlign w:val="center"/>
                </w:tcPr>
                <w:p w14:paraId="17D532D7">
                  <w:pPr>
                    <w:spacing w:after="0"/>
                    <w:jc w:val="center"/>
                    <w:rPr>
                      <w:rFonts w:hint="default" w:ascii="Times New Roman" w:hAnsi="Times New Roman" w:eastAsia="宋体" w:cs="Times New Roman"/>
                      <w:color w:val="000000" w:themeColor="text1"/>
                      <w:kern w:val="36"/>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15D244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53D6EF72">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shd w:val="clear" w:color="auto" w:fill="auto"/>
                  <w:vAlign w:val="center"/>
                </w:tcPr>
                <w:p w14:paraId="1AFA8797">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p>
              </w:tc>
              <w:tc>
                <w:tcPr>
                  <w:tcW w:w="0" w:type="auto"/>
                  <w:gridSpan w:val="3"/>
                  <w:tcBorders>
                    <w:left w:val="single" w:color="auto" w:sz="4" w:space="0"/>
                  </w:tcBorders>
                  <w:shd w:val="clear" w:color="auto" w:fill="auto"/>
                  <w:vAlign w:val="center"/>
                </w:tcPr>
                <w:p w14:paraId="4E7E2B30">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噪声</w:t>
                  </w:r>
                </w:p>
              </w:tc>
              <w:tc>
                <w:tcPr>
                  <w:tcW w:w="0" w:type="auto"/>
                  <w:shd w:val="clear" w:color="auto" w:fill="auto"/>
                  <w:vAlign w:val="center"/>
                </w:tcPr>
                <w:p w14:paraId="30B8758D">
                  <w:pPr>
                    <w:spacing w:after="0"/>
                    <w:jc w:val="center"/>
                    <w:rPr>
                      <w:rFonts w:hint="default" w:ascii="Times New Roman" w:hAnsi="Times New Roman" w:eastAsia="宋体" w:cs="Times New Roman"/>
                      <w:color w:val="000000" w:themeColor="text1"/>
                      <w:kern w:val="36"/>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基础减振、厂房隔声</w:t>
                  </w:r>
                </w:p>
              </w:tc>
              <w:tc>
                <w:tcPr>
                  <w:tcW w:w="0" w:type="auto"/>
                  <w:shd w:val="clear" w:color="auto" w:fill="auto"/>
                  <w:vAlign w:val="center"/>
                </w:tcPr>
                <w:p w14:paraId="46D3ED20">
                  <w:pPr>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基础减振、厂房隔声</w:t>
                  </w:r>
                </w:p>
              </w:tc>
              <w:tc>
                <w:tcPr>
                  <w:tcW w:w="0" w:type="auto"/>
                  <w:vAlign w:val="center"/>
                </w:tcPr>
                <w:p w14:paraId="1E529584">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3B8E26E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2EBC0BE5">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2A251A9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3"/>
                  <w:vMerge w:val="restart"/>
                  <w:tcBorders>
                    <w:left w:val="single" w:color="auto" w:sz="4" w:space="0"/>
                  </w:tcBorders>
                  <w:vAlign w:val="center"/>
                </w:tcPr>
                <w:p w14:paraId="39B2E63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固废</w:t>
                  </w:r>
                </w:p>
              </w:tc>
              <w:tc>
                <w:tcPr>
                  <w:tcW w:w="0" w:type="auto"/>
                  <w:vAlign w:val="center"/>
                </w:tcPr>
                <w:p w14:paraId="282E801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一般固废暂存间（8m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4BFEE7BC">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一般固废暂存间（8m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46955794">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3FAABFE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34D8C174">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7B7BC1BA">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3"/>
                  <w:vMerge w:val="continue"/>
                  <w:tcBorders>
                    <w:left w:val="single" w:color="auto" w:sz="4" w:space="0"/>
                  </w:tcBorders>
                  <w:vAlign w:val="center"/>
                </w:tcPr>
                <w:p w14:paraId="0C8F8204">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vAlign w:val="center"/>
                </w:tcPr>
                <w:p w14:paraId="5A8BBFF7">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危废暂存间（10m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64DED08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kern w:val="36"/>
                      <w:sz w:val="21"/>
                      <w:szCs w:val="21"/>
                      <w14:textFill>
                        <w14:solidFill>
                          <w14:schemeClr w14:val="tx1"/>
                        </w14:solidFill>
                      </w14:textFill>
                    </w:rPr>
                    <w:t>危废暂存间（10m</w:t>
                  </w:r>
                  <w:r>
                    <w:rPr>
                      <w:rFonts w:hint="default"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0B0FBCE3">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69291C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72CF1C98">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0" w:type="auto"/>
                  <w:vMerge w:val="restart"/>
                  <w:tcBorders>
                    <w:right w:val="single" w:color="auto" w:sz="4" w:space="0"/>
                  </w:tcBorders>
                  <w:vAlign w:val="center"/>
                </w:tcPr>
                <w:p w14:paraId="03C939F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0" w:type="auto"/>
                  <w:gridSpan w:val="3"/>
                  <w:tcBorders>
                    <w:left w:val="single" w:color="auto" w:sz="4" w:space="0"/>
                  </w:tcBorders>
                  <w:vAlign w:val="center"/>
                </w:tcPr>
                <w:p w14:paraId="54B26AF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w:t>
                  </w:r>
                </w:p>
              </w:tc>
              <w:tc>
                <w:tcPr>
                  <w:tcW w:w="0" w:type="auto"/>
                  <w:vAlign w:val="center"/>
                </w:tcPr>
                <w:p w14:paraId="07BC49DE">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园区统一供水</w:t>
                  </w:r>
                </w:p>
              </w:tc>
              <w:tc>
                <w:tcPr>
                  <w:tcW w:w="0" w:type="auto"/>
                  <w:vAlign w:val="center"/>
                </w:tcPr>
                <w:p w14:paraId="2726783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园区统一供水</w:t>
                  </w:r>
                </w:p>
              </w:tc>
              <w:tc>
                <w:tcPr>
                  <w:tcW w:w="0" w:type="auto"/>
                  <w:vAlign w:val="center"/>
                </w:tcPr>
                <w:p w14:paraId="2F76AD1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r w14:paraId="75301A7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2D09673C">
                  <w:pPr>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0" w:type="auto"/>
                  <w:vMerge w:val="continue"/>
                  <w:tcBorders>
                    <w:right w:val="single" w:color="auto" w:sz="4" w:space="0"/>
                  </w:tcBorders>
                  <w:vAlign w:val="center"/>
                </w:tcPr>
                <w:p w14:paraId="19CDE585">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p>
              </w:tc>
              <w:tc>
                <w:tcPr>
                  <w:tcW w:w="0" w:type="auto"/>
                  <w:gridSpan w:val="3"/>
                  <w:tcBorders>
                    <w:left w:val="single" w:color="auto" w:sz="4" w:space="0"/>
                  </w:tcBorders>
                  <w:vAlign w:val="center"/>
                </w:tcPr>
                <w:p w14:paraId="1ED96748">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w:t>
                  </w:r>
                </w:p>
              </w:tc>
              <w:tc>
                <w:tcPr>
                  <w:tcW w:w="0" w:type="auto"/>
                  <w:vAlign w:val="center"/>
                </w:tcPr>
                <w:p w14:paraId="09687559">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园区统一供电</w:t>
                  </w:r>
                </w:p>
              </w:tc>
              <w:tc>
                <w:tcPr>
                  <w:tcW w:w="0" w:type="auto"/>
                  <w:vAlign w:val="center"/>
                </w:tcPr>
                <w:p w14:paraId="6F83291B">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园区统一供电</w:t>
                  </w:r>
                </w:p>
              </w:tc>
              <w:tc>
                <w:tcPr>
                  <w:tcW w:w="0" w:type="auto"/>
                  <w:vAlign w:val="center"/>
                </w:tcPr>
                <w:p w14:paraId="5898A10A">
                  <w:pPr>
                    <w:spacing w:after="0"/>
                    <w:jc w:val="center"/>
                    <w:rPr>
                      <w:rFonts w:hint="default" w:ascii="Times New Roman" w:hAnsi="Times New Roman" w:eastAsia="宋体" w:cs="Times New Roman"/>
                      <w:color w:val="000000" w:themeColor="text1"/>
                      <w:kern w:val="3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一致</w:t>
                  </w:r>
                </w:p>
              </w:tc>
            </w:tr>
          </w:tbl>
          <w:p w14:paraId="6C333BA9">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4、</w:t>
            </w:r>
            <w:r>
              <w:rPr>
                <w:rFonts w:ascii="Times New Roman" w:hAnsi="Times New Roman" w:eastAsia="宋体" w:cs="Times New Roman"/>
                <w:color w:val="000000" w:themeColor="text1"/>
                <w:sz w:val="24"/>
                <w:szCs w:val="24"/>
                <w:lang w:bidi="ar"/>
                <w14:textFill>
                  <w14:solidFill>
                    <w14:schemeClr w14:val="tx1"/>
                  </w14:solidFill>
                </w14:textFill>
              </w:rPr>
              <w:t>工程主要设备</w:t>
            </w:r>
          </w:p>
          <w:p w14:paraId="6C333BAA">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项目工程主要设备情况见下表。</w:t>
            </w:r>
          </w:p>
          <w:p w14:paraId="6C333BAB">
            <w:pPr>
              <w:pStyle w:val="1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主要设备情况</w:t>
            </w:r>
            <w:r>
              <w:rPr>
                <w:color w:val="000000" w:themeColor="text1"/>
                <w14:textFill>
                  <w14:solidFill>
                    <w14:schemeClr w14:val="tx1"/>
                  </w14:solidFill>
                </w14:textFill>
              </w:rPr>
              <w:t>一览表</w:t>
            </w:r>
            <w:r>
              <w:rPr>
                <w:rFonts w:hint="eastAsia"/>
                <w:color w:val="000000" w:themeColor="text1"/>
                <w14:textFill>
                  <w14:solidFill>
                    <w14:schemeClr w14:val="tx1"/>
                  </w14:solidFill>
                </w14:textFill>
              </w:rPr>
              <w:t xml:space="preserve">              单位：台</w:t>
            </w:r>
          </w:p>
          <w:tbl>
            <w:tblPr>
              <w:tblStyle w:val="13"/>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10"/>
              <w:gridCol w:w="1312"/>
              <w:gridCol w:w="2340"/>
              <w:gridCol w:w="1491"/>
              <w:gridCol w:w="1156"/>
              <w:gridCol w:w="1162"/>
            </w:tblGrid>
            <w:tr w14:paraId="6C333B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7" w:type="pct"/>
                  <w:tcBorders>
                    <w:top w:val="single" w:color="000000" w:sz="8" w:space="0"/>
                    <w:left w:val="nil"/>
                    <w:bottom w:val="single" w:color="000000" w:sz="4" w:space="0"/>
                  </w:tcBorders>
                  <w:vAlign w:val="center"/>
                </w:tcPr>
                <w:p w14:paraId="6C333BAC">
                  <w:pPr>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序号</w:t>
                  </w:r>
                </w:p>
              </w:tc>
              <w:tc>
                <w:tcPr>
                  <w:tcW w:w="748" w:type="pct"/>
                  <w:tcBorders>
                    <w:top w:val="single" w:color="000000" w:sz="8" w:space="0"/>
                    <w:left w:val="nil"/>
                    <w:bottom w:val="single" w:color="000000" w:sz="4" w:space="0"/>
                  </w:tcBorders>
                  <w:vAlign w:val="center"/>
                </w:tcPr>
                <w:p w14:paraId="6C333BAD">
                  <w:pPr>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设备名称</w:t>
                  </w:r>
                </w:p>
              </w:tc>
              <w:tc>
                <w:tcPr>
                  <w:tcW w:w="1334" w:type="pct"/>
                  <w:tcBorders>
                    <w:top w:val="single" w:color="000000" w:sz="8" w:space="0"/>
                    <w:bottom w:val="single" w:color="000000" w:sz="4" w:space="0"/>
                  </w:tcBorders>
                  <w:vAlign w:val="center"/>
                </w:tcPr>
                <w:p w14:paraId="6C333BAE">
                  <w:pPr>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型号</w:t>
                  </w:r>
                  <w:r>
                    <w:rPr>
                      <w:rFonts w:ascii="Times New Roman" w:hAnsi="Times New Roman" w:eastAsia="宋体"/>
                      <w:b/>
                      <w:bCs/>
                      <w:color w:val="000000" w:themeColor="text1"/>
                      <w:sz w:val="21"/>
                      <w:szCs w:val="21"/>
                      <w14:textFill>
                        <w14:solidFill>
                          <w14:schemeClr w14:val="tx1"/>
                        </w14:solidFill>
                      </w14:textFill>
                    </w:rPr>
                    <w:t>/</w:t>
                  </w:r>
                  <w:r>
                    <w:rPr>
                      <w:rFonts w:hint="eastAsia" w:ascii="Times New Roman" w:hAnsi="Times New Roman" w:eastAsia="宋体"/>
                      <w:b/>
                      <w:bCs/>
                      <w:color w:val="000000" w:themeColor="text1"/>
                      <w:sz w:val="21"/>
                      <w:szCs w:val="21"/>
                      <w14:textFill>
                        <w14:solidFill>
                          <w14:schemeClr w14:val="tx1"/>
                        </w14:solidFill>
                      </w14:textFill>
                    </w:rPr>
                    <w:t>设施参数</w:t>
                  </w:r>
                </w:p>
              </w:tc>
              <w:tc>
                <w:tcPr>
                  <w:tcW w:w="850" w:type="pct"/>
                  <w:tcBorders>
                    <w:top w:val="single" w:color="000000" w:sz="8" w:space="0"/>
                    <w:left w:val="single" w:color="auto" w:sz="4" w:space="0"/>
                    <w:bottom w:val="single" w:color="000000" w:sz="4" w:space="0"/>
                  </w:tcBorders>
                  <w:vAlign w:val="center"/>
                </w:tcPr>
                <w:p w14:paraId="6C333BAF">
                  <w:pPr>
                    <w:spacing w:after="0"/>
                    <w:jc w:val="center"/>
                    <w:rPr>
                      <w:rFonts w:ascii="Times New Roman" w:hAnsi="Times New Roman" w:eastAsia="宋体"/>
                      <w:b/>
                      <w:color w:val="000000" w:themeColor="text1"/>
                      <w:sz w:val="21"/>
                      <w:szCs w:val="21"/>
                      <w:lang w:val="pt-BR"/>
                      <w14:textFill>
                        <w14:solidFill>
                          <w14:schemeClr w14:val="tx1"/>
                        </w14:solidFill>
                      </w14:textFill>
                    </w:rPr>
                  </w:pPr>
                  <w:r>
                    <w:rPr>
                      <w:rFonts w:ascii="Times New Roman" w:hAnsi="Times New Roman" w:eastAsia="宋体"/>
                      <w:b/>
                      <w:color w:val="000000" w:themeColor="text1"/>
                      <w:sz w:val="21"/>
                      <w:szCs w:val="21"/>
                      <w:lang w:val="pt-BR"/>
                      <w14:textFill>
                        <w14:solidFill>
                          <w14:schemeClr w14:val="tx1"/>
                        </w14:solidFill>
                      </w14:textFill>
                    </w:rPr>
                    <w:t>环评及批复内容</w:t>
                  </w:r>
                </w:p>
              </w:tc>
              <w:tc>
                <w:tcPr>
                  <w:tcW w:w="659" w:type="pct"/>
                  <w:tcBorders>
                    <w:top w:val="single" w:color="000000" w:sz="8" w:space="0"/>
                    <w:bottom w:val="single" w:color="000000" w:sz="4" w:space="0"/>
                  </w:tcBorders>
                  <w:vAlign w:val="center"/>
                </w:tcPr>
                <w:p w14:paraId="6C333BB0">
                  <w:pPr>
                    <w:spacing w:after="0"/>
                    <w:jc w:val="center"/>
                    <w:rPr>
                      <w:rFonts w:ascii="Times New Roman" w:hAnsi="Times New Roman" w:eastAsia="宋体"/>
                      <w:b/>
                      <w:color w:val="000000" w:themeColor="text1"/>
                      <w:sz w:val="21"/>
                      <w:szCs w:val="21"/>
                      <w:lang w:val="pt-BR"/>
                      <w14:textFill>
                        <w14:solidFill>
                          <w14:schemeClr w14:val="tx1"/>
                        </w14:solidFill>
                      </w14:textFill>
                    </w:rPr>
                  </w:pPr>
                  <w:r>
                    <w:rPr>
                      <w:rFonts w:ascii="Times New Roman" w:hAnsi="Times New Roman" w:eastAsia="宋体"/>
                      <w:b/>
                      <w:color w:val="000000" w:themeColor="text1"/>
                      <w:sz w:val="21"/>
                      <w:szCs w:val="21"/>
                      <w:lang w:val="pt-BR"/>
                      <w14:textFill>
                        <w14:solidFill>
                          <w14:schemeClr w14:val="tx1"/>
                        </w14:solidFill>
                      </w14:textFill>
                    </w:rPr>
                    <w:t>实际建设内容</w:t>
                  </w:r>
                </w:p>
              </w:tc>
              <w:tc>
                <w:tcPr>
                  <w:tcW w:w="662" w:type="pct"/>
                  <w:tcBorders>
                    <w:top w:val="single" w:color="000000" w:sz="8" w:space="0"/>
                    <w:bottom w:val="single" w:color="000000" w:sz="4" w:space="0"/>
                  </w:tcBorders>
                  <w:vAlign w:val="center"/>
                </w:tcPr>
                <w:p w14:paraId="6C333BB1">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color w:val="000000" w:themeColor="text1"/>
                      <w:kern w:val="36"/>
                      <w:sz w:val="21"/>
                      <w:szCs w:val="21"/>
                      <w14:textFill>
                        <w14:solidFill>
                          <w14:schemeClr w14:val="tx1"/>
                        </w14:solidFill>
                      </w14:textFill>
                    </w:rPr>
                    <w:t>是否与环评一致</w:t>
                  </w:r>
                </w:p>
              </w:tc>
            </w:tr>
            <w:tr w14:paraId="6C333B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7" w:type="pct"/>
                  <w:vMerge w:val="restart"/>
                  <w:tcBorders>
                    <w:top w:val="single" w:color="000000" w:sz="4" w:space="0"/>
                    <w:left w:val="nil"/>
                    <w:right w:val="single" w:color="auto" w:sz="4" w:space="0"/>
                  </w:tcBorders>
                  <w:vAlign w:val="center"/>
                </w:tcPr>
                <w:p w14:paraId="6C333BB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748" w:type="pct"/>
                  <w:vMerge w:val="restart"/>
                  <w:tcBorders>
                    <w:top w:val="single" w:color="000000" w:sz="4" w:space="0"/>
                    <w:left w:val="nil"/>
                    <w:bottom w:val="single" w:color="000000" w:sz="4" w:space="0"/>
                    <w:right w:val="single" w:color="auto" w:sz="4" w:space="0"/>
                  </w:tcBorders>
                  <w:vAlign w:val="center"/>
                </w:tcPr>
                <w:p w14:paraId="6C333BB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高温纯化炉</w:t>
                  </w:r>
                </w:p>
              </w:tc>
              <w:tc>
                <w:tcPr>
                  <w:tcW w:w="1334" w:type="pct"/>
                  <w:tcBorders>
                    <w:top w:val="single" w:color="000000" w:sz="4" w:space="0"/>
                    <w:left w:val="single" w:color="auto" w:sz="4" w:space="0"/>
                    <w:bottom w:val="single" w:color="000000" w:sz="4" w:space="0"/>
                  </w:tcBorders>
                  <w:vAlign w:val="center"/>
                </w:tcPr>
                <w:p w14:paraId="6C333BB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JGZC-CHL-Ø1300-1400</w:t>
                  </w:r>
                </w:p>
              </w:tc>
              <w:tc>
                <w:tcPr>
                  <w:tcW w:w="850" w:type="pct"/>
                  <w:tcBorders>
                    <w:top w:val="single" w:color="000000" w:sz="4" w:space="0"/>
                    <w:left w:val="single" w:color="auto" w:sz="4" w:space="0"/>
                    <w:bottom w:val="single" w:color="000000" w:sz="4" w:space="0"/>
                  </w:tcBorders>
                  <w:vAlign w:val="center"/>
                </w:tcPr>
                <w:p w14:paraId="6C333BB6">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659" w:type="pct"/>
                  <w:tcBorders>
                    <w:top w:val="single" w:color="000000" w:sz="4" w:space="0"/>
                    <w:bottom w:val="single" w:color="000000" w:sz="4" w:space="0"/>
                  </w:tcBorders>
                  <w:vAlign w:val="center"/>
                </w:tcPr>
                <w:p w14:paraId="6C333BB7">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662" w:type="pct"/>
                  <w:vMerge w:val="restart"/>
                  <w:tcBorders>
                    <w:top w:val="single" w:color="000000" w:sz="4" w:space="0"/>
                  </w:tcBorders>
                  <w:vAlign w:val="center"/>
                </w:tcPr>
                <w:p w14:paraId="6C333BB8">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满足一期建设</w:t>
                  </w:r>
                </w:p>
              </w:tc>
            </w:tr>
            <w:tr w14:paraId="6C333B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7" w:type="pct"/>
                  <w:vMerge w:val="continue"/>
                  <w:tcBorders>
                    <w:left w:val="nil"/>
                    <w:bottom w:val="single" w:color="000000" w:sz="4" w:space="0"/>
                    <w:right w:val="single" w:color="auto" w:sz="4" w:space="0"/>
                  </w:tcBorders>
                  <w:vAlign w:val="center"/>
                </w:tcPr>
                <w:p w14:paraId="6C333BBA">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p>
              </w:tc>
              <w:tc>
                <w:tcPr>
                  <w:tcW w:w="748" w:type="pct"/>
                  <w:vMerge w:val="continue"/>
                  <w:tcBorders>
                    <w:top w:val="single" w:color="000000" w:sz="4" w:space="0"/>
                    <w:left w:val="nil"/>
                    <w:bottom w:val="single" w:color="000000" w:sz="4" w:space="0"/>
                    <w:right w:val="single" w:color="auto" w:sz="4" w:space="0"/>
                  </w:tcBorders>
                  <w:vAlign w:val="center"/>
                </w:tcPr>
                <w:p w14:paraId="6C333BBB">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p>
              </w:tc>
              <w:tc>
                <w:tcPr>
                  <w:tcW w:w="1334" w:type="pct"/>
                  <w:tcBorders>
                    <w:top w:val="single" w:color="000000" w:sz="4" w:space="0"/>
                    <w:left w:val="single" w:color="auto" w:sz="4" w:space="0"/>
                    <w:bottom w:val="single" w:color="000000" w:sz="4" w:space="0"/>
                  </w:tcBorders>
                  <w:vAlign w:val="center"/>
                </w:tcPr>
                <w:p w14:paraId="6C333BB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GWCHL-2400-5600</w:t>
                  </w:r>
                </w:p>
              </w:tc>
              <w:tc>
                <w:tcPr>
                  <w:tcW w:w="850" w:type="pct"/>
                  <w:tcBorders>
                    <w:top w:val="single" w:color="000000" w:sz="4" w:space="0"/>
                    <w:left w:val="single" w:color="auto" w:sz="4" w:space="0"/>
                    <w:bottom w:val="single" w:color="000000" w:sz="4" w:space="0"/>
                  </w:tcBorders>
                  <w:vAlign w:val="center"/>
                </w:tcPr>
                <w:p w14:paraId="6C333BB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659" w:type="pct"/>
                  <w:tcBorders>
                    <w:top w:val="single" w:color="000000" w:sz="4" w:space="0"/>
                    <w:bottom w:val="single" w:color="000000" w:sz="4" w:space="0"/>
                  </w:tcBorders>
                  <w:vAlign w:val="center"/>
                </w:tcPr>
                <w:p w14:paraId="6C333BB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662" w:type="pct"/>
                  <w:vMerge w:val="continue"/>
                  <w:vAlign w:val="center"/>
                </w:tcPr>
                <w:p w14:paraId="6C333BBF">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p>
              </w:tc>
            </w:tr>
            <w:tr w14:paraId="6C333BC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7" w:type="pct"/>
                  <w:tcBorders>
                    <w:top w:val="single" w:color="000000" w:sz="4" w:space="0"/>
                    <w:left w:val="nil"/>
                  </w:tcBorders>
                  <w:vAlign w:val="center"/>
                </w:tcPr>
                <w:p w14:paraId="6C333BC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748" w:type="pct"/>
                  <w:tcBorders>
                    <w:top w:val="single" w:color="000000" w:sz="4" w:space="0"/>
                    <w:left w:val="nil"/>
                  </w:tcBorders>
                  <w:vAlign w:val="center"/>
                </w:tcPr>
                <w:p w14:paraId="6C333BC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四氟化碳储罐</w:t>
                  </w:r>
                </w:p>
              </w:tc>
              <w:tc>
                <w:tcPr>
                  <w:tcW w:w="1334" w:type="pct"/>
                  <w:tcBorders>
                    <w:top w:val="single" w:color="000000" w:sz="4" w:space="0"/>
                    <w:left w:val="nil"/>
                  </w:tcBorders>
                  <w:vAlign w:val="center"/>
                </w:tcPr>
                <w:p w14:paraId="6C333BC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4L</w:t>
                  </w:r>
                </w:p>
              </w:tc>
              <w:tc>
                <w:tcPr>
                  <w:tcW w:w="850" w:type="pct"/>
                  <w:tcBorders>
                    <w:top w:val="single" w:color="000000" w:sz="4" w:space="0"/>
                    <w:left w:val="single" w:color="auto" w:sz="4" w:space="0"/>
                    <w:bottom w:val="single" w:color="000000" w:sz="4" w:space="0"/>
                  </w:tcBorders>
                  <w:vAlign w:val="center"/>
                </w:tcPr>
                <w:p w14:paraId="6C333BC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13</w:t>
                  </w:r>
                </w:p>
              </w:tc>
              <w:tc>
                <w:tcPr>
                  <w:tcW w:w="659" w:type="pct"/>
                  <w:tcBorders>
                    <w:top w:val="single" w:color="000000" w:sz="4" w:space="0"/>
                    <w:bottom w:val="single" w:color="000000" w:sz="4" w:space="0"/>
                  </w:tcBorders>
                  <w:vAlign w:val="center"/>
                </w:tcPr>
                <w:p w14:paraId="6C333BC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662" w:type="pct"/>
                  <w:vMerge w:val="continue"/>
                  <w:vAlign w:val="center"/>
                </w:tcPr>
                <w:p w14:paraId="6C333BC6">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p>
              </w:tc>
            </w:tr>
            <w:tr w14:paraId="6C333BC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7" w:type="pct"/>
                  <w:tcBorders>
                    <w:left w:val="nil"/>
                  </w:tcBorders>
                  <w:vAlign w:val="center"/>
                </w:tcPr>
                <w:p w14:paraId="6C333BC8">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748" w:type="pct"/>
                  <w:tcBorders>
                    <w:left w:val="nil"/>
                  </w:tcBorders>
                  <w:vAlign w:val="center"/>
                </w:tcPr>
                <w:p w14:paraId="6C333BC9">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氩气储罐</w:t>
                  </w:r>
                </w:p>
              </w:tc>
              <w:tc>
                <w:tcPr>
                  <w:tcW w:w="1334" w:type="pct"/>
                  <w:tcBorders>
                    <w:left w:val="nil"/>
                  </w:tcBorders>
                  <w:vAlign w:val="center"/>
                </w:tcPr>
                <w:p w14:paraId="6C333BCA">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170L</w:t>
                  </w:r>
                </w:p>
              </w:tc>
              <w:tc>
                <w:tcPr>
                  <w:tcW w:w="850" w:type="pct"/>
                  <w:tcBorders>
                    <w:top w:val="single" w:color="000000" w:sz="4" w:space="0"/>
                    <w:left w:val="single" w:color="auto" w:sz="4" w:space="0"/>
                    <w:bottom w:val="single" w:color="000000" w:sz="4" w:space="0"/>
                  </w:tcBorders>
                  <w:vAlign w:val="center"/>
                </w:tcPr>
                <w:p w14:paraId="6C333BCB">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13</w:t>
                  </w:r>
                </w:p>
              </w:tc>
              <w:tc>
                <w:tcPr>
                  <w:tcW w:w="659" w:type="pct"/>
                  <w:tcBorders>
                    <w:top w:val="single" w:color="000000" w:sz="4" w:space="0"/>
                    <w:bottom w:val="single" w:color="000000" w:sz="4" w:space="0"/>
                  </w:tcBorders>
                  <w:vAlign w:val="center"/>
                </w:tcPr>
                <w:p w14:paraId="6C333BC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662" w:type="pct"/>
                  <w:vMerge w:val="continue"/>
                  <w:tcBorders>
                    <w:bottom w:val="single" w:color="000000" w:sz="4" w:space="0"/>
                  </w:tcBorders>
                  <w:vAlign w:val="center"/>
                </w:tcPr>
                <w:p w14:paraId="6C333BCD">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p>
              </w:tc>
            </w:tr>
            <w:tr w14:paraId="6C333B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7" w:type="pct"/>
                  <w:tcBorders>
                    <w:left w:val="nil"/>
                  </w:tcBorders>
                  <w:vAlign w:val="center"/>
                </w:tcPr>
                <w:p w14:paraId="6C333BCF">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748" w:type="pct"/>
                  <w:tcBorders>
                    <w:left w:val="nil"/>
                  </w:tcBorders>
                  <w:vAlign w:val="center"/>
                </w:tcPr>
                <w:p w14:paraId="6C333BD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加工中心</w:t>
                  </w:r>
                </w:p>
              </w:tc>
              <w:tc>
                <w:tcPr>
                  <w:tcW w:w="1334" w:type="pct"/>
                  <w:tcBorders>
                    <w:left w:val="nil"/>
                  </w:tcBorders>
                  <w:vAlign w:val="center"/>
                </w:tcPr>
                <w:p w14:paraId="6C333BD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250t/a</w:t>
                  </w:r>
                </w:p>
              </w:tc>
              <w:tc>
                <w:tcPr>
                  <w:tcW w:w="850" w:type="pct"/>
                  <w:tcBorders>
                    <w:top w:val="single" w:color="000000" w:sz="4" w:space="0"/>
                    <w:left w:val="single" w:color="auto" w:sz="4" w:space="0"/>
                    <w:bottom w:val="single" w:color="000000" w:sz="4" w:space="0"/>
                  </w:tcBorders>
                  <w:vAlign w:val="center"/>
                </w:tcPr>
                <w:p w14:paraId="6C333BD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30</w:t>
                  </w:r>
                </w:p>
              </w:tc>
              <w:tc>
                <w:tcPr>
                  <w:tcW w:w="659" w:type="pct"/>
                  <w:tcBorders>
                    <w:top w:val="single" w:color="000000" w:sz="4" w:space="0"/>
                    <w:bottom w:val="single" w:color="000000" w:sz="4" w:space="0"/>
                  </w:tcBorders>
                  <w:vAlign w:val="center"/>
                </w:tcPr>
                <w:p w14:paraId="6C333BD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62" w:type="pct"/>
                  <w:vMerge w:val="restart"/>
                  <w:tcBorders>
                    <w:top w:val="single" w:color="000000" w:sz="4" w:space="0"/>
                  </w:tcBorders>
                  <w:vAlign w:val="center"/>
                </w:tcPr>
                <w:p w14:paraId="6C333BD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机加工设备取消</w:t>
                  </w:r>
                </w:p>
              </w:tc>
            </w:tr>
            <w:tr w14:paraId="6C333BD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7" w:type="pct"/>
                  <w:tcBorders>
                    <w:left w:val="nil"/>
                  </w:tcBorders>
                  <w:vAlign w:val="center"/>
                </w:tcPr>
                <w:p w14:paraId="6C333BD6">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748" w:type="pct"/>
                  <w:tcBorders>
                    <w:left w:val="nil"/>
                  </w:tcBorders>
                  <w:vAlign w:val="center"/>
                </w:tcPr>
                <w:p w14:paraId="6C333BD7">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数控车床</w:t>
                  </w:r>
                </w:p>
              </w:tc>
              <w:tc>
                <w:tcPr>
                  <w:tcW w:w="1334" w:type="pct"/>
                  <w:tcBorders>
                    <w:left w:val="nil"/>
                  </w:tcBorders>
                  <w:vAlign w:val="center"/>
                </w:tcPr>
                <w:p w14:paraId="6C333BD8">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50t/a</w:t>
                  </w:r>
                </w:p>
              </w:tc>
              <w:tc>
                <w:tcPr>
                  <w:tcW w:w="850" w:type="pct"/>
                  <w:tcBorders>
                    <w:top w:val="single" w:color="000000" w:sz="4" w:space="0"/>
                    <w:left w:val="single" w:color="auto" w:sz="4" w:space="0"/>
                    <w:bottom w:val="single" w:color="000000" w:sz="4" w:space="0"/>
                  </w:tcBorders>
                  <w:vAlign w:val="center"/>
                </w:tcPr>
                <w:p w14:paraId="6C333BD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30</w:t>
                  </w:r>
                </w:p>
              </w:tc>
              <w:tc>
                <w:tcPr>
                  <w:tcW w:w="659" w:type="pct"/>
                  <w:tcBorders>
                    <w:top w:val="single" w:color="000000" w:sz="4" w:space="0"/>
                    <w:bottom w:val="single" w:color="000000" w:sz="4" w:space="0"/>
                  </w:tcBorders>
                  <w:vAlign w:val="center"/>
                </w:tcPr>
                <w:p w14:paraId="6C333BD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62" w:type="pct"/>
                  <w:vMerge w:val="continue"/>
                  <w:tcBorders>
                    <w:bottom w:val="single" w:color="000000" w:sz="4" w:space="0"/>
                  </w:tcBorders>
                  <w:vAlign w:val="center"/>
                </w:tcPr>
                <w:p w14:paraId="6C333BDB">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r>
          </w:tbl>
          <w:p w14:paraId="6C333BDD">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本项目在实际建设过程中与环评相比，主要设备存在如下变动：</w:t>
            </w:r>
          </w:p>
          <w:p w14:paraId="6C333BDE">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原环评中纯化后的石墨块需要通过加工中心、数控车床进行机加工，本项目实际建设中不再对纯化后的石墨块进行机加工，取消机加工环节及设备，并未使建设项目的开发和使用功能发生变化，且无污染物产生。根据《污染影响类建设项目重大变动清单（试行）的通知》（环办环评函[2020]688 号），不属于重大变动。</w:t>
            </w:r>
          </w:p>
        </w:tc>
      </w:tr>
      <w:tr w14:paraId="6C333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987" w:type="dxa"/>
            <w:gridSpan w:val="2"/>
            <w:tcBorders>
              <w:top w:val="single" w:color="auto" w:sz="4" w:space="0"/>
              <w:left w:val="single" w:color="auto" w:sz="4" w:space="0"/>
              <w:bottom w:val="single" w:color="auto" w:sz="4" w:space="0"/>
              <w:right w:val="single" w:color="auto" w:sz="4" w:space="0"/>
            </w:tcBorders>
          </w:tcPr>
          <w:p w14:paraId="6C333BE0">
            <w:pPr>
              <w:spacing w:after="0" w:line="460" w:lineRule="exact"/>
              <w:ind w:firstLine="48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原辅材料消耗</w:t>
            </w:r>
            <w:r>
              <w:rPr>
                <w:rFonts w:hint="eastAsia" w:ascii="Times New Roman" w:hAnsi="Times New Roman" w:eastAsia="宋体" w:cs="Times New Roman"/>
                <w:b/>
                <w:bCs/>
                <w:color w:val="000000" w:themeColor="text1"/>
                <w:sz w:val="24"/>
                <w:szCs w:val="24"/>
                <w14:textFill>
                  <w14:solidFill>
                    <w14:schemeClr w14:val="tx1"/>
                  </w14:solidFill>
                </w14:textFill>
              </w:rPr>
              <w:t>及水平衡</w:t>
            </w:r>
          </w:p>
          <w:p w14:paraId="6C333BE1">
            <w:pPr>
              <w:spacing w:after="0" w:line="460" w:lineRule="exact"/>
              <w:ind w:left="440" w:leftChars="200" w:firstLine="480"/>
              <w:rPr>
                <w:rFonts w:hint="eastAsia" w:ascii="宋体" w:hAnsi="宋体" w:eastAsia="宋体"/>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主要原辅材料消耗</w:t>
            </w:r>
          </w:p>
          <w:p w14:paraId="6C333BE2">
            <w:pPr>
              <w:spacing w:after="0" w:line="460" w:lineRule="exact"/>
              <w:ind w:left="440" w:leftChars="200" w:firstLine="48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项目主要原辅材料消耗情况见下表。</w:t>
            </w:r>
          </w:p>
          <w:p w14:paraId="541D8A64">
            <w:pPr>
              <w:pStyle w:val="19"/>
              <w:rPr>
                <w:color w:val="000000" w:themeColor="text1"/>
                <w14:textFill>
                  <w14:solidFill>
                    <w14:schemeClr w14:val="tx1"/>
                  </w14:solidFill>
                </w14:textFill>
              </w:rPr>
            </w:pPr>
          </w:p>
          <w:p w14:paraId="6C333BE3">
            <w:pPr>
              <w:pStyle w:val="1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项目</w:t>
            </w:r>
            <w:r>
              <w:rPr>
                <w:rFonts w:hint="eastAsia"/>
                <w:color w:val="000000" w:themeColor="text1"/>
                <w14:textFill>
                  <w14:solidFill>
                    <w14:schemeClr w14:val="tx1"/>
                  </w14:solidFill>
                </w14:textFill>
              </w:rPr>
              <w:t>主要原辅材料消耗</w:t>
            </w:r>
            <w:r>
              <w:rPr>
                <w:color w:val="000000" w:themeColor="text1"/>
                <w14:textFill>
                  <w14:solidFill>
                    <w14:schemeClr w14:val="tx1"/>
                  </w14:solidFill>
                </w14:textFill>
              </w:rPr>
              <w:t>一览表</w:t>
            </w:r>
          </w:p>
          <w:tbl>
            <w:tblPr>
              <w:tblStyle w:val="13"/>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9"/>
              <w:gridCol w:w="2965"/>
              <w:gridCol w:w="1487"/>
              <w:gridCol w:w="1601"/>
              <w:gridCol w:w="2014"/>
            </w:tblGrid>
            <w:tr w14:paraId="6C333BE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vAlign w:val="center"/>
                </w:tcPr>
                <w:p w14:paraId="6C333BE4">
                  <w:pPr>
                    <w:widowControl w:val="0"/>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序号</w:t>
                  </w:r>
                </w:p>
              </w:tc>
              <w:tc>
                <w:tcPr>
                  <w:tcW w:w="1691" w:type="pct"/>
                  <w:vAlign w:val="center"/>
                </w:tcPr>
                <w:p w14:paraId="6C333BE5">
                  <w:pPr>
                    <w:widowControl w:val="0"/>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原辅材料</w:t>
                  </w:r>
                </w:p>
              </w:tc>
              <w:tc>
                <w:tcPr>
                  <w:tcW w:w="848" w:type="pct"/>
                  <w:vAlign w:val="center"/>
                </w:tcPr>
                <w:p w14:paraId="6C333BE6">
                  <w:pPr>
                    <w:widowControl w:val="0"/>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kern w:val="36"/>
                      <w:sz w:val="21"/>
                      <w:szCs w:val="21"/>
                      <w14:textFill>
                        <w14:solidFill>
                          <w14:schemeClr w14:val="tx1"/>
                        </w14:solidFill>
                      </w14:textFill>
                    </w:rPr>
                    <w:t>环评批复用量</w:t>
                  </w:r>
                </w:p>
              </w:tc>
              <w:tc>
                <w:tcPr>
                  <w:tcW w:w="913" w:type="pct"/>
                  <w:tcBorders>
                    <w:right w:val="single" w:color="auto" w:sz="4" w:space="0"/>
                  </w:tcBorders>
                  <w:vAlign w:val="center"/>
                </w:tcPr>
                <w:p w14:paraId="6C333BE7">
                  <w:pPr>
                    <w:widowControl w:val="0"/>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实际生产用量</w:t>
                  </w:r>
                </w:p>
              </w:tc>
              <w:tc>
                <w:tcPr>
                  <w:tcW w:w="1149" w:type="pct"/>
                  <w:tcBorders>
                    <w:left w:val="single" w:color="auto" w:sz="4" w:space="0"/>
                  </w:tcBorders>
                  <w:vAlign w:val="center"/>
                </w:tcPr>
                <w:p w14:paraId="6C333BE8">
                  <w:pPr>
                    <w:widowControl w:val="0"/>
                    <w:spacing w:after="0"/>
                    <w:jc w:val="center"/>
                    <w:rPr>
                      <w:rFonts w:ascii="Times New Roman" w:hAnsi="Times New Roman" w:eastAsia="宋体" w:cs="Times New Roman"/>
                      <w:b/>
                      <w:color w:val="000000" w:themeColor="text1"/>
                      <w:sz w:val="21"/>
                      <w:szCs w:val="21"/>
                      <w:highlight w:val="yellow"/>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备注</w:t>
                  </w:r>
                </w:p>
              </w:tc>
            </w:tr>
            <w:tr w14:paraId="6C333BE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vAlign w:val="center"/>
                </w:tcPr>
                <w:p w14:paraId="6C333BE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1691" w:type="pct"/>
                  <w:vAlign w:val="center"/>
                </w:tcPr>
                <w:p w14:paraId="6C333BEB">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石墨块</w:t>
                  </w:r>
                </w:p>
              </w:tc>
              <w:tc>
                <w:tcPr>
                  <w:tcW w:w="848" w:type="pct"/>
                  <w:vAlign w:val="center"/>
                </w:tcPr>
                <w:p w14:paraId="6C333BEC">
                  <w:pPr>
                    <w:spacing w:after="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2050t/a</w:t>
                  </w:r>
                </w:p>
              </w:tc>
              <w:tc>
                <w:tcPr>
                  <w:tcW w:w="913" w:type="pct"/>
                  <w:tcBorders>
                    <w:right w:val="single" w:color="auto" w:sz="4" w:space="0"/>
                  </w:tcBorders>
                  <w:vAlign w:val="center"/>
                </w:tcPr>
                <w:p w14:paraId="6C333BE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615t/a</w:t>
                  </w:r>
                </w:p>
              </w:tc>
              <w:tc>
                <w:tcPr>
                  <w:tcW w:w="1149" w:type="pct"/>
                  <w:tcBorders>
                    <w:left w:val="single" w:color="auto" w:sz="4" w:space="0"/>
                  </w:tcBorders>
                  <w:vAlign w:val="center"/>
                </w:tcPr>
                <w:p w14:paraId="6C333BEE">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满足一期建设</w:t>
                  </w:r>
                </w:p>
              </w:tc>
            </w:tr>
            <w:tr w14:paraId="6C333BF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vAlign w:val="center"/>
                </w:tcPr>
                <w:p w14:paraId="6C333BF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1691" w:type="pct"/>
                  <w:vAlign w:val="center"/>
                </w:tcPr>
                <w:p w14:paraId="6C333BF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四氟化碳</w:t>
                  </w:r>
                </w:p>
              </w:tc>
              <w:tc>
                <w:tcPr>
                  <w:tcW w:w="848" w:type="pct"/>
                  <w:vAlign w:val="center"/>
                </w:tcPr>
                <w:p w14:paraId="6C333BF2">
                  <w:pPr>
                    <w:spacing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0.572t/a</w:t>
                  </w:r>
                </w:p>
              </w:tc>
              <w:tc>
                <w:tcPr>
                  <w:tcW w:w="913" w:type="pct"/>
                  <w:tcBorders>
                    <w:right w:val="single" w:color="auto" w:sz="4" w:space="0"/>
                  </w:tcBorders>
                  <w:vAlign w:val="center"/>
                </w:tcPr>
                <w:p w14:paraId="6C333BF3">
                  <w:pPr>
                    <w:spacing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0.1716t/a</w:t>
                  </w:r>
                </w:p>
              </w:tc>
              <w:tc>
                <w:tcPr>
                  <w:tcW w:w="1149" w:type="pct"/>
                  <w:tcBorders>
                    <w:left w:val="single" w:color="auto" w:sz="4" w:space="0"/>
                  </w:tcBorders>
                  <w:vAlign w:val="center"/>
                </w:tcPr>
                <w:p w14:paraId="6C333BF4">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满足一期建设</w:t>
                  </w:r>
                </w:p>
              </w:tc>
            </w:tr>
            <w:tr w14:paraId="6C333BF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vAlign w:val="center"/>
                </w:tcPr>
                <w:p w14:paraId="6C333BF6">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1691" w:type="pct"/>
                  <w:vAlign w:val="center"/>
                </w:tcPr>
                <w:p w14:paraId="6C333BF7">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氩气</w:t>
                  </w:r>
                </w:p>
              </w:tc>
              <w:tc>
                <w:tcPr>
                  <w:tcW w:w="848" w:type="pct"/>
                  <w:vAlign w:val="center"/>
                </w:tcPr>
                <w:p w14:paraId="6C333BF8">
                  <w:pPr>
                    <w:spacing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132000m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/a</w:t>
                  </w:r>
                </w:p>
              </w:tc>
              <w:tc>
                <w:tcPr>
                  <w:tcW w:w="913" w:type="pct"/>
                  <w:tcBorders>
                    <w:right w:val="single" w:color="auto" w:sz="4" w:space="0"/>
                  </w:tcBorders>
                  <w:vAlign w:val="center"/>
                </w:tcPr>
                <w:p w14:paraId="6C333BF9">
                  <w:pPr>
                    <w:spacing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39600m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/a</w:t>
                  </w:r>
                </w:p>
              </w:tc>
              <w:tc>
                <w:tcPr>
                  <w:tcW w:w="1149" w:type="pct"/>
                  <w:tcBorders>
                    <w:left w:val="single" w:color="auto" w:sz="4" w:space="0"/>
                  </w:tcBorders>
                  <w:vAlign w:val="center"/>
                </w:tcPr>
                <w:p w14:paraId="6C333BFA">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满足一期建设</w:t>
                  </w:r>
                </w:p>
              </w:tc>
            </w:tr>
            <w:tr w14:paraId="6C333C0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vAlign w:val="center"/>
                </w:tcPr>
                <w:p w14:paraId="6C333BF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691" w:type="pct"/>
                  <w:vAlign w:val="center"/>
                </w:tcPr>
                <w:p w14:paraId="6C333BF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水</w:t>
                  </w:r>
                </w:p>
              </w:tc>
              <w:tc>
                <w:tcPr>
                  <w:tcW w:w="848" w:type="pct"/>
                  <w:vAlign w:val="center"/>
                </w:tcPr>
                <w:p w14:paraId="6C333BF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6662.4</w:t>
                  </w:r>
                  <w:r>
                    <w:rPr>
                      <w:rFonts w:hint="eastAsia"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913" w:type="pct"/>
                  <w:tcBorders>
                    <w:right w:val="single" w:color="auto" w:sz="4" w:space="0"/>
                  </w:tcBorders>
                  <w:vAlign w:val="center"/>
                </w:tcPr>
                <w:p w14:paraId="6C333BFF">
                  <w:pPr>
                    <w:spacing w:after="0"/>
                    <w:jc w:val="center"/>
                    <w:rPr>
                      <w:rFonts w:ascii="Times New Roman" w:hAnsi="Times New Roman" w:eastAsia="宋体" w:cs="Times New Roman"/>
                      <w:color w:val="000000" w:themeColor="text1"/>
                      <w:sz w:val="21"/>
                      <w:szCs w:val="21"/>
                      <w:lang w:val="pt-BR"/>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2000.4</w:t>
                  </w:r>
                  <w:r>
                    <w:rPr>
                      <w:rFonts w:hint="eastAsia"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/a</w:t>
                  </w:r>
                </w:p>
              </w:tc>
              <w:tc>
                <w:tcPr>
                  <w:tcW w:w="1149" w:type="pct"/>
                  <w:tcBorders>
                    <w:left w:val="single" w:color="auto" w:sz="4" w:space="0"/>
                  </w:tcBorders>
                  <w:vAlign w:val="center"/>
                </w:tcPr>
                <w:p w14:paraId="6C333C00">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满足一期建设</w:t>
                  </w:r>
                </w:p>
              </w:tc>
            </w:tr>
            <w:tr w14:paraId="6C333C0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vAlign w:val="center"/>
                </w:tcPr>
                <w:p w14:paraId="6C333C0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1691" w:type="pct"/>
                  <w:vAlign w:val="center"/>
                </w:tcPr>
                <w:p w14:paraId="6C333C0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电</w:t>
                  </w:r>
                </w:p>
              </w:tc>
              <w:tc>
                <w:tcPr>
                  <w:tcW w:w="848" w:type="pct"/>
                  <w:vAlign w:val="center"/>
                </w:tcPr>
                <w:p w14:paraId="6C333C0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624万kwh/a</w:t>
                  </w:r>
                </w:p>
              </w:tc>
              <w:tc>
                <w:tcPr>
                  <w:tcW w:w="913" w:type="pct"/>
                  <w:tcBorders>
                    <w:right w:val="single" w:color="auto" w:sz="4" w:space="0"/>
                  </w:tcBorders>
                  <w:vAlign w:val="center"/>
                </w:tcPr>
                <w:p w14:paraId="6C333C0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187.2万kwh/a</w:t>
                  </w:r>
                </w:p>
              </w:tc>
              <w:tc>
                <w:tcPr>
                  <w:tcW w:w="1149" w:type="pct"/>
                  <w:tcBorders>
                    <w:left w:val="single" w:color="auto" w:sz="4" w:space="0"/>
                  </w:tcBorders>
                  <w:vAlign w:val="center"/>
                </w:tcPr>
                <w:p w14:paraId="6C333C06">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满足一期建设</w:t>
                  </w:r>
                </w:p>
              </w:tc>
            </w:tr>
          </w:tbl>
          <w:p w14:paraId="6C333C08">
            <w:pPr>
              <w:spacing w:after="0" w:line="460" w:lineRule="exact"/>
              <w:ind w:firstLine="480" w:firstLineChars="200"/>
              <w:rPr>
                <w:rFonts w:hint="eastAsia" w:ascii="宋体" w:hAnsi="宋体" w:eastAsia="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项目水平衡图</w:t>
            </w:r>
          </w:p>
          <w:p w14:paraId="6C333C09">
            <w:pPr>
              <w:spacing w:after="0" w:line="460" w:lineRule="exact"/>
              <w:ind w:firstLine="480" w:firstLineChars="2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本项目水平衡图如下所示：</w:t>
            </w:r>
          </w:p>
          <w:p w14:paraId="6C333C0A">
            <w:pPr>
              <w:spacing w:after="0"/>
              <w:jc w:val="center"/>
              <w:rPr>
                <w:rFonts w:hint="eastAsia" w:ascii="宋体" w:hAnsi="宋体" w:eastAsia="宋体"/>
                <w:b/>
                <w:bCs/>
                <w:color w:val="000000" w:themeColor="text1"/>
                <w:sz w:val="24"/>
                <w:szCs w:val="24"/>
                <w14:textFill>
                  <w14:solidFill>
                    <w14:schemeClr w14:val="tx1"/>
                  </w14:solidFill>
                </w14:textFill>
              </w:rPr>
            </w:pPr>
            <w:r>
              <w:rPr>
                <w:rFonts w:ascii="宋体" w:hAnsi="宋体" w:eastAsia="宋体"/>
                <w:b/>
                <w:bCs/>
                <w:color w:val="000000" w:themeColor="text1"/>
                <w:sz w:val="24"/>
                <w:szCs w:val="24"/>
                <w14:textFill>
                  <w14:solidFill>
                    <w14:schemeClr w14:val="tx1"/>
                  </w14:solidFill>
                </w14:textFill>
              </w:rPr>
              <w:object>
                <v:shape id="_x0000_i1026" o:spt="75" type="#_x0000_t75" style="height:178.55pt;width:360.75pt;" o:ole="t" filled="f" o:preferrelative="t" stroked="f" coordsize="21600,21600">
                  <v:path/>
                  <v:fill on="f" focussize="0,0"/>
                  <v:stroke on="f" joinstyle="miter"/>
                  <v:imagedata r:id="rId12" o:title=""/>
                  <o:lock v:ext="edit" aspectratio="f"/>
                  <w10:wrap type="none"/>
                  <w10:anchorlock/>
                </v:shape>
                <o:OLEObject Type="Embed" ProgID="Visio.Drawing.15" ShapeID="_x0000_i1026" DrawAspect="Content" ObjectID="_1468075726" r:id="rId11">
                  <o:LockedField>false</o:LockedField>
                </o:OLEObject>
              </w:object>
            </w:r>
          </w:p>
          <w:p w14:paraId="6C333C0B">
            <w:pPr>
              <w:spacing w:after="0"/>
              <w:jc w:val="center"/>
              <w:rPr>
                <w:rFonts w:hint="eastAsia" w:ascii="宋体" w:hAnsi="宋体" w:eastAsia="宋体"/>
                <w:b/>
                <w:bCs/>
                <w:color w:val="000000" w:themeColor="text1"/>
                <w:sz w:val="24"/>
                <w:szCs w:val="24"/>
                <w14:textFill>
                  <w14:solidFill>
                    <w14:schemeClr w14:val="tx1"/>
                  </w14:solidFill>
                </w14:textFill>
              </w:rPr>
            </w:pPr>
            <w:r>
              <w:rPr>
                <w:rFonts w:ascii="Times New Roman" w:hAnsi="Times New Roman" w:eastAsia="黑体" w:cs="Times New Roman"/>
                <w:color w:val="000000" w:themeColor="text1"/>
                <w:sz w:val="24"/>
                <w:szCs w:val="24"/>
                <w14:textFill>
                  <w14:solidFill>
                    <w14:schemeClr w14:val="tx1"/>
                  </w14:solidFill>
                </w14:textFill>
              </w:rPr>
              <w:t>图</w:t>
            </w:r>
            <w:r>
              <w:rPr>
                <w:rFonts w:hint="eastAsia" w:ascii="Times New Roman" w:hAnsi="Times New Roman" w:eastAsia="黑体" w:cs="Times New Roman"/>
                <w:color w:val="000000" w:themeColor="text1"/>
                <w:sz w:val="24"/>
                <w:szCs w:val="24"/>
                <w14:textFill>
                  <w14:solidFill>
                    <w14:schemeClr w14:val="tx1"/>
                  </w14:solidFill>
                </w14:textFill>
              </w:rPr>
              <w:t>2</w:t>
            </w:r>
            <w:r>
              <w:rPr>
                <w:rFonts w:ascii="Times New Roman" w:hAnsi="Times New Roman" w:eastAsia="黑体" w:cs="Times New Roman"/>
                <w:color w:val="000000" w:themeColor="text1"/>
                <w:sz w:val="24"/>
                <w:szCs w:val="24"/>
                <w14:textFill>
                  <w14:solidFill>
                    <w14:schemeClr w14:val="tx1"/>
                  </w14:solidFill>
                </w14:textFill>
              </w:rPr>
              <w:t xml:space="preserve">  </w:t>
            </w:r>
            <w:r>
              <w:rPr>
                <w:rFonts w:hint="eastAsia" w:ascii="Times New Roman" w:hAnsi="Times New Roman" w:eastAsia="黑体" w:cs="Times New Roman"/>
                <w:color w:val="000000" w:themeColor="text1"/>
                <w:sz w:val="24"/>
                <w:szCs w:val="24"/>
                <w14:textFill>
                  <w14:solidFill>
                    <w14:schemeClr w14:val="tx1"/>
                  </w14:solidFill>
                </w14:textFill>
              </w:rPr>
              <w:t>本项目</w:t>
            </w:r>
            <w:r>
              <w:rPr>
                <w:rFonts w:ascii="Times New Roman" w:hAnsi="Times New Roman" w:eastAsia="黑体" w:cs="Times New Roman"/>
                <w:color w:val="000000" w:themeColor="text1"/>
                <w:sz w:val="24"/>
                <w:szCs w:val="24"/>
                <w14:textFill>
                  <w14:solidFill>
                    <w14:schemeClr w14:val="tx1"/>
                  </w14:solidFill>
                </w14:textFill>
              </w:rPr>
              <w:t>水平衡图</w:t>
            </w:r>
            <w:r>
              <w:rPr>
                <w:rFonts w:hint="eastAsia" w:ascii="Times New Roman" w:hAnsi="Times New Roman" w:eastAsia="黑体" w:cs="Times New Roman"/>
                <w:color w:val="000000" w:themeColor="text1"/>
                <w:sz w:val="24"/>
                <w:szCs w:val="24"/>
                <w14:textFill>
                  <w14:solidFill>
                    <w14:schemeClr w14:val="tx1"/>
                  </w14:solidFill>
                </w14:textFill>
              </w:rPr>
              <w:t xml:space="preserve">  单位：m</w:t>
            </w:r>
            <w:r>
              <w:rPr>
                <w:rFonts w:hint="eastAsia" w:ascii="Times New Roman" w:hAnsi="Times New Roman" w:eastAsia="黑体" w:cs="Times New Roman"/>
                <w:color w:val="000000" w:themeColor="text1"/>
                <w:sz w:val="24"/>
                <w:szCs w:val="24"/>
                <w:vertAlign w:val="superscript"/>
                <w14:textFill>
                  <w14:solidFill>
                    <w14:schemeClr w14:val="tx1"/>
                  </w14:solidFill>
                </w14:textFill>
              </w:rPr>
              <w:t>3</w:t>
            </w:r>
            <w:r>
              <w:rPr>
                <w:rFonts w:hint="eastAsia" w:ascii="Times New Roman" w:hAnsi="Times New Roman" w:eastAsia="黑体" w:cs="Times New Roman"/>
                <w:color w:val="000000" w:themeColor="text1"/>
                <w:sz w:val="24"/>
                <w:szCs w:val="24"/>
                <w14:textFill>
                  <w14:solidFill>
                    <w14:schemeClr w14:val="tx1"/>
                  </w14:solidFill>
                </w14:textFill>
              </w:rPr>
              <w:t>/d</w:t>
            </w:r>
          </w:p>
        </w:tc>
      </w:tr>
      <w:tr w14:paraId="6C333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110" w:hRule="atLeast"/>
          <w:jc w:val="center"/>
        </w:trPr>
        <w:tc>
          <w:tcPr>
            <w:tcW w:w="8967" w:type="dxa"/>
            <w:tcBorders>
              <w:top w:val="single" w:color="auto" w:sz="4" w:space="0"/>
              <w:left w:val="single" w:color="auto" w:sz="4" w:space="0"/>
              <w:bottom w:val="single" w:color="auto" w:sz="4" w:space="0"/>
              <w:right w:val="single" w:color="auto" w:sz="4" w:space="0"/>
            </w:tcBorders>
          </w:tcPr>
          <w:p w14:paraId="6C333C0D">
            <w:pPr>
              <w:spacing w:after="0" w:line="460" w:lineRule="exact"/>
              <w:ind w:firstLine="482"/>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主要工艺流程及</w:t>
            </w:r>
            <w:r>
              <w:rPr>
                <w:rFonts w:hint="eastAsia" w:ascii="Times New Roman" w:hAnsi="Times New Roman" w:eastAsia="宋体" w:cs="Times New Roman"/>
                <w:b/>
                <w:bCs/>
                <w:color w:val="000000" w:themeColor="text1"/>
                <w:sz w:val="24"/>
                <w:szCs w:val="24"/>
                <w14:textFill>
                  <w14:solidFill>
                    <w14:schemeClr w14:val="tx1"/>
                  </w14:solidFill>
                </w14:textFill>
              </w:rPr>
              <w:t>产污</w:t>
            </w:r>
            <w:r>
              <w:rPr>
                <w:rFonts w:ascii="Times New Roman" w:hAnsi="Times New Roman" w:eastAsia="宋体" w:cs="Times New Roman"/>
                <w:b/>
                <w:bCs/>
                <w:color w:val="000000" w:themeColor="text1"/>
                <w:sz w:val="24"/>
                <w:szCs w:val="24"/>
                <w14:textFill>
                  <w14:solidFill>
                    <w14:schemeClr w14:val="tx1"/>
                  </w14:solidFill>
                </w14:textFill>
              </w:rPr>
              <w:t>环节</w:t>
            </w:r>
          </w:p>
          <w:p w14:paraId="33C121A8">
            <w:pPr>
              <w:spacing w:after="0" w:line="460" w:lineRule="exact"/>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环评批复生产工艺为：原料-纯化-机加工-成品，一期实际建设工艺为：原料-纯化-成品，本期不对机加工工序进行验收。</w:t>
            </w:r>
          </w:p>
          <w:p w14:paraId="6C333C0E">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本项目主要是对现有产品石墨制品进行纯化，将石墨制品中杂质含量由50ppm降为5ppm，本项目生产工艺流程图如下：</w:t>
            </w:r>
          </w:p>
          <w:p w14:paraId="6C333C0F">
            <w:pPr>
              <w:spacing w:after="0"/>
              <w:ind w:firstLine="480"/>
              <w:jc w:val="center"/>
              <w:rPr>
                <w:rFonts w:ascii="Times New Roman" w:hAnsi="Times New Roman" w:eastAsia="宋体" w:cs="Times New Roman"/>
                <w:b/>
                <w:bCs/>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object>
                <v:shape id="_x0000_i1027" o:spt="75" type="#_x0000_t75" style="height:82.3pt;width:204pt;" o:ole="t" filled="f" o:preferrelative="t" stroked="f" coordsize="21600,21600">
                  <v:path/>
                  <v:fill on="f" focussize="0,0"/>
                  <v:stroke on="f" joinstyle="miter"/>
                  <v:imagedata r:id="rId14" o:title=""/>
                  <o:lock v:ext="edit" aspectratio="t"/>
                  <w10:wrap type="none"/>
                  <w10:anchorlock/>
                </v:shape>
                <o:OLEObject Type="Embed" ProgID="Visio.Drawing.15" ShapeID="_x0000_i1027" DrawAspect="Content" ObjectID="_1468075727" r:id="rId13">
                  <o:LockedField>false</o:LockedField>
                </o:OLEObject>
              </w:object>
            </w:r>
          </w:p>
          <w:p w14:paraId="6C333C10">
            <w:pPr>
              <w:spacing w:after="0" w:line="460" w:lineRule="exact"/>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图</w:t>
            </w:r>
            <w:r>
              <w:rPr>
                <w:rFonts w:hint="eastAsia" w:ascii="Times New Roman" w:hAnsi="Times New Roman" w:eastAsia="黑体" w:cs="Times New Roman"/>
                <w:color w:val="000000" w:themeColor="text1"/>
                <w:sz w:val="24"/>
                <w14:textFill>
                  <w14:solidFill>
                    <w14:schemeClr w14:val="tx1"/>
                  </w14:solidFill>
                </w14:textFill>
              </w:rPr>
              <w:t>3</w:t>
            </w:r>
            <w:r>
              <w:rPr>
                <w:rFonts w:ascii="Times New Roman" w:hAnsi="Times New Roman" w:eastAsia="黑体" w:cs="Times New Roman"/>
                <w:color w:val="000000" w:themeColor="text1"/>
                <w:sz w:val="24"/>
                <w14:textFill>
                  <w14:solidFill>
                    <w14:schemeClr w14:val="tx1"/>
                  </w14:solidFill>
                </w14:textFill>
              </w:rPr>
              <w:t xml:space="preserve">  </w:t>
            </w:r>
            <w:r>
              <w:rPr>
                <w:rFonts w:hint="eastAsia" w:ascii="Times New Roman" w:hAnsi="Times New Roman" w:eastAsia="黑体" w:cs="Times New Roman"/>
                <w:color w:val="000000" w:themeColor="text1"/>
                <w:sz w:val="24"/>
                <w14:textFill>
                  <w14:solidFill>
                    <w14:schemeClr w14:val="tx1"/>
                  </w14:solidFill>
                </w14:textFill>
              </w:rPr>
              <w:t>一期项目实际建设</w:t>
            </w:r>
            <w:r>
              <w:rPr>
                <w:rFonts w:ascii="Times New Roman" w:hAnsi="Times New Roman" w:eastAsia="黑体" w:cs="Times New Roman"/>
                <w:color w:val="000000" w:themeColor="text1"/>
                <w:sz w:val="24"/>
                <w:szCs w:val="20"/>
                <w14:textFill>
                  <w14:solidFill>
                    <w14:schemeClr w14:val="tx1"/>
                  </w14:solidFill>
                </w14:textFill>
              </w:rPr>
              <w:t>生产</w:t>
            </w:r>
            <w:r>
              <w:rPr>
                <w:rFonts w:eastAsia="黑体"/>
                <w:color w:val="000000" w:themeColor="text1"/>
                <w:sz w:val="24"/>
                <w:szCs w:val="20"/>
                <w14:textFill>
                  <w14:solidFill>
                    <w14:schemeClr w14:val="tx1"/>
                  </w14:solidFill>
                </w14:textFill>
              </w:rPr>
              <w:t>工艺及产污环节流程图</w:t>
            </w:r>
          </w:p>
          <w:p w14:paraId="6C333C11">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生产工艺流程详细说明如下</w:t>
            </w:r>
            <w:r>
              <w:rPr>
                <w:rFonts w:hint="eastAsia" w:ascii="Times New Roman" w:hAnsi="Times New Roman" w:eastAsia="宋体" w:cs="Times New Roman"/>
                <w:color w:val="000000" w:themeColor="text1"/>
                <w:sz w:val="24"/>
                <w:szCs w:val="24"/>
                <w14:textFill>
                  <w14:solidFill>
                    <w14:schemeClr w14:val="tx1"/>
                  </w14:solidFill>
                </w14:textFill>
              </w:rPr>
              <w:t>：</w:t>
            </w:r>
          </w:p>
          <w:p w14:paraId="6C333C12">
            <w:pPr>
              <w:spacing w:after="0" w:line="460" w:lineRule="exact"/>
              <w:ind w:firstLine="482"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纯化：</w:t>
            </w:r>
            <w:r>
              <w:rPr>
                <w:rFonts w:hint="eastAsia" w:ascii="Times New Roman" w:hAnsi="Times New Roman" w:eastAsia="宋体" w:cs="Times New Roman"/>
                <w:color w:val="000000" w:themeColor="text1"/>
                <w:sz w:val="24"/>
                <w:szCs w:val="24"/>
                <w14:textFill>
                  <w14:solidFill>
                    <w14:schemeClr w14:val="tx1"/>
                  </w14:solidFill>
                </w14:textFill>
              </w:rPr>
              <w:t>本项目高温纯化炉分为立式（</w:t>
            </w:r>
            <w:r>
              <w:rPr>
                <w:rFonts w:ascii="Times New Roman" w:hAnsi="Times New Roman" w:eastAsia="宋体" w:cs="Times New Roman"/>
                <w:color w:val="000000" w:themeColor="text1"/>
                <w:sz w:val="24"/>
                <w:szCs w:val="24"/>
                <w14:textFill>
                  <w14:solidFill>
                    <w14:schemeClr w14:val="tx1"/>
                  </w14:solidFill>
                </w14:textFill>
              </w:rPr>
              <w:t>JGZC-CHL-Ø1300-1400</w:t>
            </w:r>
            <w:r>
              <w:rPr>
                <w:rFonts w:hint="eastAsia" w:ascii="Times New Roman" w:hAnsi="Times New Roman" w:eastAsia="宋体" w:cs="Times New Roman"/>
                <w:color w:val="000000" w:themeColor="text1"/>
                <w:sz w:val="24"/>
                <w:szCs w:val="24"/>
                <w14:textFill>
                  <w14:solidFill>
                    <w14:schemeClr w14:val="tx1"/>
                  </w14:solidFill>
                </w14:textFill>
              </w:rPr>
              <w:t>）和卧式（</w:t>
            </w:r>
            <w:r>
              <w:rPr>
                <w:rFonts w:ascii="Times New Roman" w:hAnsi="Times New Roman" w:eastAsia="宋体" w:cs="Times New Roman"/>
                <w:color w:val="000000" w:themeColor="text1"/>
                <w:sz w:val="24"/>
                <w:szCs w:val="24"/>
                <w14:textFill>
                  <w14:solidFill>
                    <w14:schemeClr w14:val="tx1"/>
                  </w14:solidFill>
                </w14:textFill>
              </w:rPr>
              <w:t>GWCHL-2400-5600</w:t>
            </w:r>
            <w:r>
              <w:rPr>
                <w:rFonts w:hint="eastAsia" w:ascii="Times New Roman" w:hAnsi="Times New Roman" w:eastAsia="宋体" w:cs="Times New Roman"/>
                <w:color w:val="000000" w:themeColor="text1"/>
                <w:sz w:val="24"/>
                <w:szCs w:val="24"/>
                <w14:textFill>
                  <w14:solidFill>
                    <w14:schemeClr w14:val="tx1"/>
                  </w14:solidFill>
                </w14:textFill>
              </w:rPr>
              <w:t>）两种，均由炉体、加热系统、保温系统、真空系统、冷却系统、进气系统、传输系统、控制系统等组成。纯化炉工作过程主要分为升温阶段、保温阶段、降温阶段，均由控制系统自动控制。具体操作流程为：将机加工后的石墨制品放入炉内后（立式纯化炉由人工直接将机加工后的石墨制品投入炉内；卧式纯化炉由人工将石墨制品先转移至料车上，料车通过导轨进入炉内），关闭纯化炉炉门。然后开启真空系统和加热系统，将纯化炉阶梯式升温至</w:t>
            </w:r>
            <w:r>
              <w:rPr>
                <w:rFonts w:ascii="Times New Roman" w:hAnsi="Times New Roman" w:eastAsia="宋体" w:cs="Times New Roman"/>
                <w:color w:val="000000" w:themeColor="text1"/>
                <w:sz w:val="24"/>
                <w:szCs w:val="24"/>
                <w14:textFill>
                  <w14:solidFill>
                    <w14:schemeClr w14:val="tx1"/>
                  </w14:solidFill>
                </w14:textFill>
              </w:rPr>
              <w:t>2400℃</w:t>
            </w:r>
            <w:r>
              <w:rPr>
                <w:rFonts w:hint="eastAsia" w:ascii="Times New Roman" w:hAnsi="Times New Roman" w:eastAsia="宋体" w:cs="Times New Roman"/>
                <w:color w:val="000000" w:themeColor="text1"/>
                <w:sz w:val="24"/>
                <w:szCs w:val="24"/>
                <w14:textFill>
                  <w14:solidFill>
                    <w14:schemeClr w14:val="tx1"/>
                  </w14:solidFill>
                </w14:textFill>
              </w:rPr>
              <w:t>，升温时间约为</w:t>
            </w:r>
            <w:r>
              <w:rPr>
                <w:rFonts w:ascii="Times New Roman" w:hAnsi="Times New Roman" w:eastAsia="宋体" w:cs="Times New Roman"/>
                <w:color w:val="000000" w:themeColor="text1"/>
                <w:sz w:val="24"/>
                <w:szCs w:val="24"/>
                <w14:textFill>
                  <w14:solidFill>
                    <w14:schemeClr w14:val="tx1"/>
                  </w14:solidFill>
                </w14:textFill>
              </w:rPr>
              <w:t>24h</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48h</w:t>
            </w:r>
            <w:r>
              <w:rPr>
                <w:rFonts w:hint="eastAsia" w:ascii="Times New Roman" w:hAnsi="Times New Roman" w:eastAsia="宋体" w:cs="Times New Roman"/>
                <w:color w:val="000000" w:themeColor="text1"/>
                <w:sz w:val="24"/>
                <w:szCs w:val="24"/>
                <w14:textFill>
                  <w14:solidFill>
                    <w14:schemeClr w14:val="tx1"/>
                  </w14:solidFill>
                </w14:textFill>
              </w:rPr>
              <w:t>，加热系统采用电加热，升温阶段由控制系统根据纯化炉内温度、压力等参数自动通入氩气和四氟化碳气体。氩气主要为保护作用，防止石墨高温氧化而损失；四氟化碳高温分解为氟气和碳，氟气与石墨制品中的杂质相结合，形成低沸点的氟化物，然后以气态形式从石墨中游离出来，从而达到去除杂质的目的。反应原理如下：</w:t>
            </w:r>
          </w:p>
          <w:p w14:paraId="6C333C13">
            <w:pPr>
              <w:spacing w:after="0" w:line="460" w:lineRule="exact"/>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CF</w:t>
            </w:r>
            <w:r>
              <w:rPr>
                <w:rFonts w:ascii="Times New Roman" w:hAnsi="Times New Roman" w:eastAsia="宋体" w:cs="Times New Roman"/>
                <w:color w:val="000000" w:themeColor="text1"/>
                <w:sz w:val="24"/>
                <w:szCs w:val="24"/>
                <w:vertAlign w:val="subscript"/>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=C+2F</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（高温分解）</w:t>
            </w:r>
          </w:p>
          <w:p w14:paraId="6C333C14">
            <w:pPr>
              <w:spacing w:after="0" w:line="460" w:lineRule="exact"/>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B</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O</w:t>
            </w:r>
            <w:r>
              <w:rPr>
                <w:rFonts w:ascii="Times New Roman" w:hAnsi="Times New Roman" w:eastAsia="宋体" w:cs="Times New Roman"/>
                <w:color w:val="000000" w:themeColor="text1"/>
                <w:sz w:val="24"/>
                <w:szCs w:val="24"/>
                <w:vertAlign w:val="sub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F</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BF</w:t>
            </w:r>
            <w:r>
              <w:rPr>
                <w:rFonts w:ascii="Times New Roman" w:hAnsi="Times New Roman" w:eastAsia="宋体" w:cs="Times New Roman"/>
                <w:color w:val="000000" w:themeColor="text1"/>
                <w:sz w:val="24"/>
                <w:szCs w:val="24"/>
                <w:vertAlign w:val="sub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CO</w:t>
            </w:r>
            <w:r>
              <w:rPr>
                <w:rFonts w:ascii="Times New Roman" w:hAnsi="Times New Roman" w:eastAsia="宋体" w:cs="Times New Roman"/>
                <w:color w:val="000000" w:themeColor="text1"/>
                <w:sz w:val="24"/>
                <w:szCs w:val="24"/>
                <w:vertAlign w:val="subscript"/>
                <w14:textFill>
                  <w14:solidFill>
                    <w14:schemeClr w14:val="tx1"/>
                  </w14:solidFill>
                </w14:textFill>
              </w:rPr>
              <w:t>2</w:t>
            </w:r>
          </w:p>
          <w:p w14:paraId="6C333C15">
            <w:pPr>
              <w:spacing w:after="0" w:line="460" w:lineRule="exact"/>
              <w:jc w:val="cente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AL</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O</w:t>
            </w:r>
            <w:r>
              <w:rPr>
                <w:rFonts w:ascii="Times New Roman" w:hAnsi="Times New Roman" w:eastAsia="宋体" w:cs="Times New Roman"/>
                <w:color w:val="000000" w:themeColor="text1"/>
                <w:sz w:val="24"/>
                <w:szCs w:val="24"/>
                <w:vertAlign w:val="sub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6</w:t>
            </w:r>
            <w:r>
              <w:rPr>
                <w:rFonts w:ascii="Times New Roman" w:hAnsi="Times New Roman" w:eastAsia="宋体" w:cs="Times New Roman"/>
                <w:color w:val="000000" w:themeColor="text1"/>
                <w:sz w:val="24"/>
                <w:szCs w:val="24"/>
                <w14:textFill>
                  <w14:solidFill>
                    <w14:schemeClr w14:val="tx1"/>
                  </w14:solidFill>
                </w14:textFill>
              </w:rPr>
              <w:t>F</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ALF</w:t>
            </w:r>
            <w:r>
              <w:rPr>
                <w:rFonts w:ascii="Times New Roman" w:hAnsi="Times New Roman" w:eastAsia="宋体" w:cs="Times New Roman"/>
                <w:color w:val="000000" w:themeColor="text1"/>
                <w:sz w:val="24"/>
                <w:szCs w:val="24"/>
                <w:vertAlign w:val="sub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CO</w:t>
            </w:r>
            <w:r>
              <w:rPr>
                <w:rFonts w:ascii="Times New Roman" w:hAnsi="Times New Roman" w:eastAsia="宋体" w:cs="Times New Roman"/>
                <w:color w:val="000000" w:themeColor="text1"/>
                <w:sz w:val="24"/>
                <w:szCs w:val="24"/>
                <w:vertAlign w:val="subscript"/>
                <w14:textFill>
                  <w14:solidFill>
                    <w14:schemeClr w14:val="tx1"/>
                  </w14:solidFill>
                </w14:textFill>
              </w:rPr>
              <w:t>2</w:t>
            </w:r>
          </w:p>
          <w:p w14:paraId="6C333C16">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当纯化炉升温至</w:t>
            </w:r>
            <w:r>
              <w:rPr>
                <w:rFonts w:ascii="Times New Roman" w:hAnsi="Times New Roman" w:eastAsia="宋体" w:cs="Times New Roman"/>
                <w:color w:val="000000" w:themeColor="text1"/>
                <w:sz w:val="24"/>
                <w:szCs w:val="24"/>
                <w14:textFill>
                  <w14:solidFill>
                    <w14:schemeClr w14:val="tx1"/>
                  </w14:solidFill>
                </w14:textFill>
              </w:rPr>
              <w:t>2400</w:t>
            </w:r>
            <w:r>
              <w:rPr>
                <w:rFonts w:hint="eastAsia" w:ascii="Times New Roman" w:hAnsi="Times New Roman" w:eastAsia="宋体" w:cs="Times New Roman"/>
                <w:color w:val="000000" w:themeColor="text1"/>
                <w:sz w:val="24"/>
                <w:szCs w:val="24"/>
                <w14:textFill>
                  <w14:solidFill>
                    <w14:schemeClr w14:val="tx1"/>
                  </w14:solidFill>
                </w14:textFill>
              </w:rPr>
              <w:t>℃后，停止通四氟化碳，保温</w:t>
            </w: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5h</w:t>
            </w:r>
            <w:r>
              <w:rPr>
                <w:rFonts w:hint="eastAsia" w:ascii="Times New Roman" w:hAnsi="Times New Roman" w:eastAsia="宋体" w:cs="Times New Roman"/>
                <w:color w:val="000000" w:themeColor="text1"/>
                <w:sz w:val="24"/>
                <w:szCs w:val="24"/>
                <w14:textFill>
                  <w14:solidFill>
                    <w14:schemeClr w14:val="tx1"/>
                  </w14:solidFill>
                </w14:textFill>
              </w:rPr>
              <w:t>，然后关闭加热系统，自动控制系统根据纯化炉内的压力自动控制真空系统和氩气通入量，一方面对石墨进行保护，防止石墨制品高温氧化而损失；另一方面是排空石墨制品气孔中的残余气体。待纯化炉自然降温至室温后，约</w:t>
            </w:r>
            <w:r>
              <w:rPr>
                <w:rFonts w:ascii="Times New Roman" w:hAnsi="Times New Roman" w:eastAsia="宋体" w:cs="Times New Roman"/>
                <w:color w:val="000000" w:themeColor="text1"/>
                <w:sz w:val="24"/>
                <w:szCs w:val="24"/>
                <w14:textFill>
                  <w14:solidFill>
                    <w14:schemeClr w14:val="tx1"/>
                  </w14:solidFill>
                </w14:textFill>
              </w:rPr>
              <w:t>24</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48h</w:t>
            </w:r>
            <w:r>
              <w:rPr>
                <w:rFonts w:hint="eastAsia" w:ascii="Times New Roman" w:hAnsi="Times New Roman" w:eastAsia="宋体" w:cs="Times New Roman"/>
                <w:color w:val="000000" w:themeColor="text1"/>
                <w:sz w:val="24"/>
                <w:szCs w:val="24"/>
                <w14:textFill>
                  <w14:solidFill>
                    <w14:schemeClr w14:val="tx1"/>
                  </w14:solidFill>
                </w14:textFill>
              </w:rPr>
              <w:t>，打开炉门，将石墨制品取出后按规格进行包装后转移至成品库待售。该过程产生的不合格品经回炉重新纯化后可重新得到合格产品。</w:t>
            </w:r>
          </w:p>
          <w:p w14:paraId="6C333C17">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石墨纯化原理为：石墨的熔点为</w:t>
            </w:r>
            <w:r>
              <w:rPr>
                <w:rFonts w:ascii="Times New Roman" w:hAnsi="Times New Roman" w:eastAsia="宋体" w:cs="Times New Roman"/>
                <w:color w:val="000000" w:themeColor="text1"/>
                <w:sz w:val="24"/>
                <w:szCs w:val="24"/>
                <w14:textFill>
                  <w14:solidFill>
                    <w14:schemeClr w14:val="tx1"/>
                  </w14:solidFill>
                </w14:textFill>
              </w:rPr>
              <w:t>3850</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50</w:t>
            </w:r>
            <w:r>
              <w:rPr>
                <w:rFonts w:hint="eastAsia" w:ascii="Times New Roman" w:hAnsi="Times New Roman" w:eastAsia="宋体" w:cs="Times New Roman"/>
                <w:color w:val="000000" w:themeColor="text1"/>
                <w:sz w:val="24"/>
                <w:szCs w:val="24"/>
                <w14:textFill>
                  <w14:solidFill>
                    <w14:schemeClr w14:val="tx1"/>
                  </w14:solidFill>
                </w14:textFill>
              </w:rPr>
              <w:t>℃，远远高于石墨中杂质的沸点。将石墨制品至于卤素气体环境中加热至</w:t>
            </w:r>
            <w:r>
              <w:rPr>
                <w:rFonts w:ascii="Times New Roman" w:hAnsi="Times New Roman" w:eastAsia="宋体" w:cs="Times New Roman"/>
                <w:color w:val="000000" w:themeColor="text1"/>
                <w:sz w:val="24"/>
                <w:szCs w:val="24"/>
                <w14:textFill>
                  <w14:solidFill>
                    <w14:schemeClr w14:val="tx1"/>
                  </w14:solidFill>
                </w14:textFill>
              </w:rPr>
              <w:t>2000</w:t>
            </w:r>
            <w:r>
              <w:rPr>
                <w:rFonts w:hint="eastAsia" w:ascii="Times New Roman" w:hAnsi="Times New Roman" w:eastAsia="宋体" w:cs="Times New Roman"/>
                <w:color w:val="000000" w:themeColor="text1"/>
                <w:sz w:val="24"/>
                <w:szCs w:val="24"/>
                <w14:textFill>
                  <w14:solidFill>
                    <w14:schemeClr w14:val="tx1"/>
                  </w14:solidFill>
                </w14:textFill>
              </w:rPr>
              <w:t>℃以上，部分杂质在高温下直接挥发，部分杂质被卤化，形成低沸点的卤化物而挥发，从而达到石墨提纯。该过程杂质与卤化物挥发会产生废气，设备运行时会产生噪声。</w:t>
            </w:r>
          </w:p>
          <w:p w14:paraId="6C333C18">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本项目在实际建设过程中与环评相比，主要工艺存在如下变动：</w:t>
            </w:r>
          </w:p>
          <w:p w14:paraId="6C333C19">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原环评中纯化后的石墨块需要通过加工中心、数控车床进行机加工，本项目实际建设中不再对纯化后的石墨块进行机加工，取消机加工环节及设备，并未使建设项目的开发和使用功能发生变化，且无污染物产生。根据《污染影响类建设项目重大变动清单（试行）的通知》（环办环评函[2020]688 号），不属于重大变动。</w:t>
            </w:r>
          </w:p>
          <w:p w14:paraId="6C333C1A">
            <w:pPr>
              <w:spacing w:after="0"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项目实际建设中主要污染物、产污环节及防治措施详见下表。</w:t>
            </w:r>
          </w:p>
          <w:p w14:paraId="64610437">
            <w:pPr>
              <w:pStyle w:val="19"/>
              <w:rPr>
                <w:color w:val="000000" w:themeColor="text1"/>
                <w14:textFill>
                  <w14:solidFill>
                    <w14:schemeClr w14:val="tx1"/>
                  </w14:solidFill>
                </w14:textFill>
              </w:rPr>
            </w:pPr>
          </w:p>
          <w:p w14:paraId="6C333C1B">
            <w:pPr>
              <w:pStyle w:val="1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项目产污环节一览表</w:t>
            </w:r>
          </w:p>
          <w:tbl>
            <w:tblPr>
              <w:tblStyle w:val="13"/>
              <w:tblW w:w="87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05"/>
              <w:gridCol w:w="1049"/>
              <w:gridCol w:w="1360"/>
              <w:gridCol w:w="1772"/>
              <w:gridCol w:w="3326"/>
            </w:tblGrid>
            <w:tr w14:paraId="6C333C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Align w:val="center"/>
                </w:tcPr>
                <w:p w14:paraId="6C333C1C">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污染因素</w:t>
                  </w:r>
                </w:p>
              </w:tc>
              <w:tc>
                <w:tcPr>
                  <w:tcW w:w="2409" w:type="dxa"/>
                  <w:gridSpan w:val="2"/>
                  <w:vAlign w:val="center"/>
                </w:tcPr>
                <w:p w14:paraId="6C333C1D">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产污环节</w:t>
                  </w:r>
                </w:p>
              </w:tc>
              <w:tc>
                <w:tcPr>
                  <w:tcW w:w="1772" w:type="dxa"/>
                  <w:vAlign w:val="center"/>
                </w:tcPr>
                <w:p w14:paraId="6C333C1E">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污染物</w:t>
                  </w:r>
                </w:p>
              </w:tc>
              <w:tc>
                <w:tcPr>
                  <w:tcW w:w="3326" w:type="dxa"/>
                  <w:vAlign w:val="center"/>
                </w:tcPr>
                <w:p w14:paraId="6C333C1F">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防治措施</w:t>
                  </w:r>
                </w:p>
              </w:tc>
            </w:tr>
            <w:tr w14:paraId="6C333C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restart"/>
                  <w:vAlign w:val="center"/>
                </w:tcPr>
                <w:p w14:paraId="6C333C21">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w:t>
                  </w:r>
                  <w:r>
                    <w:rPr>
                      <w:rFonts w:hint="eastAsia" w:ascii="Times New Roman" w:hAnsi="Times New Roman" w:eastAsia="宋体" w:cs="Times New Roman"/>
                      <w:color w:val="000000" w:themeColor="text1"/>
                      <w:sz w:val="21"/>
                      <w:szCs w:val="21"/>
                      <w14:textFill>
                        <w14:solidFill>
                          <w14:schemeClr w14:val="tx1"/>
                        </w14:solidFill>
                      </w14:textFill>
                    </w:rPr>
                    <w:t>气</w:t>
                  </w:r>
                </w:p>
              </w:tc>
              <w:tc>
                <w:tcPr>
                  <w:tcW w:w="1049" w:type="dxa"/>
                  <w:vMerge w:val="restart"/>
                  <w:vAlign w:val="center"/>
                </w:tcPr>
                <w:p w14:paraId="6C333C22">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纯化废气</w:t>
                  </w:r>
                </w:p>
              </w:tc>
              <w:tc>
                <w:tcPr>
                  <w:tcW w:w="1360" w:type="dxa"/>
                  <w:vAlign w:val="center"/>
                </w:tcPr>
                <w:p w14:paraId="6C333C23">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立式纯化炉</w:t>
                  </w:r>
                </w:p>
              </w:tc>
              <w:tc>
                <w:tcPr>
                  <w:tcW w:w="1772" w:type="dxa"/>
                  <w:vAlign w:val="center"/>
                </w:tcPr>
                <w:p w14:paraId="6C333C24">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氟化物</w:t>
                  </w:r>
                </w:p>
              </w:tc>
              <w:tc>
                <w:tcPr>
                  <w:tcW w:w="3326" w:type="dxa"/>
                </w:tcPr>
                <w:p w14:paraId="6C333C25">
                  <w:pPr>
                    <w:pStyle w:val="20"/>
                    <w:rPr>
                      <w:bCs/>
                      <w:color w:val="000000" w:themeColor="text1"/>
                      <w14:textFill>
                        <w14:solidFill>
                          <w14:schemeClr w14:val="tx1"/>
                        </w14:solidFill>
                      </w14:textFill>
                    </w:rPr>
                  </w:pPr>
                  <w:r>
                    <w:rPr>
                      <w:rFonts w:hint="eastAsia"/>
                      <w:color w:val="000000" w:themeColor="text1"/>
                      <w14:textFill>
                        <w14:solidFill>
                          <w14:schemeClr w14:val="tx1"/>
                        </w14:solidFill>
                      </w14:textFill>
                    </w:rPr>
                    <w:t>密闭管道收集+“氢氧化钙鼓泡箱+氢氧化钠喷淋塔”-1#+15m高排气筒（DA008）</w:t>
                  </w:r>
                </w:p>
              </w:tc>
            </w:tr>
            <w:tr w14:paraId="6C333C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continue"/>
                  <w:vAlign w:val="center"/>
                </w:tcPr>
                <w:p w14:paraId="6C333C27">
                  <w:pPr>
                    <w:jc w:val="center"/>
                    <w:rPr>
                      <w:rFonts w:ascii="Times New Roman" w:hAnsi="Times New Roman" w:eastAsia="宋体" w:cs="Times New Roman"/>
                      <w:color w:val="000000" w:themeColor="text1"/>
                      <w:sz w:val="21"/>
                      <w:szCs w:val="21"/>
                      <w14:textFill>
                        <w14:solidFill>
                          <w14:schemeClr w14:val="tx1"/>
                        </w14:solidFill>
                      </w14:textFill>
                    </w:rPr>
                  </w:pPr>
                </w:p>
              </w:tc>
              <w:tc>
                <w:tcPr>
                  <w:tcW w:w="1049" w:type="dxa"/>
                  <w:vMerge w:val="continue"/>
                  <w:vAlign w:val="center"/>
                </w:tcPr>
                <w:p w14:paraId="6C333C28">
                  <w:pPr>
                    <w:pStyle w:val="20"/>
                    <w:rPr>
                      <w:color w:val="000000" w:themeColor="text1"/>
                      <w14:textFill>
                        <w14:solidFill>
                          <w14:schemeClr w14:val="tx1"/>
                        </w14:solidFill>
                      </w14:textFill>
                    </w:rPr>
                  </w:pPr>
                </w:p>
              </w:tc>
              <w:tc>
                <w:tcPr>
                  <w:tcW w:w="1360" w:type="dxa"/>
                  <w:vAlign w:val="center"/>
                </w:tcPr>
                <w:p w14:paraId="6C333C29">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卧式纯化炉</w:t>
                  </w:r>
                </w:p>
              </w:tc>
              <w:tc>
                <w:tcPr>
                  <w:tcW w:w="1772" w:type="dxa"/>
                  <w:vAlign w:val="center"/>
                </w:tcPr>
                <w:p w14:paraId="6C333C2A">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氟化物</w:t>
                  </w:r>
                </w:p>
              </w:tc>
              <w:tc>
                <w:tcPr>
                  <w:tcW w:w="3326" w:type="dxa"/>
                </w:tcPr>
                <w:p w14:paraId="6C333C2B">
                  <w:pPr>
                    <w:pStyle w:val="20"/>
                    <w:rPr>
                      <w:bCs/>
                      <w:color w:val="000000" w:themeColor="text1"/>
                      <w14:textFill>
                        <w14:solidFill>
                          <w14:schemeClr w14:val="tx1"/>
                        </w14:solidFill>
                      </w14:textFill>
                    </w:rPr>
                  </w:pPr>
                  <w:r>
                    <w:rPr>
                      <w:rFonts w:hint="eastAsia"/>
                      <w:color w:val="000000" w:themeColor="text1"/>
                      <w14:textFill>
                        <w14:solidFill>
                          <w14:schemeClr w14:val="tx1"/>
                        </w14:solidFill>
                      </w14:textFill>
                    </w:rPr>
                    <w:t>密闭管道收集+“氢氧化钙鼓泡箱+氢氧化钠喷淋塔”-2#+15m高排气筒（DA009）</w:t>
                  </w:r>
                </w:p>
              </w:tc>
            </w:tr>
            <w:tr w14:paraId="6C333C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Align w:val="center"/>
                </w:tcPr>
                <w:p w14:paraId="6C333C2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噪声</w:t>
                  </w:r>
                </w:p>
              </w:tc>
              <w:tc>
                <w:tcPr>
                  <w:tcW w:w="2409" w:type="dxa"/>
                  <w:gridSpan w:val="2"/>
                  <w:vAlign w:val="center"/>
                </w:tcPr>
                <w:p w14:paraId="6C333C2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高温纯化炉等</w:t>
                  </w:r>
                </w:p>
              </w:tc>
              <w:tc>
                <w:tcPr>
                  <w:tcW w:w="1772" w:type="dxa"/>
                  <w:vAlign w:val="center"/>
                </w:tcPr>
                <w:p w14:paraId="6C333C2F">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噪声</w:t>
                  </w:r>
                </w:p>
              </w:tc>
              <w:tc>
                <w:tcPr>
                  <w:tcW w:w="3326" w:type="dxa"/>
                  <w:vAlign w:val="center"/>
                </w:tcPr>
                <w:p w14:paraId="6C333C3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基础减振、厂房隔声等</w:t>
                  </w:r>
                </w:p>
              </w:tc>
            </w:tr>
            <w:tr w14:paraId="6C333C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restart"/>
                  <w:vAlign w:val="center"/>
                </w:tcPr>
                <w:p w14:paraId="6C333C3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固废</w:t>
                  </w:r>
                </w:p>
              </w:tc>
              <w:tc>
                <w:tcPr>
                  <w:tcW w:w="1049" w:type="dxa"/>
                  <w:vAlign w:val="center"/>
                </w:tcPr>
                <w:p w14:paraId="6C333C33">
                  <w:pPr>
                    <w:pStyle w:val="20"/>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1360" w:type="dxa"/>
                  <w:vAlign w:val="center"/>
                </w:tcPr>
                <w:p w14:paraId="6C333C34">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废气治理设施</w:t>
                  </w:r>
                </w:p>
              </w:tc>
              <w:tc>
                <w:tcPr>
                  <w:tcW w:w="1772" w:type="dxa"/>
                  <w:vAlign w:val="center"/>
                </w:tcPr>
                <w:p w14:paraId="6C333C35">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废弃氟化钙沉淀物</w:t>
                  </w:r>
                </w:p>
              </w:tc>
              <w:tc>
                <w:tcPr>
                  <w:tcW w:w="3326" w:type="dxa"/>
                  <w:vAlign w:val="center"/>
                </w:tcPr>
                <w:p w14:paraId="6C333C36">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一般固废暂存间暂存后，定期出售</w:t>
                  </w:r>
                </w:p>
              </w:tc>
            </w:tr>
            <w:tr w14:paraId="6C333C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Merge w:val="continue"/>
                  <w:vAlign w:val="center"/>
                </w:tcPr>
                <w:p w14:paraId="6C333C38">
                  <w:pPr>
                    <w:spacing w:after="0"/>
                    <w:jc w:val="center"/>
                    <w:rPr>
                      <w:rFonts w:ascii="Times New Roman" w:hAnsi="Times New Roman" w:eastAsia="宋体" w:cs="Times New Roman"/>
                      <w:color w:val="000000" w:themeColor="text1"/>
                      <w:sz w:val="21"/>
                      <w:szCs w:val="21"/>
                      <w:highlight w:val="yellow"/>
                      <w14:textFill>
                        <w14:solidFill>
                          <w14:schemeClr w14:val="tx1"/>
                        </w14:solidFill>
                      </w14:textFill>
                    </w:rPr>
                  </w:pPr>
                </w:p>
              </w:tc>
              <w:tc>
                <w:tcPr>
                  <w:tcW w:w="1049" w:type="dxa"/>
                  <w:vAlign w:val="center"/>
                </w:tcPr>
                <w:p w14:paraId="6C333C39">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1360" w:type="dxa"/>
                  <w:vAlign w:val="center"/>
                </w:tcPr>
                <w:p w14:paraId="6C333C3A">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废气治理设施</w:t>
                  </w:r>
                </w:p>
              </w:tc>
              <w:tc>
                <w:tcPr>
                  <w:tcW w:w="1772" w:type="dxa"/>
                  <w:vAlign w:val="center"/>
                </w:tcPr>
                <w:p w14:paraId="6C333C3B">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喷淋塔废水</w:t>
                  </w:r>
                </w:p>
              </w:tc>
              <w:tc>
                <w:tcPr>
                  <w:tcW w:w="3326" w:type="dxa"/>
                  <w:vAlign w:val="center"/>
                </w:tcPr>
                <w:p w14:paraId="6C333C3C">
                  <w:pPr>
                    <w:pStyle w:val="20"/>
                    <w:rPr>
                      <w:color w:val="000000" w:themeColor="text1"/>
                      <w:highlight w:val="yellow"/>
                      <w14:textFill>
                        <w14:solidFill>
                          <w14:schemeClr w14:val="tx1"/>
                        </w14:solidFill>
                      </w14:textFill>
                    </w:rPr>
                  </w:pPr>
                  <w:r>
                    <w:rPr>
                      <w:color w:val="000000" w:themeColor="text1"/>
                      <w14:textFill>
                        <w14:solidFill>
                          <w14:schemeClr w14:val="tx1"/>
                        </w14:solidFill>
                      </w14:textFill>
                    </w:rPr>
                    <w:t>危废暂存间暂存，定期委托有相应资质的危废处理单位进行安全处置</w:t>
                  </w:r>
                </w:p>
              </w:tc>
            </w:tr>
          </w:tbl>
          <w:p w14:paraId="6C333C3F">
            <w:pPr>
              <w:spacing w:after="0" w:line="460" w:lineRule="exact"/>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75693829">
            <w:pPr>
              <w:pStyle w:val="2"/>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50D3D626">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127F1D7C">
            <w:pPr>
              <w:pStyle w:val="2"/>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6F166DF0">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1539F6C4">
            <w:pPr>
              <w:pStyle w:val="2"/>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64835D2D">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3D8724EF">
            <w:pPr>
              <w:pStyle w:val="2"/>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2A32D7DA">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07E9E3F7">
            <w:pPr>
              <w:pStyle w:val="2"/>
              <w:rPr>
                <w:rFonts w:hint="eastAsia"/>
                <w:color w:val="000000" w:themeColor="text1"/>
                <w14:textFill>
                  <w14:solidFill>
                    <w14:schemeClr w14:val="tx1"/>
                  </w14:solidFill>
                </w14:textFill>
              </w:rPr>
            </w:pPr>
          </w:p>
          <w:p w14:paraId="14A4929D">
            <w:pPr>
              <w:rPr>
                <w:rFonts w:hint="eastAsia"/>
                <w:color w:val="000000" w:themeColor="text1"/>
                <w14:textFill>
                  <w14:solidFill>
                    <w14:schemeClr w14:val="tx1"/>
                  </w14:solidFill>
                </w14:textFill>
              </w:rPr>
            </w:pPr>
          </w:p>
        </w:tc>
      </w:tr>
    </w:tbl>
    <w:p w14:paraId="08E6DEE6">
      <w:pPr>
        <w:spacing w:after="0" w:line="360" w:lineRule="auto"/>
        <w:rPr>
          <w:rFonts w:eastAsia="仿宋_GB2312"/>
          <w:b/>
          <w:color w:val="000000"/>
          <w:sz w:val="24"/>
          <w:szCs w:val="24"/>
        </w:rPr>
      </w:pPr>
    </w:p>
    <w:p w14:paraId="6C333C42">
      <w:pPr>
        <w:spacing w:after="0" w:line="360" w:lineRule="auto"/>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三</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0" w:hRule="atLeast"/>
          <w:jc w:val="center"/>
        </w:trPr>
        <w:tc>
          <w:tcPr>
            <w:tcW w:w="8924" w:type="dxa"/>
          </w:tcPr>
          <w:p w14:paraId="6C333C43">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主要污染源、污染物处理和排放（附处理流程示意图，标出废水、废气、厂界噪声监测点位）</w:t>
            </w:r>
          </w:p>
          <w:p w14:paraId="6C333C44">
            <w:pPr>
              <w:numPr>
                <w:ilvl w:val="0"/>
                <w:numId w:val="4"/>
              </w:numPr>
              <w:spacing w:after="0" w:line="460" w:lineRule="exact"/>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废气</w:t>
            </w:r>
          </w:p>
          <w:p w14:paraId="6C333C45">
            <w:pPr>
              <w:spacing w:after="0"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纯化过程主要四氟化碳高温分解产生的氟气和碳，氟气与石墨中的氧化物质进行反应，生成低沸点的氟化物，随氩气流被真空系统抽走。本项目立式纯化炉废气和卧式纯化炉废气经密闭管道收集后分别引入一套“氢氧化钙鼓泡箱</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氢氧化钠喷淋塔”装置处理，处理后的废气分别经一根</w:t>
            </w:r>
            <w:r>
              <w:rPr>
                <w:rFonts w:ascii="Times New Roman" w:hAnsi="Times New Roman" w:eastAsia="宋体" w:cs="Times New Roman"/>
                <w:color w:val="000000" w:themeColor="text1"/>
                <w:sz w:val="24"/>
                <w:szCs w:val="24"/>
                <w14:textFill>
                  <w14:solidFill>
                    <w14:schemeClr w14:val="tx1"/>
                  </w14:solidFill>
                </w14:textFill>
              </w:rPr>
              <w:t>15m</w:t>
            </w:r>
            <w:r>
              <w:rPr>
                <w:rFonts w:hint="eastAsia" w:ascii="Times New Roman" w:hAnsi="Times New Roman" w:eastAsia="宋体" w:cs="Times New Roman"/>
                <w:color w:val="000000" w:themeColor="text1"/>
                <w:sz w:val="24"/>
                <w:szCs w:val="24"/>
                <w14:textFill>
                  <w14:solidFill>
                    <w14:schemeClr w14:val="tx1"/>
                  </w14:solidFill>
                </w14:textFill>
              </w:rPr>
              <w:t>高排气筒（DA008、DA009）排放。</w:t>
            </w:r>
          </w:p>
          <w:p w14:paraId="6C333C46">
            <w:pPr>
              <w:spacing w:after="0"/>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object>
                <v:shape id="_x0000_i1028" o:spt="75" type="#_x0000_t75" style="height:93pt;width:399.75pt;" o:ole="t" filled="f" o:preferrelative="t" stroked="f" coordsize="21600,21600">
                  <v:path/>
                  <v:fill on="f" focussize="0,0"/>
                  <v:stroke on="f" joinstyle="miter"/>
                  <v:imagedata r:id="rId16" o:title=""/>
                  <o:lock v:ext="edit" aspectratio="f"/>
                  <w10:wrap type="none"/>
                  <w10:anchorlock/>
                </v:shape>
                <o:OLEObject Type="Embed" ProgID="Visio.Drawing.15" ShapeID="_x0000_i1028" DrawAspect="Content" ObjectID="_1468075728" r:id="rId15">
                  <o:LockedField>false</o:LockedField>
                </o:OLEObject>
              </w:object>
            </w:r>
          </w:p>
          <w:p w14:paraId="6C333C47">
            <w:pPr>
              <w:spacing w:after="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z w:val="24"/>
                <w:szCs w:val="24"/>
                <w14:textFill>
                  <w14:solidFill>
                    <w14:schemeClr w14:val="tx1"/>
                  </w14:solidFill>
                </w14:textFill>
              </w:rPr>
              <w:t>图</w:t>
            </w:r>
            <w:r>
              <w:rPr>
                <w:rFonts w:hint="eastAsia" w:ascii="Times New Roman" w:hAnsi="Times New Roman" w:eastAsia="黑体" w:cs="Times New Roman"/>
                <w:color w:val="000000" w:themeColor="text1"/>
                <w:sz w:val="24"/>
                <w:szCs w:val="24"/>
                <w14:textFill>
                  <w14:solidFill>
                    <w14:schemeClr w14:val="tx1"/>
                  </w14:solidFill>
                </w14:textFill>
              </w:rPr>
              <w:t>4</w:t>
            </w:r>
            <w:r>
              <w:rPr>
                <w:rFonts w:ascii="Times New Roman" w:hAnsi="Times New Roman" w:eastAsia="黑体" w:cs="Times New Roman"/>
                <w:color w:val="000000" w:themeColor="text1"/>
                <w:sz w:val="24"/>
                <w:szCs w:val="24"/>
                <w14:textFill>
                  <w14:solidFill>
                    <w14:schemeClr w14:val="tx1"/>
                  </w14:solidFill>
                </w14:textFill>
              </w:rPr>
              <w:t xml:space="preserve">  </w:t>
            </w:r>
            <w:r>
              <w:rPr>
                <w:rFonts w:hint="eastAsia" w:ascii="Times New Roman" w:hAnsi="Times New Roman" w:eastAsia="黑体" w:cs="Times New Roman"/>
                <w:color w:val="000000" w:themeColor="text1"/>
                <w:sz w:val="24"/>
                <w:szCs w:val="24"/>
                <w14:textFill>
                  <w14:solidFill>
                    <w14:schemeClr w14:val="tx1"/>
                  </w14:solidFill>
                </w14:textFill>
              </w:rPr>
              <w:t>废气治理流程示意图</w:t>
            </w:r>
          </w:p>
          <w:p w14:paraId="6C333C48">
            <w:pPr>
              <w:numPr>
                <w:ilvl w:val="0"/>
                <w:numId w:val="4"/>
              </w:numPr>
              <w:spacing w:after="0" w:line="460" w:lineRule="exact"/>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噪声</w:t>
            </w:r>
          </w:p>
          <w:p w14:paraId="6C333C49">
            <w:pPr>
              <w:adjustRightInd/>
              <w:spacing w:after="0"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本项目主要的噪声源为高温纯化炉等生产设备运行噪声，采取基础减振、距离</w:t>
            </w:r>
            <w:r>
              <w:rPr>
                <w:rFonts w:ascii="Times New Roman" w:hAnsi="Times New Roman" w:eastAsia="宋体" w:cs="Times New Roman"/>
                <w:color w:val="000000" w:themeColor="text1"/>
                <w:sz w:val="24"/>
                <w:szCs w:val="24"/>
                <w14:textFill>
                  <w14:solidFill>
                    <w14:schemeClr w14:val="tx1"/>
                  </w14:solidFill>
                </w14:textFill>
              </w:rPr>
              <w:t>衰减和厂房隔声等相应的降噪措施</w:t>
            </w:r>
            <w:r>
              <w:rPr>
                <w:rFonts w:hint="eastAsia" w:ascii="Times New Roman" w:hAnsi="Times New Roman" w:eastAsia="宋体" w:cs="Times New Roman"/>
                <w:color w:val="000000" w:themeColor="text1"/>
                <w:sz w:val="24"/>
                <w:szCs w:val="24"/>
                <w14:textFill>
                  <w14:solidFill>
                    <w14:schemeClr w14:val="tx1"/>
                  </w14:solidFill>
                </w14:textFill>
              </w:rPr>
              <w:t>。</w:t>
            </w:r>
          </w:p>
          <w:p w14:paraId="6C333C4A">
            <w:pPr>
              <w:pStyle w:val="23"/>
              <w:ind w:left="440" w:leftChars="200" w:firstLine="420"/>
              <w:rPr>
                <w:color w:val="000000" w:themeColor="text1"/>
                <w14:textFill>
                  <w14:solidFill>
                    <w14:schemeClr w14:val="tx1"/>
                  </w14:solidFill>
                </w14:textFill>
              </w:rPr>
            </w:pPr>
            <w:r>
              <w:rPr>
                <w:color w:val="000000" w:themeColor="text1"/>
                <w:sz w:val="21"/>
                <w:szCs w:val="21"/>
                <w14:textFill>
                  <w14:solidFill>
                    <w14:schemeClr w14:val="tx1"/>
                  </w14:solidFill>
                </w14:textFill>
              </w:rPr>
              <w:pict>
                <v:shape id="_x0000_s1043" o:spid="_x0000_s1043" o:spt="75" type="#_x0000_t75" style="position:absolute;left:0pt;margin-left:53.5pt;margin-top:11.7pt;height:30.95pt;width:326.35pt;z-index:251659264;mso-width-relative:page;mso-height-relative:page;" o:ole="t" filled="f" o:preferrelative="t" stroked="f" coordsize="21600,21600">
                  <v:path/>
                  <v:fill on="f" focussize="0,0"/>
                  <v:stroke on="f" joinstyle="miter"/>
                  <v:imagedata r:id="rId18" o:title=""/>
                  <o:lock v:ext="edit" aspectratio="t"/>
                </v:shape>
                <o:OLEObject Type="Embed" ProgID="Visio.Drawing.11" ShapeID="_x0000_s1043" DrawAspect="Content" ObjectID="_1468075729" r:id="rId17">
                  <o:LockedField>false</o:LockedField>
                </o:OLEObject>
              </w:pict>
            </w:r>
          </w:p>
          <w:p w14:paraId="6C333C4B">
            <w:pPr>
              <w:spacing w:line="360" w:lineRule="exact"/>
              <w:rPr>
                <w:rFonts w:eastAsia="仿宋_GB2312"/>
                <w:color w:val="000000" w:themeColor="text1"/>
                <w:sz w:val="21"/>
                <w:szCs w:val="21"/>
                <w14:textFill>
                  <w14:solidFill>
                    <w14:schemeClr w14:val="tx1"/>
                  </w14:solidFill>
                </w14:textFill>
              </w:rPr>
            </w:pPr>
          </w:p>
          <w:p w14:paraId="6C333C4C">
            <w:pPr>
              <w:spacing w:after="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z w:val="24"/>
                <w:szCs w:val="24"/>
                <w14:textFill>
                  <w14:solidFill>
                    <w14:schemeClr w14:val="tx1"/>
                  </w14:solidFill>
                </w14:textFill>
              </w:rPr>
              <w:t>图</w:t>
            </w:r>
            <w:r>
              <w:rPr>
                <w:rFonts w:hint="eastAsia" w:ascii="Times New Roman" w:hAnsi="Times New Roman" w:eastAsia="黑体" w:cs="Times New Roman"/>
                <w:color w:val="000000" w:themeColor="text1"/>
                <w:sz w:val="24"/>
                <w:szCs w:val="24"/>
                <w14:textFill>
                  <w14:solidFill>
                    <w14:schemeClr w14:val="tx1"/>
                  </w14:solidFill>
                </w14:textFill>
              </w:rPr>
              <w:t>5</w:t>
            </w:r>
            <w:r>
              <w:rPr>
                <w:rFonts w:ascii="Times New Roman" w:hAnsi="Times New Roman" w:eastAsia="黑体" w:cs="Times New Roman"/>
                <w:color w:val="000000" w:themeColor="text1"/>
                <w:sz w:val="24"/>
                <w:szCs w:val="24"/>
                <w14:textFill>
                  <w14:solidFill>
                    <w14:schemeClr w14:val="tx1"/>
                  </w14:solidFill>
                </w14:textFill>
              </w:rPr>
              <w:t xml:space="preserve">  </w:t>
            </w:r>
            <w:r>
              <w:rPr>
                <w:rFonts w:hint="eastAsia" w:ascii="Times New Roman" w:hAnsi="Times New Roman" w:eastAsia="黑体" w:cs="Times New Roman"/>
                <w:color w:val="000000" w:themeColor="text1"/>
                <w:sz w:val="24"/>
                <w:szCs w:val="24"/>
                <w14:textFill>
                  <w14:solidFill>
                    <w14:schemeClr w14:val="tx1"/>
                  </w14:solidFill>
                </w14:textFill>
              </w:rPr>
              <w:t>噪声治理流程示意图</w:t>
            </w:r>
          </w:p>
          <w:p w14:paraId="6C333C4D">
            <w:pPr>
              <w:numPr>
                <w:ilvl w:val="0"/>
                <w:numId w:val="4"/>
              </w:numPr>
              <w:spacing w:after="0" w:line="460" w:lineRule="exact"/>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固废</w:t>
            </w:r>
          </w:p>
          <w:p w14:paraId="6C333C4E">
            <w:pPr>
              <w:adjustRightInd/>
              <w:spacing w:after="0"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一般固废主要为氢氧化钙鼓泡箱产生的废弃氟化钙沉淀物；危险废物主要为喷淋塔废水。废弃氟化钙沉淀物于一般固废暂存间暂存后，定期出售；喷淋塔废水采用专用密闭容器收集，于危废暂存间暂存后定期委托有相应危废处理资质单位安全处置。现有工程已设置一般固废暂存间</w:t>
            </w: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座约</w:t>
            </w:r>
            <w:r>
              <w:rPr>
                <w:rFonts w:ascii="Times New Roman" w:hAnsi="Times New Roman" w:eastAsia="宋体" w:cs="Times New Roman"/>
                <w:color w:val="000000" w:themeColor="text1"/>
                <w:sz w:val="24"/>
                <w:szCs w:val="24"/>
                <w14:textFill>
                  <w14:solidFill>
                    <w14:schemeClr w14:val="tx1"/>
                  </w14:solidFill>
                </w14:textFill>
              </w:rPr>
              <w:t>8m</w:t>
            </w:r>
            <w:r>
              <w:rPr>
                <w:rFonts w:ascii="Times New Roman" w:hAnsi="Times New Roman" w:eastAsia="宋体" w:cs="Times New Roman"/>
                <w:color w:val="000000" w:themeColor="text1"/>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，地面进行了硬化，已采取防渗漏、防雨淋、防扬尘措施，符合《一般工业固体废物贮存和填埋污染控制标准》（</w:t>
            </w:r>
            <w:r>
              <w:rPr>
                <w:rFonts w:ascii="Times New Roman" w:hAnsi="Times New Roman" w:eastAsia="宋体" w:cs="Times New Roman"/>
                <w:color w:val="000000" w:themeColor="text1"/>
                <w:sz w:val="24"/>
                <w:szCs w:val="24"/>
                <w14:textFill>
                  <w14:solidFill>
                    <w14:schemeClr w14:val="tx1"/>
                  </w14:solidFill>
                </w14:textFill>
              </w:rPr>
              <w:t>GB18599-2020</w:t>
            </w:r>
            <w:r>
              <w:rPr>
                <w:rFonts w:hint="eastAsia" w:ascii="Times New Roman" w:hAnsi="Times New Roman" w:eastAsia="宋体" w:cs="Times New Roman"/>
                <w:color w:val="000000" w:themeColor="text1"/>
                <w:sz w:val="24"/>
                <w:szCs w:val="24"/>
                <w14:textFill>
                  <w14:solidFill>
                    <w14:schemeClr w14:val="tx1"/>
                  </w14:solidFill>
                </w14:textFill>
              </w:rPr>
              <w:t>）的要求；项目建设单位设置</w:t>
            </w: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座</w:t>
            </w:r>
            <w:r>
              <w:rPr>
                <w:rFonts w:ascii="Times New Roman" w:hAnsi="Times New Roman" w:eastAsia="宋体" w:cs="Times New Roman"/>
                <w:color w:val="000000" w:themeColor="text1"/>
                <w:sz w:val="24"/>
                <w:szCs w:val="24"/>
                <w14:textFill>
                  <w14:solidFill>
                    <w14:schemeClr w14:val="tx1"/>
                  </w14:solidFill>
                </w14:textFill>
              </w:rPr>
              <w:t>10m</w:t>
            </w:r>
            <w:r>
              <w:rPr>
                <w:rFonts w:ascii="Times New Roman" w:hAnsi="Times New Roman" w:eastAsia="宋体" w:cs="Times New Roman"/>
                <w:color w:val="000000" w:themeColor="text1"/>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危废暂存间，危废暂存间满足《危险废物贮存污染控制标准》（</w:t>
            </w:r>
            <w:r>
              <w:rPr>
                <w:rFonts w:ascii="Times New Roman" w:hAnsi="Times New Roman" w:eastAsia="宋体" w:cs="Times New Roman"/>
                <w:color w:val="000000" w:themeColor="text1"/>
                <w:sz w:val="24"/>
                <w:szCs w:val="24"/>
                <w14:textFill>
                  <w14:solidFill>
                    <w14:schemeClr w14:val="tx1"/>
                  </w14:solidFill>
                </w14:textFill>
              </w:rPr>
              <w:t>GB 18597-2023</w:t>
            </w:r>
            <w:r>
              <w:rPr>
                <w:rFonts w:hint="eastAsia" w:ascii="Times New Roman" w:hAnsi="Times New Roman" w:eastAsia="宋体" w:cs="Times New Roman"/>
                <w:color w:val="000000" w:themeColor="text1"/>
                <w:sz w:val="24"/>
                <w:szCs w:val="24"/>
                <w14:textFill>
                  <w14:solidFill>
                    <w14:schemeClr w14:val="tx1"/>
                  </w14:solidFill>
                </w14:textFill>
              </w:rPr>
              <w:t>）。危险废物在危废暂存间采用专用密闭容器储存，危废暂存间采取防风、防晒、防雨淋、防扬散、防流失、防渗漏措施。</w:t>
            </w:r>
          </w:p>
          <w:p w14:paraId="6C333C4F">
            <w:pPr>
              <w:numPr>
                <w:ilvl w:val="0"/>
                <w:numId w:val="4"/>
              </w:numPr>
              <w:spacing w:after="0" w:line="460" w:lineRule="exact"/>
              <w:ind w:firstLine="482" w:firstLineChars="200"/>
              <w:rPr>
                <w:rFonts w:hint="eastAsia" w:ascii="宋体" w:hAnsi="宋体" w:eastAsia="宋体" w:cs="宋体"/>
                <w:b/>
                <w:bCs/>
                <w:color w:val="000000" w:themeColor="text1"/>
                <w:kern w:val="2"/>
                <w:sz w:val="24"/>
                <w:szCs w:val="24"/>
                <w:u w:color="000000"/>
                <w14:textFill>
                  <w14:solidFill>
                    <w14:schemeClr w14:val="tx1"/>
                  </w14:solidFill>
                </w14:textFill>
              </w:rPr>
            </w:pPr>
            <w:r>
              <w:rPr>
                <w:rFonts w:hint="eastAsia" w:ascii="宋体" w:hAnsi="宋体" w:eastAsia="宋体" w:cs="宋体"/>
                <w:b/>
                <w:bCs/>
                <w:color w:val="000000" w:themeColor="text1"/>
                <w:kern w:val="2"/>
                <w:sz w:val="24"/>
                <w:szCs w:val="24"/>
                <w:u w:color="000000"/>
                <w14:textFill>
                  <w14:solidFill>
                    <w14:schemeClr w14:val="tx1"/>
                  </w14:solidFill>
                </w14:textFill>
              </w:rPr>
              <w:t>环保设施“三同时”落实情况</w:t>
            </w:r>
          </w:p>
          <w:p w14:paraId="6C333C50">
            <w:pPr>
              <w:adjustRightInd/>
              <w:spacing w:after="0" w:line="4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本项目严格按照环评及批复要求建设了相应的环保治理设施，详见下表。</w:t>
            </w:r>
          </w:p>
          <w:p w14:paraId="6C333C51">
            <w:pPr>
              <w:spacing w:after="0" w:line="460" w:lineRule="exact"/>
              <w:ind w:firstLine="480" w:firstLineChars="200"/>
              <w:jc w:val="both"/>
              <w:textAlignment w:val="baseline"/>
              <w:rPr>
                <w:rFonts w:ascii="Times New Roman" w:hAnsi="Times New Roman" w:eastAsia="黑体"/>
                <w:color w:val="000000" w:themeColor="text1"/>
                <w:sz w:val="24"/>
                <w:szCs w:val="24"/>
                <w14:textFill>
                  <w14:solidFill>
                    <w14:schemeClr w14:val="tx1"/>
                  </w14:solidFill>
                </w14:textFill>
              </w:rPr>
            </w:pPr>
            <w:r>
              <w:rPr>
                <w:rFonts w:ascii="Times New Roman" w:hAnsi="Times New Roman" w:eastAsia="黑体"/>
                <w:color w:val="000000" w:themeColor="text1"/>
                <w:sz w:val="24"/>
                <w:szCs w:val="24"/>
                <w14:textFill>
                  <w14:solidFill>
                    <w14:schemeClr w14:val="tx1"/>
                  </w14:solidFill>
                </w14:textFill>
              </w:rPr>
              <w:t>表</w:t>
            </w:r>
            <w:r>
              <w:rPr>
                <w:rFonts w:hint="eastAsia" w:ascii="Times New Roman" w:hAnsi="Times New Roman" w:eastAsia="黑体"/>
                <w:color w:val="000000" w:themeColor="text1"/>
                <w:sz w:val="24"/>
                <w:szCs w:val="24"/>
                <w14:textFill>
                  <w14:solidFill>
                    <w14:schemeClr w14:val="tx1"/>
                  </w14:solidFill>
                </w14:textFill>
              </w:rPr>
              <w:t xml:space="preserve">9                     </w:t>
            </w:r>
            <w:r>
              <w:rPr>
                <w:rFonts w:ascii="Times New Roman" w:hAnsi="Times New Roman" w:eastAsia="黑体"/>
                <w:color w:val="000000" w:themeColor="text1"/>
                <w:sz w:val="24"/>
                <w:szCs w:val="24"/>
                <w14:textFill>
                  <w14:solidFill>
                    <w14:schemeClr w14:val="tx1"/>
                  </w14:solidFill>
                </w14:textFill>
              </w:rPr>
              <w:t>项目环保治理设施一览表</w:t>
            </w:r>
          </w:p>
          <w:tbl>
            <w:tblPr>
              <w:tblStyle w:val="13"/>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720"/>
              <w:gridCol w:w="721"/>
              <w:gridCol w:w="2129"/>
              <w:gridCol w:w="714"/>
              <w:gridCol w:w="2157"/>
              <w:gridCol w:w="715"/>
              <w:gridCol w:w="855"/>
            </w:tblGrid>
            <w:tr w14:paraId="6C333C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restart"/>
                  <w:tcBorders>
                    <w:tl2br w:val="nil"/>
                    <w:tr2bl w:val="nil"/>
                  </w:tcBorders>
                  <w:vAlign w:val="center"/>
                </w:tcPr>
                <w:p w14:paraId="6C333C52">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污染因素</w:t>
                  </w:r>
                </w:p>
              </w:tc>
              <w:tc>
                <w:tcPr>
                  <w:tcW w:w="828" w:type="pct"/>
                  <w:gridSpan w:val="2"/>
                  <w:vMerge w:val="restart"/>
                  <w:tcBorders>
                    <w:tl2br w:val="nil"/>
                    <w:tr2bl w:val="nil"/>
                  </w:tcBorders>
                  <w:vAlign w:val="center"/>
                </w:tcPr>
                <w:p w14:paraId="6C333C53">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产污环节</w:t>
                  </w:r>
                </w:p>
              </w:tc>
              <w:tc>
                <w:tcPr>
                  <w:tcW w:w="1633" w:type="pct"/>
                  <w:gridSpan w:val="2"/>
                  <w:tcBorders>
                    <w:tl2br w:val="nil"/>
                    <w:tr2bl w:val="nil"/>
                  </w:tcBorders>
                  <w:vAlign w:val="center"/>
                </w:tcPr>
                <w:p w14:paraId="6C333C54">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环评批复</w:t>
                  </w:r>
                </w:p>
              </w:tc>
              <w:tc>
                <w:tcPr>
                  <w:tcW w:w="1650" w:type="pct"/>
                  <w:gridSpan w:val="2"/>
                  <w:tcBorders>
                    <w:tl2br w:val="nil"/>
                    <w:tr2bl w:val="nil"/>
                  </w:tcBorders>
                  <w:vAlign w:val="center"/>
                </w:tcPr>
                <w:p w14:paraId="6C333C55">
                  <w:pPr>
                    <w:spacing w:after="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实际建设</w:t>
                  </w:r>
                </w:p>
              </w:tc>
              <w:tc>
                <w:tcPr>
                  <w:tcW w:w="491" w:type="pct"/>
                  <w:vMerge w:val="restart"/>
                  <w:tcBorders>
                    <w:tl2br w:val="nil"/>
                    <w:tr2bl w:val="nil"/>
                  </w:tcBorders>
                  <w:vAlign w:val="center"/>
                </w:tcPr>
                <w:p w14:paraId="6C333C56">
                  <w:pPr>
                    <w:spacing w:after="0"/>
                    <w:jc w:val="center"/>
                    <w:rPr>
                      <w:rFonts w:ascii="Times New Roman" w:hAnsi="Times New Roman" w:eastAsia="宋体" w:cs="Times New Roman"/>
                      <w:b/>
                      <w:color w:val="000000" w:themeColor="text1"/>
                      <w:sz w:val="21"/>
                      <w:szCs w:val="21"/>
                      <w:highlight w:val="yellow"/>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一致性分析</w:t>
                  </w:r>
                </w:p>
              </w:tc>
            </w:tr>
            <w:tr w14:paraId="6C333C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tl2br w:val="nil"/>
                    <w:tr2bl w:val="nil"/>
                  </w:tcBorders>
                  <w:vAlign w:val="center"/>
                </w:tcPr>
                <w:p w14:paraId="6C333C58">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828" w:type="pct"/>
                  <w:gridSpan w:val="2"/>
                  <w:vMerge w:val="continue"/>
                  <w:tcBorders>
                    <w:tl2br w:val="nil"/>
                    <w:tr2bl w:val="nil"/>
                  </w:tcBorders>
                  <w:vAlign w:val="center"/>
                </w:tcPr>
                <w:p w14:paraId="6C333C59">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223" w:type="pct"/>
                  <w:tcBorders>
                    <w:tl2br w:val="nil"/>
                    <w:tr2bl w:val="nil"/>
                  </w:tcBorders>
                  <w:vAlign w:val="center"/>
                </w:tcPr>
                <w:p w14:paraId="6C333C5A">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防治措施内容、数量</w:t>
                  </w:r>
                </w:p>
              </w:tc>
              <w:tc>
                <w:tcPr>
                  <w:tcW w:w="410" w:type="pct"/>
                  <w:tcBorders>
                    <w:tl2br w:val="nil"/>
                    <w:tr2bl w:val="nil"/>
                  </w:tcBorders>
                  <w:vAlign w:val="center"/>
                </w:tcPr>
                <w:p w14:paraId="6C333C5B">
                  <w:pPr>
                    <w:spacing w:after="0"/>
                    <w:jc w:val="center"/>
                    <w:textAlignment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投资</w:t>
                  </w:r>
                </w:p>
              </w:tc>
              <w:tc>
                <w:tcPr>
                  <w:tcW w:w="1239" w:type="pct"/>
                  <w:tcBorders>
                    <w:tl2br w:val="nil"/>
                    <w:tr2bl w:val="nil"/>
                  </w:tcBorders>
                  <w:vAlign w:val="center"/>
                </w:tcPr>
                <w:p w14:paraId="6C333C5C">
                  <w:pPr>
                    <w:spacing w:after="0"/>
                    <w:jc w:val="center"/>
                    <w:textAlignment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防治措施内容、数量</w:t>
                  </w:r>
                </w:p>
              </w:tc>
              <w:tc>
                <w:tcPr>
                  <w:tcW w:w="411" w:type="pct"/>
                  <w:tcBorders>
                    <w:tl2br w:val="nil"/>
                    <w:tr2bl w:val="nil"/>
                  </w:tcBorders>
                  <w:vAlign w:val="center"/>
                </w:tcPr>
                <w:p w14:paraId="6C333C5D">
                  <w:pPr>
                    <w:spacing w:after="0"/>
                    <w:jc w:val="center"/>
                    <w:textAlignment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投资</w:t>
                  </w:r>
                </w:p>
              </w:tc>
              <w:tc>
                <w:tcPr>
                  <w:tcW w:w="491" w:type="pct"/>
                  <w:vMerge w:val="continue"/>
                  <w:tcBorders>
                    <w:tl2br w:val="nil"/>
                    <w:tr2bl w:val="nil"/>
                  </w:tcBorders>
                  <w:vAlign w:val="center"/>
                </w:tcPr>
                <w:p w14:paraId="6C333C5E">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p>
              </w:tc>
            </w:tr>
            <w:tr w14:paraId="6C333C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restart"/>
                  <w:tcBorders>
                    <w:tl2br w:val="nil"/>
                    <w:tr2bl w:val="nil"/>
                  </w:tcBorders>
                  <w:vAlign w:val="center"/>
                </w:tcPr>
                <w:p w14:paraId="6C333C6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w:t>
                  </w:r>
                </w:p>
              </w:tc>
              <w:tc>
                <w:tcPr>
                  <w:tcW w:w="414" w:type="pct"/>
                  <w:vMerge w:val="restart"/>
                  <w:tcBorders>
                    <w:tl2br w:val="nil"/>
                    <w:tr2bl w:val="nil"/>
                  </w:tcBorders>
                  <w:vAlign w:val="center"/>
                </w:tcPr>
                <w:p w14:paraId="6C333C6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纯化废气</w:t>
                  </w:r>
                </w:p>
              </w:tc>
              <w:tc>
                <w:tcPr>
                  <w:tcW w:w="414" w:type="pct"/>
                  <w:tcBorders>
                    <w:tl2br w:val="nil"/>
                    <w:tr2bl w:val="nil"/>
                  </w:tcBorders>
                  <w:vAlign w:val="center"/>
                </w:tcPr>
                <w:p w14:paraId="6C333C6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立式纯化炉</w:t>
                  </w:r>
                </w:p>
              </w:tc>
              <w:tc>
                <w:tcPr>
                  <w:tcW w:w="1223" w:type="pct"/>
                  <w:tcBorders>
                    <w:tl2br w:val="nil"/>
                    <w:tr2bl w:val="nil"/>
                  </w:tcBorders>
                </w:tcPr>
                <w:p w14:paraId="6C333C6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密闭管道收集+“氢氧化钙鼓泡箱+氢氧化钠喷淋塔”-1#+15m高排气筒P1</w:t>
                  </w:r>
                </w:p>
              </w:tc>
              <w:tc>
                <w:tcPr>
                  <w:tcW w:w="410" w:type="pct"/>
                  <w:tcBorders>
                    <w:tl2br w:val="nil"/>
                    <w:tr2bl w:val="nil"/>
                  </w:tcBorders>
                  <w:vAlign w:val="center"/>
                </w:tcPr>
                <w:p w14:paraId="6C333C64">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18</w:t>
                  </w:r>
                </w:p>
              </w:tc>
              <w:tc>
                <w:tcPr>
                  <w:tcW w:w="2157" w:type="dxa"/>
                  <w:tcBorders>
                    <w:tl2br w:val="nil"/>
                    <w:tr2bl w:val="nil"/>
                  </w:tcBorders>
                </w:tcPr>
                <w:p w14:paraId="6C333C6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密闭管道收集+“氢氧化钙鼓泡箱+氢氧化钠喷淋塔”-1#+15m高排气筒（DA008）</w:t>
                  </w:r>
                </w:p>
              </w:tc>
              <w:tc>
                <w:tcPr>
                  <w:tcW w:w="411" w:type="pct"/>
                  <w:tcBorders>
                    <w:tl2br w:val="nil"/>
                    <w:tr2bl w:val="nil"/>
                  </w:tcBorders>
                  <w:vAlign w:val="center"/>
                </w:tcPr>
                <w:p w14:paraId="6C333C66">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18</w:t>
                  </w:r>
                </w:p>
              </w:tc>
              <w:tc>
                <w:tcPr>
                  <w:tcW w:w="491" w:type="pct"/>
                  <w:tcBorders>
                    <w:bottom w:val="single" w:color="000000" w:sz="4" w:space="0"/>
                    <w:tl2br w:val="nil"/>
                    <w:tr2bl w:val="nil"/>
                  </w:tcBorders>
                  <w:vAlign w:val="center"/>
                </w:tcPr>
                <w:p w14:paraId="6C333C67">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一致</w:t>
                  </w:r>
                </w:p>
              </w:tc>
            </w:tr>
            <w:tr w14:paraId="6C333C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tl2br w:val="nil"/>
                    <w:tr2bl w:val="nil"/>
                  </w:tcBorders>
                  <w:vAlign w:val="center"/>
                </w:tcPr>
                <w:p w14:paraId="6C333C69">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414" w:type="pct"/>
                  <w:vMerge w:val="continue"/>
                  <w:tcBorders>
                    <w:tl2br w:val="nil"/>
                    <w:tr2bl w:val="nil"/>
                  </w:tcBorders>
                  <w:vAlign w:val="center"/>
                </w:tcPr>
                <w:p w14:paraId="6C333C6A">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414" w:type="pct"/>
                  <w:tcBorders>
                    <w:tl2br w:val="nil"/>
                    <w:tr2bl w:val="nil"/>
                  </w:tcBorders>
                  <w:vAlign w:val="center"/>
                </w:tcPr>
                <w:p w14:paraId="6C333C6B">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卧式纯化炉</w:t>
                  </w:r>
                </w:p>
              </w:tc>
              <w:tc>
                <w:tcPr>
                  <w:tcW w:w="1223" w:type="pct"/>
                  <w:tcBorders>
                    <w:tl2br w:val="nil"/>
                    <w:tr2bl w:val="nil"/>
                  </w:tcBorders>
                </w:tcPr>
                <w:p w14:paraId="6C333C6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密闭管道收集+“氢氧化钙鼓泡箱+氢氧化钠喷淋塔”-2#+15m高排气筒P2</w:t>
                  </w:r>
                </w:p>
              </w:tc>
              <w:tc>
                <w:tcPr>
                  <w:tcW w:w="410" w:type="pct"/>
                  <w:tcBorders>
                    <w:tl2br w:val="nil"/>
                    <w:tr2bl w:val="nil"/>
                  </w:tcBorders>
                  <w:vAlign w:val="center"/>
                </w:tcPr>
                <w:p w14:paraId="6C333C6D">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18</w:t>
                  </w:r>
                </w:p>
              </w:tc>
              <w:tc>
                <w:tcPr>
                  <w:tcW w:w="2157" w:type="dxa"/>
                  <w:tcBorders>
                    <w:tl2br w:val="nil"/>
                    <w:tr2bl w:val="nil"/>
                  </w:tcBorders>
                </w:tcPr>
                <w:p w14:paraId="6C333C6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密闭管道收集+“氢氧化钙鼓泡箱+氢氧化钠喷淋塔”-2#+15m高排气筒（DA009）</w:t>
                  </w:r>
                </w:p>
              </w:tc>
              <w:tc>
                <w:tcPr>
                  <w:tcW w:w="411" w:type="pct"/>
                  <w:tcBorders>
                    <w:tl2br w:val="nil"/>
                    <w:tr2bl w:val="nil"/>
                  </w:tcBorders>
                  <w:vAlign w:val="center"/>
                </w:tcPr>
                <w:p w14:paraId="6C333C6F">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18</w:t>
                  </w:r>
                </w:p>
              </w:tc>
              <w:tc>
                <w:tcPr>
                  <w:tcW w:w="491" w:type="pct"/>
                  <w:tcBorders>
                    <w:bottom w:val="single" w:color="000000" w:sz="4" w:space="0"/>
                    <w:tl2br w:val="nil"/>
                    <w:tr2bl w:val="nil"/>
                  </w:tcBorders>
                  <w:vAlign w:val="center"/>
                </w:tcPr>
                <w:p w14:paraId="6C333C70">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一致</w:t>
                  </w:r>
                </w:p>
              </w:tc>
            </w:tr>
            <w:tr w14:paraId="6C333C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tl2br w:val="nil"/>
                    <w:tr2bl w:val="nil"/>
                  </w:tcBorders>
                  <w:vAlign w:val="center"/>
                </w:tcPr>
                <w:p w14:paraId="6C333C72">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828" w:type="pct"/>
                  <w:gridSpan w:val="2"/>
                  <w:tcBorders>
                    <w:tl2br w:val="nil"/>
                    <w:tr2bl w:val="nil"/>
                  </w:tcBorders>
                  <w:vAlign w:val="center"/>
                </w:tcPr>
                <w:p w14:paraId="6C333C7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机加工废气</w:t>
                  </w:r>
                </w:p>
              </w:tc>
              <w:tc>
                <w:tcPr>
                  <w:tcW w:w="1223" w:type="pct"/>
                  <w:tcBorders>
                    <w:tl2br w:val="nil"/>
                    <w:tr2bl w:val="nil"/>
                  </w:tcBorders>
                  <w:vAlign w:val="center"/>
                </w:tcPr>
                <w:p w14:paraId="6C333C74">
                  <w:pPr>
                    <w:spacing w:after="0"/>
                    <w:jc w:val="center"/>
                    <w:rPr>
                      <w:rFonts w:ascii="Times New Roman" w:hAnsi="Times New Roman" w:eastAsia="宋体" w:cs="Times New Roman"/>
                      <w:color w:val="000000" w:themeColor="text1"/>
                      <w:kern w:val="36"/>
                      <w:sz w:val="21"/>
                      <w:szCs w:val="21"/>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负压管道收集+袋式除尘器+15m高排气筒P3</w:t>
                  </w:r>
                </w:p>
              </w:tc>
              <w:tc>
                <w:tcPr>
                  <w:tcW w:w="410" w:type="pct"/>
                  <w:tcBorders>
                    <w:tl2br w:val="nil"/>
                    <w:tr2bl w:val="nil"/>
                  </w:tcBorders>
                  <w:vAlign w:val="center"/>
                </w:tcPr>
                <w:p w14:paraId="6C333C75">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1239" w:type="pct"/>
                  <w:tcBorders>
                    <w:tl2br w:val="nil"/>
                    <w:tr2bl w:val="nil"/>
                  </w:tcBorders>
                  <w:vAlign w:val="center"/>
                </w:tcPr>
                <w:p w14:paraId="6C333C76">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411" w:type="pct"/>
                  <w:tcBorders>
                    <w:tl2br w:val="nil"/>
                    <w:tr2bl w:val="nil"/>
                  </w:tcBorders>
                  <w:vAlign w:val="center"/>
                </w:tcPr>
                <w:p w14:paraId="6C333C77">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491" w:type="pct"/>
                  <w:tcBorders>
                    <w:bottom w:val="single" w:color="000000" w:sz="4" w:space="0"/>
                    <w:tl2br w:val="nil"/>
                    <w:tr2bl w:val="nil"/>
                  </w:tcBorders>
                  <w:vAlign w:val="center"/>
                </w:tcPr>
                <w:p w14:paraId="6C333C78">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取消加工工序</w:t>
                  </w:r>
                </w:p>
              </w:tc>
            </w:tr>
            <w:tr w14:paraId="6C333C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vAlign w:val="center"/>
                </w:tcPr>
                <w:p w14:paraId="6C333C7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噪声</w:t>
                  </w:r>
                </w:p>
              </w:tc>
              <w:tc>
                <w:tcPr>
                  <w:tcW w:w="828" w:type="pct"/>
                  <w:gridSpan w:val="2"/>
                  <w:tcBorders>
                    <w:tl2br w:val="nil"/>
                    <w:tr2bl w:val="nil"/>
                  </w:tcBorders>
                  <w:vAlign w:val="center"/>
                </w:tcPr>
                <w:p w14:paraId="6C333C7B">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高温纯化炉等</w:t>
                  </w:r>
                </w:p>
              </w:tc>
              <w:tc>
                <w:tcPr>
                  <w:tcW w:w="1223" w:type="pct"/>
                  <w:tcBorders>
                    <w:tl2br w:val="nil"/>
                    <w:tr2bl w:val="nil"/>
                  </w:tcBorders>
                  <w:vAlign w:val="center"/>
                </w:tcPr>
                <w:p w14:paraId="6C333C7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基础减振、厂房隔声</w:t>
                  </w:r>
                </w:p>
              </w:tc>
              <w:tc>
                <w:tcPr>
                  <w:tcW w:w="410" w:type="pct"/>
                  <w:tcBorders>
                    <w:tl2br w:val="nil"/>
                    <w:tr2bl w:val="nil"/>
                  </w:tcBorders>
                  <w:vAlign w:val="center"/>
                </w:tcPr>
                <w:p w14:paraId="6C333C7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1239" w:type="pct"/>
                  <w:tcBorders>
                    <w:tl2br w:val="nil"/>
                    <w:tr2bl w:val="nil"/>
                  </w:tcBorders>
                  <w:vAlign w:val="center"/>
                </w:tcPr>
                <w:p w14:paraId="6C333C7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基础减振、厂房隔声</w:t>
                  </w:r>
                </w:p>
              </w:tc>
              <w:tc>
                <w:tcPr>
                  <w:tcW w:w="411" w:type="pct"/>
                  <w:tcBorders>
                    <w:tl2br w:val="nil"/>
                    <w:tr2bl w:val="nil"/>
                  </w:tcBorders>
                  <w:vAlign w:val="center"/>
                </w:tcPr>
                <w:p w14:paraId="6C333C7F">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491" w:type="pct"/>
                  <w:tcBorders>
                    <w:tl2br w:val="nil"/>
                    <w:tr2bl w:val="nil"/>
                  </w:tcBorders>
                  <w:vAlign w:val="center"/>
                </w:tcPr>
                <w:p w14:paraId="6C333C80">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一致</w:t>
                  </w:r>
                </w:p>
              </w:tc>
            </w:tr>
            <w:tr w14:paraId="6C333C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restart"/>
                  <w:tcBorders>
                    <w:tl2br w:val="nil"/>
                    <w:tr2bl w:val="nil"/>
                  </w:tcBorders>
                  <w:vAlign w:val="center"/>
                </w:tcPr>
                <w:p w14:paraId="6C333C8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固废</w:t>
                  </w:r>
                </w:p>
              </w:tc>
              <w:tc>
                <w:tcPr>
                  <w:tcW w:w="414" w:type="pct"/>
                  <w:tcBorders>
                    <w:tl2br w:val="nil"/>
                    <w:tr2bl w:val="nil"/>
                  </w:tcBorders>
                  <w:vAlign w:val="center"/>
                </w:tcPr>
                <w:p w14:paraId="6C333C8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一般固废</w:t>
                  </w:r>
                </w:p>
              </w:tc>
              <w:tc>
                <w:tcPr>
                  <w:tcW w:w="414" w:type="pct"/>
                  <w:tcBorders>
                    <w:tl2br w:val="nil"/>
                    <w:tr2bl w:val="nil"/>
                  </w:tcBorders>
                  <w:vAlign w:val="center"/>
                </w:tcPr>
                <w:p w14:paraId="6C333C8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废气治理设施</w:t>
                  </w:r>
                </w:p>
              </w:tc>
              <w:tc>
                <w:tcPr>
                  <w:tcW w:w="1223" w:type="pct"/>
                  <w:tcBorders>
                    <w:tl2br w:val="nil"/>
                    <w:tr2bl w:val="nil"/>
                  </w:tcBorders>
                  <w:vAlign w:val="center"/>
                </w:tcPr>
                <w:p w14:paraId="6C333C8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一般固废暂存间（8m</w:t>
                  </w:r>
                  <w:r>
                    <w:rPr>
                      <w:rFonts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14:textFill>
                        <w14:solidFill>
                          <w14:schemeClr w14:val="tx1"/>
                        </w14:solidFill>
                      </w14:textFill>
                    </w:rPr>
                    <w:t>）</w:t>
                  </w:r>
                </w:p>
              </w:tc>
              <w:tc>
                <w:tcPr>
                  <w:tcW w:w="410" w:type="pct"/>
                  <w:tcBorders>
                    <w:tl2br w:val="nil"/>
                    <w:tr2bl w:val="nil"/>
                  </w:tcBorders>
                  <w:vAlign w:val="center"/>
                </w:tcPr>
                <w:p w14:paraId="6C333C86">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239" w:type="pct"/>
                  <w:tcBorders>
                    <w:tl2br w:val="nil"/>
                    <w:tr2bl w:val="nil"/>
                  </w:tcBorders>
                  <w:vAlign w:val="center"/>
                </w:tcPr>
                <w:p w14:paraId="6C333C87">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一般固废暂存间（8m</w:t>
                  </w:r>
                  <w:r>
                    <w:rPr>
                      <w:rFonts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14:textFill>
                        <w14:solidFill>
                          <w14:schemeClr w14:val="tx1"/>
                        </w14:solidFill>
                      </w14:textFill>
                    </w:rPr>
                    <w:t>）</w:t>
                  </w:r>
                </w:p>
              </w:tc>
              <w:tc>
                <w:tcPr>
                  <w:tcW w:w="411" w:type="pct"/>
                  <w:tcBorders>
                    <w:tl2br w:val="nil"/>
                    <w:tr2bl w:val="nil"/>
                  </w:tcBorders>
                  <w:vAlign w:val="center"/>
                </w:tcPr>
                <w:p w14:paraId="6C333C88">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491" w:type="pct"/>
                  <w:tcBorders>
                    <w:tl2br w:val="nil"/>
                    <w:tr2bl w:val="nil"/>
                  </w:tcBorders>
                  <w:vAlign w:val="center"/>
                </w:tcPr>
                <w:p w14:paraId="6C333C89">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依托现有</w:t>
                  </w:r>
                </w:p>
              </w:tc>
            </w:tr>
            <w:tr w14:paraId="6C333C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tl2br w:val="nil"/>
                    <w:tr2bl w:val="nil"/>
                  </w:tcBorders>
                  <w:vAlign w:val="center"/>
                </w:tcPr>
                <w:p w14:paraId="6C333C8B">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414" w:type="pct"/>
                  <w:tcBorders>
                    <w:tl2br w:val="nil"/>
                    <w:tr2bl w:val="nil"/>
                  </w:tcBorders>
                  <w:vAlign w:val="center"/>
                </w:tcPr>
                <w:p w14:paraId="6C333C8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危险废物</w:t>
                  </w:r>
                </w:p>
              </w:tc>
              <w:tc>
                <w:tcPr>
                  <w:tcW w:w="414" w:type="pct"/>
                  <w:tcBorders>
                    <w:tl2br w:val="nil"/>
                    <w:tr2bl w:val="nil"/>
                  </w:tcBorders>
                  <w:vAlign w:val="center"/>
                </w:tcPr>
                <w:p w14:paraId="6C333C8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废气治理设施</w:t>
                  </w:r>
                </w:p>
              </w:tc>
              <w:tc>
                <w:tcPr>
                  <w:tcW w:w="1223" w:type="pct"/>
                  <w:tcBorders>
                    <w:tl2br w:val="nil"/>
                    <w:tr2bl w:val="nil"/>
                  </w:tcBorders>
                  <w:vAlign w:val="center"/>
                </w:tcPr>
                <w:p w14:paraId="6C333C8E">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危废暂存间（10m</w:t>
                  </w:r>
                  <w:r>
                    <w:rPr>
                      <w:rFonts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14:textFill>
                        <w14:solidFill>
                          <w14:schemeClr w14:val="tx1"/>
                        </w14:solidFill>
                      </w14:textFill>
                    </w:rPr>
                    <w:t>）</w:t>
                  </w:r>
                </w:p>
              </w:tc>
              <w:tc>
                <w:tcPr>
                  <w:tcW w:w="410" w:type="pct"/>
                  <w:tcBorders>
                    <w:tl2br w:val="nil"/>
                    <w:tr2bl w:val="nil"/>
                  </w:tcBorders>
                  <w:vAlign w:val="center"/>
                </w:tcPr>
                <w:p w14:paraId="6C333C8F">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1239" w:type="pct"/>
                  <w:tcBorders>
                    <w:tl2br w:val="nil"/>
                    <w:tr2bl w:val="nil"/>
                  </w:tcBorders>
                  <w:vAlign w:val="center"/>
                </w:tcPr>
                <w:p w14:paraId="6C333C9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危废暂存间（10m</w:t>
                  </w:r>
                  <w:r>
                    <w:rPr>
                      <w:rFonts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14:textFill>
                        <w14:solidFill>
                          <w14:schemeClr w14:val="tx1"/>
                        </w14:solidFill>
                      </w14:textFill>
                    </w:rPr>
                    <w:t>）</w:t>
                  </w:r>
                </w:p>
              </w:tc>
              <w:tc>
                <w:tcPr>
                  <w:tcW w:w="411" w:type="pct"/>
                  <w:tcBorders>
                    <w:tl2br w:val="nil"/>
                    <w:tr2bl w:val="nil"/>
                  </w:tcBorders>
                  <w:vAlign w:val="center"/>
                </w:tcPr>
                <w:p w14:paraId="6C333C91">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491" w:type="pct"/>
                  <w:tcBorders>
                    <w:tl2br w:val="nil"/>
                    <w:tr2bl w:val="nil"/>
                  </w:tcBorders>
                  <w:vAlign w:val="center"/>
                </w:tcPr>
                <w:p w14:paraId="6C333C92">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一致</w:t>
                  </w:r>
                </w:p>
              </w:tc>
            </w:tr>
            <w:tr w14:paraId="6C333C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9" w:type="pct"/>
                  <w:gridSpan w:val="4"/>
                  <w:tcBorders>
                    <w:tl2br w:val="nil"/>
                    <w:tr2bl w:val="nil"/>
                  </w:tcBorders>
                  <w:vAlign w:val="center"/>
                </w:tcPr>
                <w:p w14:paraId="6C333C9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合计</w:t>
                  </w:r>
                </w:p>
              </w:tc>
              <w:tc>
                <w:tcPr>
                  <w:tcW w:w="410" w:type="pct"/>
                  <w:tcBorders>
                    <w:tl2br w:val="nil"/>
                    <w:tr2bl w:val="nil"/>
                  </w:tcBorders>
                  <w:vAlign w:val="center"/>
                </w:tcPr>
                <w:p w14:paraId="6C333C95">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50</w:t>
                  </w:r>
                </w:p>
              </w:tc>
              <w:tc>
                <w:tcPr>
                  <w:tcW w:w="1239" w:type="pct"/>
                  <w:tcBorders>
                    <w:tl2br w:val="nil"/>
                    <w:tr2bl w:val="nil"/>
                  </w:tcBorders>
                  <w:vAlign w:val="center"/>
                </w:tcPr>
                <w:p w14:paraId="6C333C96">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411" w:type="pct"/>
                  <w:tcBorders>
                    <w:tl2br w:val="nil"/>
                    <w:tr2bl w:val="nil"/>
                  </w:tcBorders>
                  <w:vAlign w:val="center"/>
                </w:tcPr>
                <w:p w14:paraId="6C333C97">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40</w:t>
                  </w:r>
                </w:p>
              </w:tc>
              <w:tc>
                <w:tcPr>
                  <w:tcW w:w="491" w:type="pct"/>
                  <w:tcBorders>
                    <w:tl2br w:val="nil"/>
                    <w:tr2bl w:val="nil"/>
                  </w:tcBorders>
                  <w:vAlign w:val="center"/>
                </w:tcPr>
                <w:p w14:paraId="6C333C98">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bl>
          <w:p w14:paraId="6C333C9A">
            <w:pPr>
              <w:numPr>
                <w:ilvl w:val="0"/>
                <w:numId w:val="4"/>
              </w:numPr>
              <w:spacing w:after="0" w:line="460" w:lineRule="exact"/>
              <w:ind w:firstLine="482" w:firstLineChars="200"/>
              <w:rPr>
                <w:rFonts w:ascii="Times New Roman" w:hAnsi="Times New Roman" w:eastAsia="宋体" w:cs="Times New Roman"/>
                <w:b/>
                <w:bCs/>
                <w:color w:val="000000" w:themeColor="text1"/>
                <w:kern w:val="2"/>
                <w:sz w:val="24"/>
                <w:szCs w:val="24"/>
                <w:u w:color="000000"/>
                <w14:textFill>
                  <w14:solidFill>
                    <w14:schemeClr w14:val="tx1"/>
                  </w14:solidFill>
                </w14:textFill>
              </w:rPr>
            </w:pPr>
            <w:r>
              <w:rPr>
                <w:rFonts w:hint="eastAsia" w:ascii="Times New Roman" w:hAnsi="Times New Roman" w:eastAsia="宋体" w:cs="Times New Roman"/>
                <w:b/>
                <w:bCs/>
                <w:color w:val="000000" w:themeColor="text1"/>
                <w:kern w:val="2"/>
                <w:sz w:val="24"/>
                <w:szCs w:val="24"/>
                <w:u w:color="000000"/>
                <w14:textFill>
                  <w14:solidFill>
                    <w14:schemeClr w14:val="tx1"/>
                  </w14:solidFill>
                </w14:textFill>
              </w:rPr>
              <w:t>项目变动情况分析</w:t>
            </w:r>
          </w:p>
          <w:p w14:paraId="6C333C9B">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宋体" w:eastAsia="宋体"/>
                <w:color w:val="000000" w:themeColor="text1"/>
                <w:kern w:val="2"/>
                <w:sz w:val="24"/>
                <w:szCs w:val="24"/>
                <w14:textFill>
                  <w14:solidFill>
                    <w14:schemeClr w14:val="tx1"/>
                  </w14:solidFill>
                </w14:textFill>
              </w:rPr>
              <w:t>本项目在实际建设过程中较原环评存在如下变动：</w:t>
            </w:r>
          </w:p>
          <w:p w14:paraId="6C333C9C">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宋体" w:eastAsia="宋体"/>
                <w:color w:val="000000" w:themeColor="text1"/>
                <w:kern w:val="2"/>
                <w:sz w:val="24"/>
                <w:szCs w:val="24"/>
                <w14:textFill>
                  <w14:solidFill>
                    <w14:schemeClr w14:val="tx1"/>
                  </w14:solidFill>
                </w14:textFill>
              </w:rPr>
              <w:t>（1）生产工艺</w:t>
            </w:r>
          </w:p>
          <w:p w14:paraId="6C333C9D">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本项目在实际建设过程中与环评相比，生产工艺存在如下变动：</w:t>
            </w:r>
          </w:p>
          <w:p w14:paraId="6C333C9E">
            <w:pPr>
              <w:spacing w:after="0" w:line="460" w:lineRule="exact"/>
              <w:ind w:firstLine="480" w:firstLineChars="200"/>
              <w:jc w:val="both"/>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原环评中纯化后的石墨块需要通过加工中心、数控车床进行机加工，本项目实际建设中不再对纯化后的石墨块进行机加工，并未使建设项目的开发和使用功能发生变化，且无污染物产生。</w:t>
            </w:r>
          </w:p>
          <w:p w14:paraId="6C333C9F">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宋体" w:eastAsia="宋体"/>
                <w:color w:val="000000" w:themeColor="text1"/>
                <w:kern w:val="2"/>
                <w:sz w:val="24"/>
                <w:szCs w:val="24"/>
                <w14:textFill>
                  <w14:solidFill>
                    <w14:schemeClr w14:val="tx1"/>
                  </w14:solidFill>
                </w14:textFill>
              </w:rPr>
              <w:t>（2）生产设备</w:t>
            </w:r>
          </w:p>
          <w:p w14:paraId="6C333CA0">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本项目在实际建设过程中与环评相比，设备存在如下变动：</w:t>
            </w:r>
          </w:p>
          <w:p w14:paraId="6C333CA1">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加工中心、数控车床：原环评中纯化后的石墨块需要通过加工中心、数控车床进行机加工，本项目实际建设中不再对纯化后的石墨块进行机加工，取消机加工环节及设备，并未使建设项目的开发和使用功能发生变化，且无污染物产生。</w:t>
            </w:r>
          </w:p>
          <w:p w14:paraId="6C333CA2">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宋体" w:eastAsia="宋体"/>
                <w:color w:val="000000" w:themeColor="text1"/>
                <w:kern w:val="2"/>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lang w:bidi="ar"/>
                <w14:textFill>
                  <w14:solidFill>
                    <w14:schemeClr w14:val="tx1"/>
                  </w14:solidFill>
                </w14:textFill>
              </w:rPr>
              <w:t>治理措施</w:t>
            </w:r>
          </w:p>
          <w:p w14:paraId="6C333CA3">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实际建设过程中与环评相比，</w:t>
            </w:r>
            <w:r>
              <w:rPr>
                <w:rFonts w:hint="eastAsia" w:ascii="Times New Roman" w:hAnsi="Times New Roman" w:eastAsia="宋体" w:cs="Times New Roman"/>
                <w:color w:val="000000" w:themeColor="text1"/>
                <w:sz w:val="24"/>
                <w:szCs w:val="24"/>
                <w:lang w:bidi="ar"/>
                <w14:textFill>
                  <w14:solidFill>
                    <w14:schemeClr w14:val="tx1"/>
                  </w14:solidFill>
                </w14:textFill>
              </w:rPr>
              <w:t>治理措施</w:t>
            </w:r>
            <w:r>
              <w:rPr>
                <w:rFonts w:hint="eastAsia" w:ascii="Times New Roman" w:hAnsi="Times New Roman" w:eastAsia="宋体" w:cs="Times New Roman"/>
                <w:color w:val="000000" w:themeColor="text1"/>
                <w:sz w:val="24"/>
                <w:szCs w:val="24"/>
                <w14:textFill>
                  <w14:solidFill>
                    <w14:schemeClr w14:val="tx1"/>
                  </w14:solidFill>
                </w14:textFill>
              </w:rPr>
              <w:t>存在如下变动：</w:t>
            </w:r>
          </w:p>
          <w:p w14:paraId="6C333CA4">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废气治理措施发生变动：原环评中纯化后的石墨块需要通过加工中心、数控车床进行机加工，加工过程中会产生颗粒物，评价提出机加工产生的颗粒物经负压管道收集后引入袋式除尘器处理，处理后的废气经1根15m高的排气筒P3排放。本项目实际建设取消机加工环节，并未使建设项目的开发和使用功能发生变化，且无污染物产生。</w:t>
            </w:r>
          </w:p>
          <w:p w14:paraId="6C333CA5">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lang w:bidi="ar"/>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生产工艺、生产设备及治理措施的变化不会导致污染物种类增加，项目污染物排放量未增加，不属于重大变动。</w:t>
            </w:r>
          </w:p>
          <w:p w14:paraId="6C333CA6">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宋体" w:eastAsia="宋体"/>
                <w:color w:val="000000" w:themeColor="text1"/>
                <w:kern w:val="2"/>
                <w:sz w:val="24"/>
                <w:szCs w:val="24"/>
                <w14:textFill>
                  <w14:solidFill>
                    <w14:schemeClr w14:val="tx1"/>
                  </w14:solidFill>
                </w14:textFill>
              </w:rPr>
              <w:t>综上，本项目实际建设情况与《污染影响类建设项目重大变动清单（试行）的通知》（环办环评函[2020]688号）（以下简称《通知》）的对比分析如下：</w:t>
            </w:r>
          </w:p>
          <w:p w14:paraId="6C333CA7">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14:textFill>
                  <w14:solidFill>
                    <w14:schemeClr w14:val="tx1"/>
                  </w14:solidFill>
                </w14:textFill>
              </w:rPr>
            </w:pPr>
            <w:r>
              <w:rPr>
                <w:rFonts w:ascii="Times New Roman" w:hAnsi="Times New Roman" w:eastAsia="黑体"/>
                <w:bCs/>
                <w:color w:val="000000" w:themeColor="text1"/>
                <w:kern w:val="2"/>
                <w:sz w:val="24"/>
                <w:szCs w:val="24"/>
                <w14:textFill>
                  <w14:solidFill>
                    <w14:schemeClr w14:val="tx1"/>
                  </w14:solidFill>
                </w14:textFill>
              </w:rPr>
              <w:t>表</w:t>
            </w:r>
            <w:r>
              <w:rPr>
                <w:rFonts w:hint="eastAsia" w:ascii="Times New Roman" w:hAnsi="Times New Roman" w:eastAsia="黑体"/>
                <w:bCs/>
                <w:color w:val="000000" w:themeColor="text1"/>
                <w:kern w:val="2"/>
                <w:sz w:val="24"/>
                <w:szCs w:val="24"/>
                <w14:textFill>
                  <w14:solidFill>
                    <w14:schemeClr w14:val="tx1"/>
                  </w14:solidFill>
                </w14:textFill>
              </w:rPr>
              <w:t>10</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本项目与《通知》的对比分析</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5491"/>
              <w:gridCol w:w="1571"/>
              <w:gridCol w:w="982"/>
            </w:tblGrid>
            <w:tr w14:paraId="6C333C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155" w:type="dxa"/>
                  <w:gridSpan w:val="2"/>
                  <w:vAlign w:val="center"/>
                </w:tcPr>
                <w:p w14:paraId="6C333CA8">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通知内容</w:t>
                  </w:r>
                </w:p>
              </w:tc>
              <w:tc>
                <w:tcPr>
                  <w:tcW w:w="1571" w:type="dxa"/>
                  <w:vAlign w:val="center"/>
                </w:tcPr>
                <w:p w14:paraId="6C333CA9">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本项目情况</w:t>
                  </w:r>
                </w:p>
              </w:tc>
              <w:tc>
                <w:tcPr>
                  <w:tcW w:w="982" w:type="dxa"/>
                  <w:vAlign w:val="center"/>
                </w:tcPr>
                <w:p w14:paraId="6C333CAA">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对比结果</w:t>
                  </w:r>
                </w:p>
              </w:tc>
            </w:tr>
            <w:tr w14:paraId="6C333C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6C333CAC">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性质</w:t>
                  </w:r>
                </w:p>
              </w:tc>
              <w:tc>
                <w:tcPr>
                  <w:tcW w:w="5491" w:type="dxa"/>
                  <w:vAlign w:val="center"/>
                </w:tcPr>
                <w:p w14:paraId="6C333CAD">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w:t>
                  </w:r>
                  <w:r>
                    <w:rPr>
                      <w:rFonts w:ascii="Times New Roman" w:hAnsi="Times New Roman" w:eastAsia="宋体"/>
                      <w:color w:val="000000" w:themeColor="text1"/>
                      <w:kern w:val="2"/>
                      <w:sz w:val="21"/>
                      <w:szCs w:val="21"/>
                      <w14:textFill>
                        <w14:solidFill>
                          <w14:schemeClr w14:val="tx1"/>
                        </w14:solidFill>
                      </w14:textFill>
                    </w:rPr>
                    <w:t>建设项目开发、使用功能发生变化的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Align w:val="center"/>
                </w:tcPr>
                <w:p w14:paraId="6C333CAE">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A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C333CB1">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规模</w:t>
                  </w:r>
                </w:p>
              </w:tc>
              <w:tc>
                <w:tcPr>
                  <w:tcW w:w="5491" w:type="dxa"/>
                  <w:vAlign w:val="center"/>
                </w:tcPr>
                <w:p w14:paraId="6C333CB2">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2、</w:t>
                  </w:r>
                  <w:r>
                    <w:rPr>
                      <w:rFonts w:ascii="Times New Roman" w:hAnsi="Times New Roman" w:eastAsia="宋体"/>
                      <w:color w:val="000000" w:themeColor="text1"/>
                      <w:kern w:val="2"/>
                      <w:sz w:val="21"/>
                      <w:szCs w:val="21"/>
                      <w14:textFill>
                        <w14:solidFill>
                          <w14:schemeClr w14:val="tx1"/>
                        </w14:solidFill>
                      </w14:textFill>
                    </w:rPr>
                    <w:t>生产、处置或储存能力增大30%及以上的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Merge w:val="restart"/>
                  <w:vAlign w:val="center"/>
                </w:tcPr>
                <w:p w14:paraId="6C333CB3">
                  <w:pPr>
                    <w:widowControl w:val="0"/>
                    <w:adjustRightInd/>
                    <w:snapToGrid/>
                    <w:spacing w:after="0"/>
                    <w:jc w:val="center"/>
                    <w:rPr>
                      <w:rFonts w:ascii="Times New Roman" w:hAnsi="Times New Roman" w:eastAsia="宋体"/>
                      <w:bCs/>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Merge w:val="restart"/>
                  <w:vAlign w:val="center"/>
                </w:tcPr>
                <w:p w14:paraId="6C333CB4">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不属于</w:t>
                  </w:r>
                </w:p>
              </w:tc>
            </w:tr>
            <w:tr w14:paraId="6C333C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B6">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B7">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3、</w:t>
                  </w:r>
                  <w:r>
                    <w:rPr>
                      <w:rFonts w:ascii="Times New Roman" w:hAnsi="Times New Roman" w:eastAsia="宋体"/>
                      <w:color w:val="000000" w:themeColor="text1"/>
                      <w:kern w:val="2"/>
                      <w:sz w:val="21"/>
                      <w:szCs w:val="21"/>
                      <w14:textFill>
                        <w14:solidFill>
                          <w14:schemeClr w14:val="tx1"/>
                        </w14:solidFill>
                      </w14:textFill>
                    </w:rPr>
                    <w:t>生产、处置或储存能力增大，导致废水第一类污染物排放量增加的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Merge w:val="continue"/>
                  <w:vAlign w:val="center"/>
                </w:tcPr>
                <w:p w14:paraId="6C333CB8">
                  <w:pPr>
                    <w:widowControl w:val="0"/>
                    <w:adjustRightInd/>
                    <w:snapToGrid/>
                    <w:spacing w:after="0"/>
                    <w:jc w:val="center"/>
                    <w:rPr>
                      <w:rFonts w:hint="eastAsia" w:ascii="Calibri" w:hAnsi="宋体" w:eastAsia="宋体"/>
                      <w:color w:val="000000" w:themeColor="text1"/>
                      <w:kern w:val="2"/>
                      <w:sz w:val="21"/>
                      <w:szCs w:val="21"/>
                      <w14:textFill>
                        <w14:solidFill>
                          <w14:schemeClr w14:val="tx1"/>
                        </w14:solidFill>
                      </w14:textFill>
                    </w:rPr>
                  </w:pPr>
                </w:p>
              </w:tc>
              <w:tc>
                <w:tcPr>
                  <w:tcW w:w="982" w:type="dxa"/>
                  <w:vMerge w:val="continue"/>
                  <w:vAlign w:val="center"/>
                </w:tcPr>
                <w:p w14:paraId="6C333CB9">
                  <w:pPr>
                    <w:widowControl w:val="0"/>
                    <w:adjustRightInd/>
                    <w:snapToGrid/>
                    <w:spacing w:after="0"/>
                    <w:jc w:val="center"/>
                    <w:rPr>
                      <w:rFonts w:hint="eastAsia" w:ascii="Calibri" w:hAnsi="宋体" w:eastAsia="宋体"/>
                      <w:color w:val="000000" w:themeColor="text1"/>
                      <w:kern w:val="2"/>
                      <w:sz w:val="21"/>
                      <w:szCs w:val="21"/>
                      <w14:textFill>
                        <w14:solidFill>
                          <w14:schemeClr w14:val="tx1"/>
                        </w14:solidFill>
                      </w14:textFill>
                    </w:rPr>
                  </w:pPr>
                </w:p>
              </w:tc>
            </w:tr>
            <w:tr w14:paraId="6C333C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BB">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BC">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71" w:type="dxa"/>
                  <w:vMerge w:val="continue"/>
                  <w:vAlign w:val="center"/>
                </w:tcPr>
                <w:p w14:paraId="6C333CBD">
                  <w:pPr>
                    <w:widowControl w:val="0"/>
                    <w:adjustRightInd/>
                    <w:snapToGrid/>
                    <w:spacing w:after="0"/>
                    <w:jc w:val="center"/>
                    <w:rPr>
                      <w:rFonts w:hint="eastAsia" w:ascii="Calibri" w:hAnsi="宋体" w:eastAsia="宋体"/>
                      <w:color w:val="000000" w:themeColor="text1"/>
                      <w:kern w:val="2"/>
                      <w:sz w:val="21"/>
                      <w:szCs w:val="21"/>
                      <w14:textFill>
                        <w14:solidFill>
                          <w14:schemeClr w14:val="tx1"/>
                        </w14:solidFill>
                      </w14:textFill>
                    </w:rPr>
                  </w:pPr>
                </w:p>
              </w:tc>
              <w:tc>
                <w:tcPr>
                  <w:tcW w:w="982" w:type="dxa"/>
                  <w:vMerge w:val="continue"/>
                  <w:vAlign w:val="center"/>
                </w:tcPr>
                <w:p w14:paraId="6C333CBE">
                  <w:pPr>
                    <w:widowControl w:val="0"/>
                    <w:adjustRightInd/>
                    <w:snapToGrid/>
                    <w:spacing w:after="0"/>
                    <w:jc w:val="center"/>
                    <w:rPr>
                      <w:rFonts w:hint="eastAsia" w:ascii="Calibri" w:hAnsi="宋体" w:eastAsia="宋体"/>
                      <w:color w:val="000000" w:themeColor="text1"/>
                      <w:kern w:val="2"/>
                      <w:sz w:val="21"/>
                      <w:szCs w:val="21"/>
                      <w14:textFill>
                        <w14:solidFill>
                          <w14:schemeClr w14:val="tx1"/>
                        </w14:solidFill>
                      </w14:textFill>
                    </w:rPr>
                  </w:pPr>
                </w:p>
              </w:tc>
            </w:tr>
            <w:tr w14:paraId="6C333C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6C333CC0">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地点</w:t>
                  </w:r>
                </w:p>
              </w:tc>
              <w:tc>
                <w:tcPr>
                  <w:tcW w:w="5491" w:type="dxa"/>
                  <w:vAlign w:val="center"/>
                </w:tcPr>
                <w:p w14:paraId="6C333CC1">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5、</w:t>
                  </w:r>
                  <w:r>
                    <w:rPr>
                      <w:rFonts w:ascii="Times New Roman" w:hAnsi="Times New Roman" w:eastAsia="宋体"/>
                      <w:color w:val="000000" w:themeColor="text1"/>
                      <w:kern w:val="2"/>
                      <w:sz w:val="21"/>
                      <w:szCs w:val="21"/>
                      <w14:textFill>
                        <w14:solidFill>
                          <w14:schemeClr w14:val="tx1"/>
                        </w14:solidFill>
                      </w14:textFill>
                    </w:rPr>
                    <w:t>重新选址；在原厂址附近调整（包括总平面布置变化）导致环境防护距离范围变化且新增敏感点的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Align w:val="center"/>
                </w:tcPr>
                <w:p w14:paraId="6C333CC2">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C3">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C333CC5">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生产工艺</w:t>
                  </w:r>
                </w:p>
              </w:tc>
              <w:tc>
                <w:tcPr>
                  <w:tcW w:w="5491" w:type="dxa"/>
                  <w:vAlign w:val="center"/>
                </w:tcPr>
                <w:p w14:paraId="6C333CC6">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6、</w:t>
                  </w:r>
                  <w:r>
                    <w:rPr>
                      <w:rFonts w:ascii="Times New Roman" w:hAnsi="Times New Roman" w:eastAsia="宋体"/>
                      <w:color w:val="000000" w:themeColor="text1"/>
                      <w:kern w:val="2"/>
                      <w:sz w:val="21"/>
                      <w:szCs w:val="21"/>
                      <w14:textFill>
                        <w14:solidFill>
                          <w14:schemeClr w14:val="tx1"/>
                        </w14:solidFill>
                      </w14:textFill>
                    </w:rPr>
                    <w:t>新增产品品种或生产工艺（含主要生产装置、设备及配套设施）、主要原辅材料、燃料变化，导致以下情形之一：</w:t>
                  </w:r>
                </w:p>
                <w:p w14:paraId="6C333CC7">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（1）新增排放污染物种类的（毒性、挥发性降低的除外）；</w:t>
                  </w:r>
                </w:p>
                <w:p w14:paraId="6C333CC8">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（2）位于环境质量不达标区的建设项目相应污染物排放量增加的；</w:t>
                  </w:r>
                </w:p>
                <w:p w14:paraId="6C333CC9">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（3）废水第一类污染物排放量增加的；</w:t>
                  </w:r>
                </w:p>
                <w:p w14:paraId="6C333CCA">
                  <w:pPr>
                    <w:widowControl w:val="0"/>
                    <w:shd w:val="clear" w:color="auto" w:fill="FFFFFF"/>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（4）其他污染物排放量增加10%及以上的。</w:t>
                  </w:r>
                </w:p>
              </w:tc>
              <w:tc>
                <w:tcPr>
                  <w:tcW w:w="1571" w:type="dxa"/>
                  <w:vAlign w:val="center"/>
                </w:tcPr>
                <w:p w14:paraId="6C333CCB">
                  <w:pPr>
                    <w:spacing w:after="0"/>
                    <w:jc w:val="center"/>
                    <w:rPr>
                      <w:color w:val="000000" w:themeColor="text1"/>
                      <w14:textFill>
                        <w14:solidFill>
                          <w14:schemeClr w14:val="tx1"/>
                        </w14:solidFill>
                      </w14:textFill>
                    </w:rPr>
                  </w:pPr>
                  <w:r>
                    <w:rPr>
                      <w:rFonts w:hint="eastAsia" w:ascii="宋体" w:hAnsi="宋体" w:eastAsia="宋体"/>
                      <w:bCs/>
                      <w:color w:val="000000" w:themeColor="text1"/>
                      <w:kern w:val="2"/>
                      <w:sz w:val="21"/>
                      <w:szCs w:val="21"/>
                      <w14:textFill>
                        <w14:solidFill>
                          <w14:schemeClr w14:val="tx1"/>
                        </w14:solidFill>
                      </w14:textFill>
                    </w:rPr>
                    <w:t>生产工艺、设备数量及种类变化，污染物种类未增加、污染物排放量未增加</w:t>
                  </w:r>
                </w:p>
              </w:tc>
              <w:tc>
                <w:tcPr>
                  <w:tcW w:w="982" w:type="dxa"/>
                  <w:vAlign w:val="center"/>
                </w:tcPr>
                <w:p w14:paraId="6C333CCC">
                  <w:pPr>
                    <w:widowControl w:val="0"/>
                    <w:tabs>
                      <w:tab w:val="left" w:pos="510"/>
                      <w:tab w:val="center" w:pos="1259"/>
                    </w:tabs>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不属于</w:t>
                  </w:r>
                </w:p>
              </w:tc>
            </w:tr>
            <w:tr w14:paraId="6C333C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6C333CCE">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CF">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7、</w:t>
                  </w:r>
                  <w:r>
                    <w:rPr>
                      <w:rFonts w:ascii="Times New Roman" w:hAnsi="Times New Roman" w:eastAsia="宋体"/>
                      <w:color w:val="000000" w:themeColor="text1"/>
                      <w:kern w:val="2"/>
                      <w:sz w:val="21"/>
                      <w:szCs w:val="21"/>
                      <w14:textFill>
                        <w14:solidFill>
                          <w14:schemeClr w14:val="tx1"/>
                        </w14:solidFill>
                      </w14:textFill>
                    </w:rPr>
                    <w:t>物料运输、装卸、贮存方式变化，导致大气污染物无组织排放量增加10%及以上的</w:t>
                  </w:r>
                  <w:r>
                    <w:rPr>
                      <w:rFonts w:hint="eastAsia" w:ascii="Times New Roman" w:hAnsi="Times New Roman" w:eastAsia="宋体"/>
                      <w:color w:val="000000" w:themeColor="text1"/>
                      <w:kern w:val="2"/>
                      <w:sz w:val="21"/>
                      <w:szCs w:val="21"/>
                      <w14:textFill>
                        <w14:solidFill>
                          <w14:schemeClr w14:val="tx1"/>
                        </w14:solidFill>
                      </w14:textFill>
                    </w:rPr>
                    <w:t>。</w:t>
                  </w:r>
                </w:p>
              </w:tc>
              <w:tc>
                <w:tcPr>
                  <w:tcW w:w="1571" w:type="dxa"/>
                  <w:vAlign w:val="center"/>
                </w:tcPr>
                <w:p w14:paraId="6C333CD0">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D1">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C333CD3">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环境保护措施</w:t>
                  </w:r>
                </w:p>
              </w:tc>
              <w:tc>
                <w:tcPr>
                  <w:tcW w:w="5491" w:type="dxa"/>
                  <w:vAlign w:val="center"/>
                </w:tcPr>
                <w:p w14:paraId="6C333CD4">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8、</w:t>
                  </w:r>
                  <w:r>
                    <w:rPr>
                      <w:rFonts w:ascii="Times New Roman" w:hAnsi="Times New Roman" w:eastAsia="宋体"/>
                      <w:color w:val="000000" w:themeColor="text1"/>
                      <w:kern w:val="2"/>
                      <w:sz w:val="21"/>
                      <w:szCs w:val="21"/>
                      <w14:textFill>
                        <w14:solidFill>
                          <w14:schemeClr w14:val="tx1"/>
                        </w14:solidFill>
                      </w14:textFill>
                    </w:rPr>
                    <w:t>废气、废水污染防治措施变化，导致第6条中所列情形之一（废气无组织排放改为有组织排放、污染防治措施强化或改进的除外）或大气污染物无组织排放量增加10%及以上的。</w:t>
                  </w:r>
                </w:p>
              </w:tc>
              <w:tc>
                <w:tcPr>
                  <w:tcW w:w="1571" w:type="dxa"/>
                  <w:vAlign w:val="center"/>
                </w:tcPr>
                <w:p w14:paraId="6C333CD5">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原环评中纯化后的石墨块需要通过加工中心、数控车床进行机加工，加工过程中会产生颗粒物，评价提出机加工产生的颗粒物经负压管道收集后引入袋式除尘器处理，处理后的废气经1根15m高的排气筒P3排放。本项目实际建设取消机加工环节，并未使建设项目的开发和使用功能发生变化，且无污染物产生。</w:t>
                  </w:r>
                </w:p>
              </w:tc>
              <w:tc>
                <w:tcPr>
                  <w:tcW w:w="982" w:type="dxa"/>
                  <w:vAlign w:val="center"/>
                </w:tcPr>
                <w:p w14:paraId="6C333CD6">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D8">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D9">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9、</w:t>
                  </w:r>
                  <w:r>
                    <w:rPr>
                      <w:rFonts w:ascii="Times New Roman" w:hAnsi="Times New Roman" w:eastAsia="宋体"/>
                      <w:color w:val="000000" w:themeColor="text1"/>
                      <w:kern w:val="2"/>
                      <w:sz w:val="21"/>
                      <w:szCs w:val="21"/>
                      <w14:textFill>
                        <w14:solidFill>
                          <w14:schemeClr w14:val="tx1"/>
                        </w14:solidFill>
                      </w14:textFill>
                    </w:rPr>
                    <w:t>新增废水直接排放口；废水由间接排放改为直接排放；废水直接排放口位置变化，导致不利环境影响加重的。</w:t>
                  </w:r>
                </w:p>
              </w:tc>
              <w:tc>
                <w:tcPr>
                  <w:tcW w:w="1571" w:type="dxa"/>
                  <w:vAlign w:val="center"/>
                </w:tcPr>
                <w:p w14:paraId="6C333CDA">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DB">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DD">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DE">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10、</w:t>
                  </w:r>
                  <w:r>
                    <w:rPr>
                      <w:rFonts w:ascii="Times New Roman" w:hAnsi="Times New Roman" w:eastAsia="宋体"/>
                      <w:color w:val="000000" w:themeColor="text1"/>
                      <w:kern w:val="2"/>
                      <w:sz w:val="21"/>
                      <w:szCs w:val="21"/>
                      <w14:textFill>
                        <w14:solidFill>
                          <w14:schemeClr w14:val="tx1"/>
                        </w14:solidFill>
                      </w14:textFill>
                    </w:rPr>
                    <w:t>新增废气主要排放口（废气无组织排放改为有组织排放的除外）；主要排放口排气筒高度降低10%及以上的。</w:t>
                  </w:r>
                </w:p>
              </w:tc>
              <w:tc>
                <w:tcPr>
                  <w:tcW w:w="1571" w:type="dxa"/>
                  <w:vAlign w:val="center"/>
                </w:tcPr>
                <w:p w14:paraId="6C333CD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E0">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E2">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E3">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11、</w:t>
                  </w:r>
                  <w:r>
                    <w:rPr>
                      <w:rFonts w:ascii="Times New Roman" w:hAnsi="Times New Roman" w:eastAsia="宋体"/>
                      <w:color w:val="000000" w:themeColor="text1"/>
                      <w:kern w:val="2"/>
                      <w:sz w:val="21"/>
                      <w:szCs w:val="21"/>
                      <w14:textFill>
                        <w14:solidFill>
                          <w14:schemeClr w14:val="tx1"/>
                        </w14:solidFill>
                      </w14:textFill>
                    </w:rPr>
                    <w:t>噪声、土壤或地下水污染防治措施变化，导致不利环境影响加重的。</w:t>
                  </w:r>
                </w:p>
              </w:tc>
              <w:tc>
                <w:tcPr>
                  <w:tcW w:w="1571" w:type="dxa"/>
                  <w:vAlign w:val="center"/>
                </w:tcPr>
                <w:p w14:paraId="6C333CE4">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E5">
                  <w:pPr>
                    <w:widowControl w:val="0"/>
                    <w:tabs>
                      <w:tab w:val="left" w:pos="510"/>
                      <w:tab w:val="center" w:pos="1259"/>
                    </w:tabs>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不属于</w:t>
                  </w:r>
                </w:p>
              </w:tc>
            </w:tr>
            <w:tr w14:paraId="6C333C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E7">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E8">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12、</w:t>
                  </w:r>
                  <w:r>
                    <w:rPr>
                      <w:rFonts w:ascii="Times New Roman" w:hAnsi="Times New Roman" w:eastAsia="宋体"/>
                      <w:color w:val="000000" w:themeColor="text1"/>
                      <w:kern w:val="2"/>
                      <w:sz w:val="21"/>
                      <w:szCs w:val="21"/>
                      <w14:textFill>
                        <w14:solidFill>
                          <w14:schemeClr w14:val="tx1"/>
                        </w14:solidFill>
                      </w14:textFill>
                    </w:rPr>
                    <w:t>固体废物利用处置方式由委托外单位利用处置改为自行利用处置的（自行利用处置设施单独开展环境影响评价的除外）；固体废物自行处置方式变化，导致不利环境影响加重的。</w:t>
                  </w:r>
                </w:p>
              </w:tc>
              <w:tc>
                <w:tcPr>
                  <w:tcW w:w="1571" w:type="dxa"/>
                  <w:vAlign w:val="center"/>
                </w:tcPr>
                <w:p w14:paraId="6C333CE9">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EA">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r w14:paraId="6C333C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C333CEC">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5491" w:type="dxa"/>
                  <w:vAlign w:val="center"/>
                </w:tcPr>
                <w:p w14:paraId="6C333CED">
                  <w:pPr>
                    <w:widowControl w:val="0"/>
                    <w:adjustRightInd/>
                    <w:snapToGrid/>
                    <w:spacing w:after="0"/>
                    <w:jc w:val="both"/>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13、</w:t>
                  </w:r>
                  <w:r>
                    <w:rPr>
                      <w:rFonts w:ascii="Times New Roman" w:hAnsi="Times New Roman" w:eastAsia="宋体"/>
                      <w:color w:val="000000" w:themeColor="text1"/>
                      <w:kern w:val="2"/>
                      <w:sz w:val="21"/>
                      <w:szCs w:val="21"/>
                      <w14:textFill>
                        <w14:solidFill>
                          <w14:schemeClr w14:val="tx1"/>
                        </w14:solidFill>
                      </w14:textFill>
                    </w:rPr>
                    <w:t>事故废水暂存能力或拦截设施变化，导致环境风险防范能力弱化或降低的。</w:t>
                  </w:r>
                </w:p>
              </w:tc>
              <w:tc>
                <w:tcPr>
                  <w:tcW w:w="1571" w:type="dxa"/>
                  <w:vAlign w:val="center"/>
                </w:tcPr>
                <w:p w14:paraId="6C333CEE">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无变动</w:t>
                  </w:r>
                </w:p>
              </w:tc>
              <w:tc>
                <w:tcPr>
                  <w:tcW w:w="982" w:type="dxa"/>
                  <w:vAlign w:val="center"/>
                </w:tcPr>
                <w:p w14:paraId="6C333CE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不属于</w:t>
                  </w:r>
                </w:p>
              </w:tc>
            </w:tr>
          </w:tbl>
          <w:p w14:paraId="6C333CF1">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r>
              <w:rPr>
                <w:rFonts w:hint="eastAsia" w:ascii="Times New Roman" w:hAnsi="宋体" w:eastAsia="宋体"/>
                <w:color w:val="000000" w:themeColor="text1"/>
                <w:kern w:val="2"/>
                <w:sz w:val="24"/>
                <w:szCs w:val="24"/>
                <w14:textFill>
                  <w14:solidFill>
                    <w14:schemeClr w14:val="tx1"/>
                  </w14:solidFill>
                </w14:textFill>
              </w:rPr>
              <w:t>根据上表对比结果可知，项目不属于重大变动，满足验收要求。</w:t>
            </w:r>
          </w:p>
          <w:p w14:paraId="6C333CF2">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3">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4">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5">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6">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7">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8">
            <w:pPr>
              <w:widowControl w:val="0"/>
              <w:adjustRightInd/>
              <w:snapToGrid/>
              <w:spacing w:after="0" w:line="460" w:lineRule="exact"/>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9">
            <w:pPr>
              <w:widowControl w:val="0"/>
              <w:adjustRightInd/>
              <w:snapToGrid/>
              <w:spacing w:after="0" w:line="460" w:lineRule="exact"/>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A">
            <w:pPr>
              <w:widowControl w:val="0"/>
              <w:adjustRightInd/>
              <w:snapToGrid/>
              <w:spacing w:after="0" w:line="460" w:lineRule="exact"/>
              <w:jc w:val="both"/>
              <w:textAlignment w:val="baseline"/>
              <w:rPr>
                <w:rFonts w:hint="eastAsia" w:ascii="Times New Roman" w:hAnsi="宋体" w:eastAsia="宋体"/>
                <w:color w:val="000000" w:themeColor="text1"/>
                <w:kern w:val="2"/>
                <w:sz w:val="24"/>
                <w:szCs w:val="24"/>
                <w14:textFill>
                  <w14:solidFill>
                    <w14:schemeClr w14:val="tx1"/>
                  </w14:solidFill>
                </w14:textFill>
              </w:rPr>
            </w:pPr>
          </w:p>
          <w:p w14:paraId="6C333CFB">
            <w:pPr>
              <w:widowControl w:val="0"/>
              <w:adjustRightInd/>
              <w:snapToGrid/>
              <w:spacing w:after="0" w:line="460" w:lineRule="exact"/>
              <w:jc w:val="both"/>
              <w:textAlignment w:val="baseline"/>
              <w:rPr>
                <w:rFonts w:hint="eastAsia" w:ascii="Times New Roman" w:hAnsi="宋体" w:eastAsia="宋体"/>
                <w:color w:val="000000" w:themeColor="text1"/>
                <w:kern w:val="2"/>
                <w:sz w:val="24"/>
                <w:szCs w:val="24"/>
                <w14:textFill>
                  <w14:solidFill>
                    <w14:schemeClr w14:val="tx1"/>
                  </w14:solidFill>
                </w14:textFill>
              </w:rPr>
            </w:pPr>
          </w:p>
        </w:tc>
      </w:tr>
      <w:tr w14:paraId="6C33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7" w:hRule="atLeast"/>
          <w:jc w:val="center"/>
        </w:trPr>
        <w:tc>
          <w:tcPr>
            <w:tcW w:w="8924" w:type="dxa"/>
          </w:tcPr>
          <w:p w14:paraId="6C333CFD">
            <w:pPr>
              <w:numPr>
                <w:ilvl w:val="0"/>
                <w:numId w:val="4"/>
              </w:numPr>
              <w:spacing w:after="0" w:line="460" w:lineRule="exact"/>
              <w:ind w:firstLine="482" w:firstLineChars="200"/>
              <w:rPr>
                <w:rFonts w:ascii="Times New Roman" w:hAnsi="Times New Roman" w:eastAsia="宋体" w:cs="Times New Roman"/>
                <w:b/>
                <w:bCs/>
                <w:color w:val="000000" w:themeColor="text1"/>
                <w:kern w:val="2"/>
                <w:sz w:val="24"/>
                <w:szCs w:val="24"/>
                <w:u w:color="000000"/>
                <w14:textFill>
                  <w14:solidFill>
                    <w14:schemeClr w14:val="tx1"/>
                  </w14:solidFill>
                </w14:textFill>
              </w:rPr>
            </w:pPr>
            <w:r>
              <w:rPr>
                <w:rFonts w:hint="eastAsia" w:ascii="Times New Roman" w:hAnsi="Times New Roman" w:eastAsia="宋体" w:cs="Times New Roman"/>
                <w:b/>
                <w:bCs/>
                <w:color w:val="000000" w:themeColor="text1"/>
                <w:kern w:val="2"/>
                <w:sz w:val="24"/>
                <w:szCs w:val="24"/>
                <w:u w:color="000000"/>
                <w14:textFill>
                  <w14:solidFill>
                    <w14:schemeClr w14:val="tx1"/>
                  </w14:solidFill>
                </w14:textFill>
              </w:rPr>
              <w:t>厂区平面布置及监测点位示意图</w:t>
            </w:r>
          </w:p>
          <w:p w14:paraId="6C333CFE">
            <w:pPr>
              <w:spacing w:after="0"/>
              <w:rPr>
                <w:rFonts w:ascii="Times New Roman" w:hAnsi="Times New Roman" w:eastAsia="宋体" w:cs="Times New Roman"/>
                <w:b/>
                <w:bCs/>
                <w:color w:val="000000" w:themeColor="text1"/>
                <w:kern w:val="2"/>
                <w:sz w:val="24"/>
                <w:szCs w:val="24"/>
                <w:highlight w:val="yellow"/>
                <w:u w:color="000000"/>
                <w14:textFill>
                  <w14:solidFill>
                    <w14:schemeClr w14:val="tx1"/>
                  </w14:solidFill>
                </w14:textFill>
              </w:rPr>
            </w:pPr>
            <w:r>
              <w:rPr>
                <w:rFonts w:hint="eastAsia"/>
                <w:color w:val="000000" w:themeColor="text1"/>
                <w14:textFill>
                  <w14:solidFill>
                    <w14:schemeClr w14:val="tx1"/>
                  </w14:solidFill>
                </w14:textFill>
              </w:rPr>
              <w:object>
                <v:shape id="_x0000_i1029" o:spt="75" type="#_x0000_t75" style="height:305.25pt;width:435pt;" o:ole="t" filled="f" o:preferrelative="t" stroked="f" coordsize="21600,21600">
                  <v:path/>
                  <v:fill on="f" focussize="0,0"/>
                  <v:stroke on="f" joinstyle="miter"/>
                  <v:imagedata r:id="rId20" o:title=""/>
                  <o:lock v:ext="edit" aspectratio="t"/>
                  <w10:wrap type="none"/>
                  <w10:anchorlock/>
                </v:shape>
                <o:OLEObject Type="Embed" ProgID="Visio.Drawing.15" ShapeID="_x0000_i1029" DrawAspect="Content" ObjectID="_1468075730" r:id="rId19">
                  <o:LockedField>false</o:LockedField>
                </o:OLEObject>
              </w:object>
            </w:r>
          </w:p>
          <w:p w14:paraId="6C333CFF">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r>
              <w:rPr>
                <w:rFonts w:ascii="Times New Roman" w:hAnsi="Times New Roman" w:eastAsia="黑体" w:cs="Times New Roman"/>
                <w:color w:val="000000" w:themeColor="text1"/>
                <w:kern w:val="2"/>
                <w:sz w:val="24"/>
                <w:szCs w:val="24"/>
                <w:u w:color="000000"/>
                <w14:textFill>
                  <w14:solidFill>
                    <w14:schemeClr w14:val="tx1"/>
                  </w14:solidFill>
                </w14:textFill>
              </w:rPr>
              <w:t>图</w:t>
            </w:r>
            <w:r>
              <w:rPr>
                <w:rFonts w:hint="eastAsia" w:ascii="Times New Roman" w:hAnsi="Times New Roman" w:eastAsia="黑体" w:cs="Times New Roman"/>
                <w:color w:val="000000" w:themeColor="text1"/>
                <w:kern w:val="2"/>
                <w:sz w:val="24"/>
                <w:szCs w:val="24"/>
                <w:u w:color="000000"/>
                <w14:textFill>
                  <w14:solidFill>
                    <w14:schemeClr w14:val="tx1"/>
                  </w14:solidFill>
                </w14:textFill>
              </w:rPr>
              <w:t>6</w:t>
            </w:r>
            <w:r>
              <w:rPr>
                <w:rFonts w:ascii="Times New Roman" w:hAnsi="Times New Roman" w:eastAsia="黑体" w:cs="Times New Roman"/>
                <w:color w:val="000000" w:themeColor="text1"/>
                <w:kern w:val="2"/>
                <w:sz w:val="24"/>
                <w:szCs w:val="24"/>
                <w:u w:color="000000"/>
                <w14:textFill>
                  <w14:solidFill>
                    <w14:schemeClr w14:val="tx1"/>
                  </w14:solidFill>
                </w14:textFill>
              </w:rPr>
              <w:t xml:space="preserve">  厂区平面布置及监测点位示意图</w:t>
            </w:r>
          </w:p>
          <w:p w14:paraId="6C333D00">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1">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2">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3">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4">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5">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6">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7">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8">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9">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A">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B">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C">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p w14:paraId="6C333D0D">
            <w:pPr>
              <w:spacing w:after="0" w:line="460" w:lineRule="exact"/>
              <w:ind w:left="440" w:leftChars="200"/>
              <w:jc w:val="center"/>
              <w:rPr>
                <w:rFonts w:ascii="Times New Roman" w:hAnsi="Times New Roman" w:eastAsia="黑体" w:cs="Times New Roman"/>
                <w:color w:val="000000" w:themeColor="text1"/>
                <w:kern w:val="2"/>
                <w:sz w:val="24"/>
                <w:szCs w:val="24"/>
                <w:u w:color="000000"/>
                <w14:textFill>
                  <w14:solidFill>
                    <w14:schemeClr w14:val="tx1"/>
                  </w14:solidFill>
                </w14:textFill>
              </w:rPr>
            </w:pPr>
          </w:p>
        </w:tc>
      </w:tr>
    </w:tbl>
    <w:p w14:paraId="659938A6">
      <w:pPr>
        <w:ind w:firstLine="480"/>
        <w:rPr>
          <w:highlight w:val="yellow"/>
        </w:rPr>
        <w:sectPr>
          <w:pgSz w:w="11906" w:h="16838"/>
          <w:pgMar w:top="1440" w:right="1800" w:bottom="1440" w:left="1800" w:header="851" w:footer="992" w:gutter="0"/>
          <w:cols w:space="425" w:num="1"/>
          <w:docGrid w:type="lines" w:linePitch="312" w:charSpace="0"/>
        </w:sectPr>
      </w:pPr>
    </w:p>
    <w:p w14:paraId="6C333D10">
      <w:pPr>
        <w:spacing w:after="0" w:line="360" w:lineRule="auto"/>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四</w:t>
      </w:r>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5" w:hRule="atLeast"/>
          <w:jc w:val="center"/>
        </w:trPr>
        <w:tc>
          <w:tcPr>
            <w:tcW w:w="8924" w:type="dxa"/>
          </w:tcPr>
          <w:p w14:paraId="6C333D11">
            <w:pPr>
              <w:spacing w:after="0" w:line="460" w:lineRule="exact"/>
              <w:ind w:firstLine="48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建设项目环境影响报告表主要结论及审批部门审批决定：</w:t>
            </w:r>
          </w:p>
          <w:p w14:paraId="6C333D12">
            <w:pPr>
              <w:spacing w:after="0" w:line="460" w:lineRule="exact"/>
              <w:ind w:firstLine="480" w:firstLineChars="200"/>
              <w:jc w:val="both"/>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河南省鑫耀石墨制品有限责任公司石墨制品纯化技改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C333D13">
            <w:pPr>
              <w:spacing w:after="0" w:line="460" w:lineRule="exact"/>
              <w:ind w:firstLine="480" w:firstLineChars="200"/>
              <w:jc w:val="right"/>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河南蓝天环境工程有限公司</w:t>
            </w:r>
          </w:p>
          <w:p w14:paraId="6C333D14">
            <w:pPr>
              <w:wordWrap w:val="0"/>
              <w:spacing w:after="0" w:line="460" w:lineRule="exact"/>
              <w:ind w:firstLine="480" w:firstLineChars="200"/>
              <w:jc w:val="right"/>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 xml:space="preserve">2023年12月     </w:t>
            </w:r>
          </w:p>
          <w:p w14:paraId="6C333D15">
            <w:pPr>
              <w:spacing w:after="0" w:line="460" w:lineRule="exact"/>
              <w:ind w:firstLine="480" w:firstLineChars="200"/>
              <w:jc w:val="both"/>
              <w:rPr>
                <w:rFonts w:ascii="Times New Roman" w:hAnsi="Times New Roman" w:eastAsia="宋体" w:cs="Times New Roman"/>
                <w:bCs/>
                <w:color w:val="000000"/>
                <w:sz w:val="24"/>
              </w:rPr>
            </w:pPr>
          </w:p>
          <w:p w14:paraId="6C333D16">
            <w:pPr>
              <w:spacing w:after="0" w:line="460" w:lineRule="exact"/>
              <w:ind w:firstLine="480" w:firstLineChars="200"/>
              <w:jc w:val="both"/>
              <w:rPr>
                <w:rFonts w:ascii="Times New Roman" w:hAnsi="Times New Roman" w:eastAsia="宋体" w:cs="Times New Roman"/>
                <w:bCs/>
                <w:color w:val="000000"/>
                <w:sz w:val="24"/>
              </w:rPr>
            </w:pPr>
          </w:p>
          <w:p w14:paraId="6C333D17">
            <w:pPr>
              <w:spacing w:after="0" w:line="460" w:lineRule="exact"/>
              <w:ind w:firstLine="480" w:firstLineChars="200"/>
              <w:jc w:val="both"/>
              <w:rPr>
                <w:rFonts w:ascii="Times New Roman" w:hAnsi="Times New Roman" w:eastAsia="宋体" w:cs="Times New Roman"/>
                <w:bCs/>
                <w:color w:val="000000"/>
                <w:sz w:val="24"/>
              </w:rPr>
            </w:pPr>
          </w:p>
          <w:p w14:paraId="6C333D18">
            <w:pPr>
              <w:widowControl w:val="0"/>
              <w:spacing w:before="62" w:beforeLines="20" w:after="0" w:line="360" w:lineRule="auto"/>
              <w:ind w:firstLine="420"/>
              <w:jc w:val="both"/>
              <w:rPr>
                <w:rFonts w:eastAsia="仿宋_GB2312"/>
                <w:color w:val="000000"/>
                <w:sz w:val="21"/>
                <w:szCs w:val="21"/>
              </w:rPr>
            </w:pPr>
          </w:p>
        </w:tc>
      </w:tr>
      <w:tr w14:paraId="6C33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14:paraId="6C333D1A">
            <w:pPr>
              <w:keepNext w:val="0"/>
              <w:keepLines w:val="0"/>
              <w:pageBreakBefore w:val="0"/>
              <w:widowControl w:val="0"/>
              <w:kinsoku/>
              <w:wordWrap/>
              <w:overflowPunct/>
              <w:topLinePunct w:val="0"/>
              <w:autoSpaceDE/>
              <w:autoSpaceDN/>
              <w:bidi w:val="0"/>
              <w:adjustRightInd w:val="0"/>
              <w:snapToGrid w:val="0"/>
              <w:spacing w:after="0" w:line="460" w:lineRule="exact"/>
              <w:ind w:left="440" w:leftChars="200" w:firstLine="0"/>
              <w:jc w:val="left"/>
              <w:textAlignment w:val="auto"/>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w:t>
            </w:r>
            <w:r>
              <w:rPr>
                <w:rFonts w:ascii="Times New Roman" w:hAnsi="Times New Roman" w:eastAsia="宋体" w:cs="Times New Roman"/>
                <w:b/>
                <w:bCs/>
                <w:color w:val="000000"/>
                <w:sz w:val="24"/>
                <w:szCs w:val="24"/>
              </w:rPr>
              <w:t>审批部门审批决定</w:t>
            </w:r>
          </w:p>
          <w:p w14:paraId="6C333D1B">
            <w:pPr>
              <w:jc w:val="right"/>
              <w:rPr>
                <w:rFonts w:ascii="Times New Roman" w:hAnsi="Times New Roman" w:eastAsia="宋体" w:cs="Times New Roman"/>
                <w:color w:val="000000"/>
                <w:sz w:val="24"/>
                <w:szCs w:val="24"/>
              </w:rPr>
            </w:pPr>
          </w:p>
          <w:p w14:paraId="6C333D1C">
            <w:pPr>
              <w:jc w:val="right"/>
              <w:rPr>
                <w:rFonts w:ascii="Times New Roman" w:hAnsi="Times New Roman" w:eastAsia="宋体" w:cs="Times New Roman"/>
                <w:color w:val="373739"/>
                <w:sz w:val="28"/>
                <w:szCs w:val="28"/>
                <w:lang w:bidi="ar"/>
              </w:rPr>
            </w:pPr>
            <w:r>
              <w:rPr>
                <w:rFonts w:hint="eastAsia" w:ascii="Times New Roman" w:hAnsi="Times New Roman" w:eastAsia="宋体" w:cs="Times New Roman"/>
                <w:color w:val="000000"/>
                <w:sz w:val="24"/>
                <w:szCs w:val="24"/>
              </w:rPr>
              <w:t>辉环监[2024]4号</w:t>
            </w:r>
          </w:p>
          <w:p w14:paraId="6C333D1D">
            <w:pPr>
              <w:spacing w:after="0"/>
              <w:jc w:val="center"/>
              <w:rPr>
                <w:rFonts w:ascii="Times New Roman" w:hAnsi="Times New Roman" w:eastAsia="宋体" w:cs="Times New Roman"/>
                <w:color w:val="373739"/>
                <w:sz w:val="24"/>
                <w:szCs w:val="24"/>
                <w:lang w:bidi="ar"/>
              </w:rPr>
            </w:pPr>
            <w:r>
              <w:rPr>
                <w:rFonts w:hint="eastAsia" w:ascii="Times New Roman" w:hAnsi="Times New Roman" w:eastAsia="宋体" w:cs="Times New Roman"/>
                <w:color w:val="373739"/>
                <w:sz w:val="24"/>
                <w:szCs w:val="24"/>
                <w:lang w:bidi="ar"/>
              </w:rPr>
              <w:t>新乡市生态环境局辉县分局</w:t>
            </w:r>
          </w:p>
          <w:p w14:paraId="6C333D1E">
            <w:pPr>
              <w:spacing w:after="0"/>
              <w:jc w:val="center"/>
              <w:rPr>
                <w:rFonts w:ascii="Times New Roman" w:hAnsi="Times New Roman" w:eastAsia="宋体" w:cs="Times New Roman"/>
                <w:color w:val="000000"/>
                <w:sz w:val="24"/>
                <w:szCs w:val="24"/>
              </w:rPr>
            </w:pPr>
            <w:r>
              <w:rPr>
                <w:rFonts w:ascii="Times New Roman" w:hAnsi="Times New Roman" w:eastAsia="宋体" w:cs="Times New Roman"/>
                <w:color w:val="373739"/>
                <w:sz w:val="24"/>
                <w:szCs w:val="24"/>
                <w:lang w:bidi="ar"/>
              </w:rPr>
              <w:t>关于《</w:t>
            </w:r>
            <w:r>
              <w:rPr>
                <w:rFonts w:hint="eastAsia" w:ascii="Times New Roman" w:hAnsi="Times New Roman" w:eastAsia="宋体" w:cs="Times New Roman"/>
                <w:color w:val="373739"/>
                <w:sz w:val="24"/>
                <w:szCs w:val="24"/>
                <w:lang w:bidi="ar"/>
              </w:rPr>
              <w:t>河南省鑫耀石墨制品有限责任公司石墨制品纯化技改项目环境影响报告表</w:t>
            </w:r>
            <w:r>
              <w:rPr>
                <w:rFonts w:ascii="Times New Roman" w:hAnsi="Times New Roman" w:eastAsia="宋体" w:cs="Times New Roman"/>
                <w:color w:val="3A3A3C"/>
                <w:sz w:val="24"/>
                <w:szCs w:val="24"/>
                <w:lang w:bidi="ar"/>
              </w:rPr>
              <w:t>》</w:t>
            </w:r>
            <w:r>
              <w:rPr>
                <w:rFonts w:hint="eastAsia" w:ascii="Times New Roman" w:hAnsi="Times New Roman" w:eastAsia="宋体" w:cs="Times New Roman"/>
                <w:color w:val="3A3A3C"/>
                <w:sz w:val="24"/>
                <w:szCs w:val="24"/>
                <w:lang w:bidi="ar"/>
              </w:rPr>
              <w:t>的批复</w:t>
            </w:r>
          </w:p>
          <w:p w14:paraId="6C333D1F">
            <w:pPr>
              <w:widowControl w:val="0"/>
              <w:spacing w:after="0" w:line="460" w:lineRule="exact"/>
              <w:jc w:val="both"/>
              <w:rPr>
                <w:rFonts w:ascii="Times New Roman" w:hAnsi="Times New Roman" w:eastAsia="宋体" w:cs="Times New Roman"/>
                <w:color w:val="000000"/>
                <w:sz w:val="24"/>
                <w:szCs w:val="24"/>
              </w:rPr>
            </w:pPr>
            <w:r>
              <w:rPr>
                <w:rFonts w:hint="eastAsia" w:ascii="Times New Roman" w:hAnsi="Times New Roman" w:eastAsia="宋体" w:cs="Times New Roman"/>
                <w:color w:val="373739"/>
                <w:sz w:val="24"/>
                <w:szCs w:val="24"/>
                <w:lang w:bidi="ar"/>
              </w:rPr>
              <w:t>河南省鑫耀石墨制品有限责任公司</w:t>
            </w:r>
            <w:r>
              <w:rPr>
                <w:rFonts w:hint="eastAsia" w:ascii="Times New Roman" w:hAnsi="Times New Roman" w:eastAsia="宋体" w:cs="Times New Roman"/>
                <w:color w:val="000000"/>
                <w:sz w:val="24"/>
                <w:szCs w:val="24"/>
              </w:rPr>
              <w:t>：</w:t>
            </w:r>
          </w:p>
          <w:p w14:paraId="6C333D20">
            <w:pPr>
              <w:widowControl w:val="0"/>
              <w:spacing w:after="0" w:line="460" w:lineRule="exact"/>
              <w:ind w:firstLine="480" w:firstLineChars="200"/>
              <w:jc w:val="both"/>
              <w:rPr>
                <w:rFonts w:ascii="Times New Roman" w:hAnsi="Times New Roman" w:cs="Times New Roman" w:eastAsiaTheme="minorEastAsia"/>
                <w:color w:val="000000"/>
                <w:sz w:val="24"/>
                <w:szCs w:val="24"/>
              </w:rPr>
            </w:pPr>
            <w:r>
              <w:rPr>
                <w:rFonts w:ascii="Times New Roman" w:hAnsi="Times New Roman" w:cs="Times New Roman" w:eastAsiaTheme="minorEastAsia"/>
                <w:color w:val="000000"/>
                <w:sz w:val="24"/>
                <w:szCs w:val="24"/>
              </w:rPr>
              <w:t>你单位委托河南蓝天环境工程有限公司环评工程师刘继娟</w:t>
            </w:r>
            <w:r>
              <w:rPr>
                <w:rFonts w:hint="eastAsia" w:ascii="Times New Roman" w:hAnsi="Times New Roman" w:cs="Times New Roman" w:eastAsiaTheme="minorEastAsia"/>
                <w:color w:val="000000"/>
                <w:sz w:val="24"/>
                <w:szCs w:val="24"/>
              </w:rPr>
              <w:t>（</w:t>
            </w:r>
            <w:r>
              <w:rPr>
                <w:rFonts w:ascii="Times New Roman" w:hAnsi="Times New Roman" w:cs="Times New Roman" w:eastAsiaTheme="minorEastAsia"/>
                <w:color w:val="000000"/>
                <w:sz w:val="24"/>
                <w:szCs w:val="24"/>
              </w:rPr>
              <w:t>资格证书编号</w:t>
            </w:r>
            <w:r>
              <w:rPr>
                <w:rFonts w:hint="eastAsia" w:ascii="Times New Roman" w:hAnsi="Times New Roman" w:cs="Times New Roman" w:eastAsiaTheme="minorEastAsia"/>
                <w:color w:val="000000"/>
                <w:sz w:val="24"/>
                <w:szCs w:val="24"/>
              </w:rPr>
              <w:t>：</w:t>
            </w:r>
            <w:r>
              <w:rPr>
                <w:rFonts w:ascii="Times New Roman" w:hAnsi="Times New Roman" w:cs="Times New Roman" w:eastAsiaTheme="minorEastAsia"/>
                <w:color w:val="000000"/>
                <w:sz w:val="24"/>
                <w:szCs w:val="24"/>
              </w:rPr>
              <w:t>22020503541000000040</w:t>
            </w:r>
            <w:r>
              <w:rPr>
                <w:rFonts w:hint="eastAsia" w:ascii="Times New Roman" w:hAnsi="Times New Roman" w:cs="Times New Roman" w:eastAsiaTheme="minorEastAsia"/>
                <w:color w:val="000000"/>
                <w:sz w:val="24"/>
                <w:szCs w:val="24"/>
              </w:rPr>
              <w:t>）</w:t>
            </w:r>
            <w:r>
              <w:rPr>
                <w:rFonts w:ascii="Times New Roman" w:hAnsi="Times New Roman" w:cs="Times New Roman" w:eastAsiaTheme="minorEastAsia"/>
                <w:color w:val="000000"/>
                <w:sz w:val="24"/>
                <w:szCs w:val="24"/>
              </w:rPr>
              <w:t>编制的《河南省鑫耀石墨制品有限责任公司石墨制品纯化技改项目环境影响报告表》</w:t>
            </w:r>
            <w:r>
              <w:rPr>
                <w:rFonts w:hint="eastAsia" w:ascii="Times New Roman" w:hAnsi="Times New Roman" w:cs="Times New Roman" w:eastAsiaTheme="minorEastAsia"/>
                <w:color w:val="000000"/>
                <w:sz w:val="24"/>
                <w:szCs w:val="24"/>
              </w:rPr>
              <w:t>（</w:t>
            </w:r>
            <w:r>
              <w:rPr>
                <w:rFonts w:ascii="Times New Roman" w:hAnsi="Times New Roman" w:cs="Times New Roman" w:eastAsiaTheme="minorEastAsia"/>
                <w:color w:val="000000"/>
                <w:sz w:val="24"/>
                <w:szCs w:val="24"/>
              </w:rPr>
              <w:t>以下简称《报告表》</w:t>
            </w:r>
            <w:r>
              <w:rPr>
                <w:rFonts w:hint="eastAsia" w:ascii="Times New Roman" w:hAnsi="Times New Roman" w:cs="Times New Roman" w:eastAsiaTheme="minorEastAsia"/>
                <w:color w:val="000000"/>
                <w:sz w:val="24"/>
                <w:szCs w:val="24"/>
              </w:rPr>
              <w:t>）</w:t>
            </w:r>
            <w:r>
              <w:rPr>
                <w:rFonts w:ascii="Times New Roman" w:hAnsi="Times New Roman" w:cs="Times New Roman" w:eastAsiaTheme="minorEastAsia"/>
                <w:color w:val="000000"/>
                <w:sz w:val="24"/>
                <w:szCs w:val="24"/>
              </w:rPr>
              <w:t>已收悉，并已公示期满，根据《中华人民共和国环境保护法》《中华人民共和国行政许可法》《中华人民共和国环境影响评价法》《建设项目环境保护管理条例》等法律、法规规定经局长办公会研究，批复如下</w:t>
            </w:r>
            <w:r>
              <w:rPr>
                <w:rFonts w:hint="eastAsia" w:ascii="Times New Roman" w:hAnsi="Times New Roman" w:cs="Times New Roman" w:eastAsiaTheme="minorEastAsia"/>
                <w:color w:val="000000"/>
                <w:sz w:val="24"/>
                <w:szCs w:val="24"/>
              </w:rPr>
              <w:t>：</w:t>
            </w:r>
          </w:p>
          <w:p w14:paraId="6C333D21">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我局批准该《报告表》，原则同意你单位按照《报告表》中所列项目的地点、性质、规模、生产工艺和环境保护对策措施建设。项目总投资2000万元，于辉县市产业集聚区城西园区106号建设河南省鑫耀石墨制品有限责任公司石墨制品纯化技改项目。</w:t>
            </w:r>
          </w:p>
          <w:p w14:paraId="6C333D22">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你单位应主动向社会公众公开经批准的《报告表》，并接受相关方的咨询。</w:t>
            </w:r>
          </w:p>
          <w:p w14:paraId="6C333D23">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你单位应全面落实《报告表》提出的各项环保措施及环保投资，确保各项环境保护设施与主体工程同时设计、同时施工、同时投入使用，确保各项污染物达标排放。</w:t>
            </w:r>
          </w:p>
          <w:p w14:paraId="6C333D24">
            <w:pPr>
              <w:widowControl w:val="0"/>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（一）依据《报告表》和本批复文件，对项目建设过程中产生的废水、废气、噪声、固体废物等污染，以及因施工对生态环境造成的影响，采取相应的防治措施。</w:t>
            </w:r>
          </w:p>
          <w:p w14:paraId="6C333D25">
            <w:pPr>
              <w:widowControl w:val="0"/>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（二）项目运行时，外排污染物应满足以下要求：</w:t>
            </w:r>
          </w:p>
          <w:p w14:paraId="6C333D26">
            <w:pPr>
              <w:widowControl w:val="0"/>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废气：立式纯化炉、卧式纯化炉产生的废气经密闭管道收集+氢氧化钙鼓泡箱+氢氧化钠喷淋装置处理后，通过15米高排气筒排放，外排废气应满足《工业密炉大气污染物排放标准》（DB41/1066-2020）和《大气污染物综合排放标准》（GB16297-1996）的相关要求；机加工废气经负压管道收集+袋式除尘器处理后，通过15米高排气筒排放，外排废气应满足《大气污染物综合排放标准》（GB16297-1996）和《新乡市生态环境局关于进一步规范工业企业颗粒物排放限值的通知》的相关要求。</w:t>
            </w:r>
          </w:p>
          <w:p w14:paraId="6C333D27">
            <w:pPr>
              <w:widowControl w:val="0"/>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2、噪声：高噪声设备采取厂房隔音、减振等措施处理后，厂界噪声应满足《工业企业厂界环境噪声排放标准》（GB12348-2008）2类标准要求。</w:t>
            </w:r>
          </w:p>
          <w:p w14:paraId="6C333D28">
            <w:pPr>
              <w:widowControl w:val="0"/>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3、固废：固体废物全部按环评要求妥善处理或综合利用。固废临时贮存按照《一般工业固体废物贮存和填埋污染控制标准》（GB18599-2020）的标准要求进行控制；危险废物暂存于危废间委托有资质的单位安全处置，满足《危险废物贮存污染控制标准》（GB18597-2023）要求避免对环境造成二次污染。</w:t>
            </w:r>
          </w:p>
          <w:p w14:paraId="6C333D29">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按照国家、省、市有关规定设置规范的污染物排放口，安装相应的监测及监控设施，并与生态环境部门联网。</w:t>
            </w:r>
          </w:p>
          <w:p w14:paraId="6C333D2A">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本批复仅对该项目的污染防治措施和相关污染物达标排放情况进行了审查。</w:t>
            </w:r>
          </w:p>
          <w:p w14:paraId="6C333D2B">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项目建成后，须按照《固定污染源排污许可分类管理名录》规定的时限及时申报办理排污许可证，按规定程序和标准进行竣工环境保护验收</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rPr>
              <w:t>并将验收信息上传至全国建设项目竣工环境保护验收信息系统，接受各级生态环境部门监督检查。</w:t>
            </w:r>
          </w:p>
          <w:p w14:paraId="6C333D2C">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如果今后国家或我省颁布严于本批复指标的新标准，届时你单位应按新标准执行。</w:t>
            </w:r>
          </w:p>
          <w:p w14:paraId="6C333D2D">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本批复有效期为5年，如该项目逾期方开工建设，其环境影响报告表应报我局重新审核。</w:t>
            </w:r>
          </w:p>
          <w:p w14:paraId="6C333D2E">
            <w:pPr>
              <w:widowControl w:val="0"/>
              <w:numPr>
                <w:ilvl w:val="0"/>
                <w:numId w:val="5"/>
              </w:numPr>
              <w:spacing w:after="0" w:line="460" w:lineRule="exact"/>
              <w:ind w:firstLine="480" w:firstLineChars="200"/>
              <w:jc w:val="both"/>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新乡市生态环境局辉县分局百泉环保中心所负责本项目“三同时”监督检查和日常监督管理工作。</w:t>
            </w:r>
          </w:p>
          <w:p w14:paraId="6C333D2F">
            <w:pPr>
              <w:widowControl w:val="0"/>
              <w:spacing w:after="0" w:line="460" w:lineRule="exact"/>
              <w:ind w:firstLine="480" w:firstLineChars="200"/>
              <w:jc w:val="both"/>
              <w:rPr>
                <w:rFonts w:ascii="Times New Roman" w:hAnsi="Times New Roman" w:eastAsia="宋体" w:cs="Times New Roman"/>
                <w:color w:val="000000"/>
                <w:sz w:val="24"/>
                <w:szCs w:val="24"/>
              </w:rPr>
            </w:pPr>
          </w:p>
          <w:p w14:paraId="6C333D30">
            <w:pPr>
              <w:widowControl w:val="0"/>
              <w:spacing w:after="0" w:line="460" w:lineRule="exact"/>
              <w:ind w:firstLine="480" w:firstLineChars="200"/>
              <w:jc w:val="both"/>
              <w:rPr>
                <w:rFonts w:ascii="Times New Roman" w:hAnsi="Times New Roman" w:eastAsia="宋体" w:cs="Times New Roman"/>
                <w:color w:val="000000"/>
                <w:sz w:val="24"/>
                <w:szCs w:val="24"/>
              </w:rPr>
            </w:pPr>
          </w:p>
          <w:p w14:paraId="6C333D31">
            <w:pPr>
              <w:widowControl w:val="0"/>
              <w:wordWrap w:val="0"/>
              <w:spacing w:after="0" w:line="460" w:lineRule="exact"/>
              <w:jc w:val="righ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 xml:space="preserve"> 辉县市环境保护局    </w:t>
            </w:r>
          </w:p>
          <w:p w14:paraId="6C333D32">
            <w:pPr>
              <w:widowControl w:val="0"/>
              <w:wordWrap w:val="0"/>
              <w:spacing w:after="0" w:line="460" w:lineRule="exact"/>
              <w:jc w:val="righ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20</w:t>
            </w:r>
            <w:r>
              <w:rPr>
                <w:rFonts w:hint="eastAsia" w:ascii="Times New Roman" w:hAnsi="Times New Roman" w:eastAsia="宋体" w:cs="Times New Roman"/>
                <w:color w:val="000000"/>
                <w:sz w:val="24"/>
                <w:szCs w:val="24"/>
              </w:rPr>
              <w:t>24</w:t>
            </w:r>
            <w:r>
              <w:rPr>
                <w:rFonts w:ascii="Times New Roman" w:hAnsi="Times New Roman" w:eastAsia="宋体" w:cs="Times New Roman"/>
                <w:color w:val="000000"/>
                <w:sz w:val="24"/>
                <w:szCs w:val="24"/>
              </w:rPr>
              <w:t>年</w:t>
            </w: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月</w:t>
            </w:r>
            <w:r>
              <w:rPr>
                <w:rFonts w:hint="eastAsia" w:ascii="Times New Roman" w:hAnsi="Times New Roman" w:eastAsia="宋体" w:cs="Times New Roman"/>
                <w:color w:val="000000"/>
                <w:sz w:val="24"/>
                <w:szCs w:val="24"/>
              </w:rPr>
              <w:t>10</w:t>
            </w:r>
            <w:r>
              <w:rPr>
                <w:rFonts w:ascii="Times New Roman" w:hAnsi="Times New Roman" w:eastAsia="宋体" w:cs="Times New Roman"/>
                <w:color w:val="000000"/>
                <w:sz w:val="24"/>
                <w:szCs w:val="24"/>
              </w:rPr>
              <w:t>日</w:t>
            </w:r>
            <w:r>
              <w:rPr>
                <w:rFonts w:hint="eastAsia" w:ascii="Times New Roman" w:hAnsi="Times New Roman" w:eastAsia="宋体" w:cs="Times New Roman"/>
                <w:color w:val="000000"/>
                <w:sz w:val="24"/>
                <w:szCs w:val="24"/>
              </w:rPr>
              <w:t xml:space="preserve">    </w:t>
            </w:r>
          </w:p>
          <w:p w14:paraId="6C333D33">
            <w:pPr>
              <w:widowControl w:val="0"/>
              <w:spacing w:after="0" w:line="460" w:lineRule="exact"/>
              <w:ind w:firstLine="480" w:firstLineChars="200"/>
              <w:jc w:val="both"/>
              <w:rPr>
                <w:rFonts w:ascii="Times New Roman" w:hAnsi="Times New Roman" w:eastAsia="宋体" w:cs="Times New Roman"/>
                <w:color w:val="000000"/>
                <w:sz w:val="24"/>
                <w:szCs w:val="24"/>
              </w:rPr>
            </w:pPr>
          </w:p>
          <w:p w14:paraId="6C333D34">
            <w:pPr>
              <w:widowControl w:val="0"/>
              <w:wordWrap w:val="0"/>
              <w:spacing w:after="0" w:line="460" w:lineRule="exact"/>
              <w:jc w:val="right"/>
              <w:rPr>
                <w:rFonts w:ascii="Times New Roman" w:hAnsi="Times New Roman" w:eastAsia="宋体" w:cs="Times New Roman"/>
                <w:color w:val="000000"/>
                <w:sz w:val="24"/>
                <w:szCs w:val="24"/>
                <w:highlight w:val="yellow"/>
              </w:rPr>
            </w:pPr>
          </w:p>
        </w:tc>
      </w:tr>
      <w:tr w14:paraId="6C33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14:paraId="6C333D36">
            <w:pPr>
              <w:keepNext w:val="0"/>
              <w:keepLines w:val="0"/>
              <w:pageBreakBefore w:val="0"/>
              <w:widowControl w:val="0"/>
              <w:kinsoku/>
              <w:wordWrap/>
              <w:overflowPunct/>
              <w:topLinePunct w:val="0"/>
              <w:autoSpaceDE/>
              <w:autoSpaceDN/>
              <w:bidi w:val="0"/>
              <w:adjustRightInd w:val="0"/>
              <w:snapToGrid w:val="0"/>
              <w:spacing w:after="0" w:line="460" w:lineRule="exact"/>
              <w:ind w:left="440" w:leftChars="200" w:firstLine="0"/>
              <w:jc w:val="both"/>
              <w:textAlignment w:val="auto"/>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3、本项目落实环评批复情况</w:t>
            </w:r>
          </w:p>
          <w:p w14:paraId="6C333D37">
            <w:pPr>
              <w:widowControl w:val="0"/>
              <w:adjustRightInd/>
              <w:snapToGrid/>
              <w:spacing w:after="0" w:line="460" w:lineRule="exact"/>
              <w:ind w:firstLine="480" w:firstLineChars="200"/>
              <w:jc w:val="both"/>
              <w:textAlignment w:val="baseline"/>
              <w:rPr>
                <w:rFonts w:ascii="Times New Roman" w:hAnsi="Times New Roman" w:eastAsia="黑体"/>
                <w:bCs/>
                <w:kern w:val="2"/>
                <w:sz w:val="24"/>
                <w:szCs w:val="24"/>
              </w:rPr>
            </w:pPr>
            <w:r>
              <w:rPr>
                <w:rFonts w:ascii="Times New Roman" w:hAnsi="Times New Roman" w:eastAsia="黑体"/>
                <w:bCs/>
                <w:kern w:val="2"/>
                <w:sz w:val="24"/>
                <w:szCs w:val="24"/>
              </w:rPr>
              <w:t>表</w:t>
            </w:r>
            <w:r>
              <w:rPr>
                <w:rFonts w:hint="eastAsia" w:ascii="Times New Roman" w:hAnsi="Times New Roman" w:eastAsia="黑体"/>
                <w:bCs/>
                <w:kern w:val="2"/>
                <w:sz w:val="24"/>
                <w:szCs w:val="24"/>
              </w:rPr>
              <w:t>11</w:t>
            </w:r>
            <w:r>
              <w:rPr>
                <w:rFonts w:ascii="Times New Roman" w:hAnsi="Times New Roman" w:eastAsia="黑体"/>
                <w:bCs/>
                <w:kern w:val="2"/>
                <w:sz w:val="24"/>
                <w:szCs w:val="24"/>
              </w:rPr>
              <w:t xml:space="preserve">       </w:t>
            </w:r>
            <w:r>
              <w:rPr>
                <w:rFonts w:hint="eastAsia" w:ascii="Times New Roman" w:hAnsi="Times New Roman" w:eastAsia="黑体"/>
                <w:bCs/>
                <w:kern w:val="2"/>
                <w:sz w:val="24"/>
                <w:szCs w:val="24"/>
              </w:rPr>
              <w:t xml:space="preserve">     </w:t>
            </w:r>
            <w:r>
              <w:rPr>
                <w:rFonts w:ascii="Times New Roman" w:hAnsi="Times New Roman" w:eastAsia="黑体"/>
                <w:bCs/>
                <w:kern w:val="2"/>
                <w:sz w:val="24"/>
                <w:szCs w:val="24"/>
              </w:rPr>
              <w:t xml:space="preserve">   </w:t>
            </w:r>
            <w:r>
              <w:rPr>
                <w:rFonts w:hint="eastAsia" w:ascii="Times New Roman" w:hAnsi="Times New Roman" w:eastAsia="黑体"/>
                <w:bCs/>
                <w:kern w:val="2"/>
                <w:sz w:val="24"/>
                <w:szCs w:val="24"/>
              </w:rPr>
              <w:t xml:space="preserve"> </w:t>
            </w:r>
            <w:r>
              <w:rPr>
                <w:rFonts w:ascii="Times New Roman" w:hAnsi="Times New Roman" w:eastAsia="黑体"/>
                <w:bCs/>
                <w:kern w:val="2"/>
                <w:sz w:val="24"/>
                <w:szCs w:val="24"/>
              </w:rPr>
              <w:t xml:space="preserve">  </w:t>
            </w:r>
            <w:r>
              <w:rPr>
                <w:rFonts w:hint="eastAsia" w:ascii="Times New Roman" w:hAnsi="Times New Roman" w:eastAsia="黑体"/>
                <w:bCs/>
                <w:kern w:val="2"/>
                <w:sz w:val="24"/>
                <w:szCs w:val="24"/>
              </w:rPr>
              <w:t>项目落实环评批复情况</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7"/>
              <w:gridCol w:w="1841"/>
            </w:tblGrid>
            <w:tr w14:paraId="6C333D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67" w:type="dxa"/>
                  <w:vAlign w:val="center"/>
                </w:tcPr>
                <w:p w14:paraId="6C333D38">
                  <w:pPr>
                    <w:spacing w:after="0"/>
                    <w:jc w:val="center"/>
                    <w:rPr>
                      <w:rFonts w:ascii="Times New Roman" w:hAnsi="Times New Roman" w:eastAsia="宋体"/>
                      <w:b/>
                      <w:color w:val="000000"/>
                      <w:sz w:val="21"/>
                      <w:szCs w:val="21"/>
                    </w:rPr>
                  </w:pPr>
                  <w:r>
                    <w:rPr>
                      <w:rFonts w:hint="eastAsia" w:ascii="宋体" w:hAnsi="宋体" w:eastAsia="宋体" w:cs="宋体"/>
                      <w:b/>
                      <w:bCs/>
                      <w:color w:val="373739"/>
                      <w:sz w:val="21"/>
                      <w:szCs w:val="21"/>
                      <w:lang w:bidi="ar"/>
                    </w:rPr>
                    <w:t>批复情况</w:t>
                  </w:r>
                </w:p>
              </w:tc>
              <w:tc>
                <w:tcPr>
                  <w:tcW w:w="1841" w:type="dxa"/>
                  <w:vAlign w:val="center"/>
                </w:tcPr>
                <w:p w14:paraId="6C333D39">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落实情况</w:t>
                  </w:r>
                </w:p>
              </w:tc>
            </w:tr>
            <w:tr w14:paraId="6C333D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3B">
                  <w:pPr>
                    <w:widowControl w:val="0"/>
                    <w:spacing w:after="0"/>
                    <w:jc w:val="both"/>
                    <w:rPr>
                      <w:rFonts w:ascii="Times New Roman" w:hAnsi="Times New Roman" w:eastAsia="宋体"/>
                      <w:color w:val="000000"/>
                      <w:sz w:val="21"/>
                      <w:szCs w:val="21"/>
                    </w:rPr>
                  </w:pPr>
                  <w:r>
                    <w:rPr>
                      <w:rFonts w:hint="eastAsia" w:ascii="Times New Roman" w:hAnsi="Times New Roman" w:eastAsia="宋体" w:cs="Times New Roman"/>
                      <w:color w:val="000000"/>
                      <w:sz w:val="21"/>
                      <w:szCs w:val="21"/>
                    </w:rPr>
                    <w:t>一、我局批准该《报告表》，原则同意你单位按照《报告表》中所列项目的地点、性质、规模、生产工艺和环境保护对策措施建设。项目总投资2000万元，于辉县市产业集聚区城西园区106号建设河南省鑫耀石墨制品有限责任公司石墨制品纯化技改项目。</w:t>
                  </w:r>
                </w:p>
              </w:tc>
              <w:tc>
                <w:tcPr>
                  <w:tcW w:w="1841" w:type="dxa"/>
                  <w:vAlign w:val="center"/>
                </w:tcPr>
                <w:p w14:paraId="6C333D3C">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p>
              </w:tc>
            </w:tr>
            <w:tr w14:paraId="6C333D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3E">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二、你单位应主动向社会公众公开经批准的《报告表》，并接受相关方的咨询。</w:t>
                  </w:r>
                </w:p>
              </w:tc>
              <w:tc>
                <w:tcPr>
                  <w:tcW w:w="1841" w:type="dxa"/>
                  <w:vAlign w:val="center"/>
                </w:tcPr>
                <w:p w14:paraId="6C333D3F">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p>
              </w:tc>
            </w:tr>
            <w:tr w14:paraId="6C333D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41">
                  <w:pPr>
                    <w:widowControl w:val="0"/>
                    <w:numPr>
                      <w:ilvl w:val="0"/>
                      <w:numId w:val="6"/>
                    </w:numPr>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你单位应全面落实《报告表》提出的各项环保措施及环保投资，确保各项环境保护设施与主体工程同时设计、同时施工、同时投入使用，确保各项污染物达标排放。</w:t>
                  </w:r>
                </w:p>
                <w:p w14:paraId="6C333D42">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（一）依据《报告表》和本批复文件，对项目建设过程中产生的废气、噪声、固体废物等污染，以及因施工对生态环境造成的影响，采取相应的防治措施。</w:t>
                  </w:r>
                </w:p>
                <w:p w14:paraId="6C333D43">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（二）项目运行时，外排污染物应满足以下要求：</w:t>
                  </w:r>
                </w:p>
                <w:p w14:paraId="6C333D44">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废气：立式纯化炉、卧式纯化炉产生的废气经密闭管道收集+氢氧化钙鼓泡箱+氢氧化钠喷淋装置处理后，通过15米高排气筒排放，外排废气应满足《工业密炉大气污染物排放标准》（DB41/1066-2020）和《大气污染物综合排放标准》（GB16297-1996）的相关要求；机加工废气经负压管道收集+袋式除尘器处理后，通过15米高排气筒排放，外排废气应满足《大气污染物综合排放标准》（GB16297-1996）和《新乡市生态环境局关于进一步规范工业企业颗粒物排放限值的通知》的相关要求。</w:t>
                  </w:r>
                </w:p>
                <w:p w14:paraId="6C333D45">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2、噪声：高噪声设备采取厂房隔音、减振等措施处理后，厂界噪声应满足《工业企业厂界环境噪声排放标准》（GB12348-2008）2类标准要求。</w:t>
                  </w:r>
                </w:p>
                <w:p w14:paraId="6C333D46">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固废：固体废物全部按环评要求妥善处理或综合利用。固废临时贮存按照《一般工业固体废物贮存和填埋污染控制标准》（GB18599-2020）的标准要求进行控制；危险废物暂存于危废间委托有资质的单位安全处置，满足《危险废物贮存污染控制标准》（GB18597-2023）要求避免对环境造成二次污染。</w:t>
                  </w:r>
                </w:p>
              </w:tc>
              <w:tc>
                <w:tcPr>
                  <w:tcW w:w="1841" w:type="dxa"/>
                  <w:vAlign w:val="center"/>
                </w:tcPr>
                <w:p w14:paraId="6C333D47">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r>
                    <w:rPr>
                      <w:rFonts w:hint="eastAsia" w:ascii="Times New Roman" w:hAnsi="Times New Roman" w:eastAsia="宋体"/>
                      <w:kern w:val="2"/>
                      <w:sz w:val="21"/>
                      <w:szCs w:val="21"/>
                    </w:rPr>
                    <w:t>原环评中纯化后的石墨块需要通过加工中心、数控车床进行机加工，加工过程中会产生颗粒物，评价提出机加工产生的颗粒物经负压管道收集后引入袋式除尘器处理，处理后的废气经1根15m高的排气筒P3排放。本项目实际建设取消机加工环节，并未使建设项目的开发和使用功能发生变化，且无污染物产生。</w:t>
                  </w:r>
                </w:p>
              </w:tc>
            </w:tr>
            <w:tr w14:paraId="6C333D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49">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四、按照国家、省、市有关规定设置规范的污染物排放口，安装相应的监测及监控设施，并与生态环境部门联网。</w:t>
                  </w:r>
                </w:p>
              </w:tc>
              <w:tc>
                <w:tcPr>
                  <w:tcW w:w="1841" w:type="dxa"/>
                  <w:vAlign w:val="center"/>
                </w:tcPr>
                <w:p w14:paraId="6C333D4A">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p>
              </w:tc>
            </w:tr>
            <w:tr w14:paraId="6C333D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4C">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五、本批复仅对该项目的污染防治措施和相关污染物达标排放情况进行了审查。</w:t>
                  </w:r>
                </w:p>
              </w:tc>
              <w:tc>
                <w:tcPr>
                  <w:tcW w:w="1841" w:type="dxa"/>
                  <w:vAlign w:val="center"/>
                </w:tcPr>
                <w:p w14:paraId="6C333D4D">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p>
              </w:tc>
            </w:tr>
            <w:tr w14:paraId="6C333D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4F">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六、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tc>
              <w:tc>
                <w:tcPr>
                  <w:tcW w:w="1841" w:type="dxa"/>
                  <w:vAlign w:val="center"/>
                </w:tcPr>
                <w:p w14:paraId="6C333D50">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p>
              </w:tc>
            </w:tr>
            <w:tr w14:paraId="6C333D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52">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七、如果今后国家或我省颁布严于本批复指标的新标准，届时你单位应按新标准执行。</w:t>
                  </w:r>
                </w:p>
              </w:tc>
              <w:tc>
                <w:tcPr>
                  <w:tcW w:w="1841" w:type="dxa"/>
                  <w:vAlign w:val="center"/>
                </w:tcPr>
                <w:p w14:paraId="6C333D53">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p>
              </w:tc>
            </w:tr>
            <w:tr w14:paraId="6C333D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55">
                  <w:pPr>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八、本批复有效期为5年，如该项目逾期方开工建设，其环境影响报告表应报我局重新审核。</w:t>
                  </w:r>
                </w:p>
              </w:tc>
              <w:tc>
                <w:tcPr>
                  <w:tcW w:w="1841" w:type="dxa"/>
                  <w:vAlign w:val="center"/>
                </w:tcPr>
                <w:p w14:paraId="6C333D56">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p>
              </w:tc>
            </w:tr>
            <w:tr w14:paraId="6C333D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7" w:type="dxa"/>
                  <w:vAlign w:val="center"/>
                </w:tcPr>
                <w:p w14:paraId="6C333D58">
                  <w:pPr>
                    <w:widowControl w:val="0"/>
                    <w:spacing w:after="0"/>
                    <w:jc w:val="both"/>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九、新乡市生态环境局辉县分局百泉环保中心所负责本项目“三同时”监督检查和日常监督管理工作</w:t>
                  </w:r>
                </w:p>
              </w:tc>
              <w:tc>
                <w:tcPr>
                  <w:tcW w:w="1841" w:type="dxa"/>
                  <w:vAlign w:val="center"/>
                </w:tcPr>
                <w:p w14:paraId="6C333D59">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已落实</w:t>
                  </w:r>
                </w:p>
              </w:tc>
            </w:tr>
          </w:tbl>
          <w:p w14:paraId="6C333D5B">
            <w:pPr>
              <w:widowControl w:val="0"/>
              <w:spacing w:after="0" w:line="460" w:lineRule="exact"/>
              <w:ind w:left="440" w:leftChars="200"/>
              <w:jc w:val="both"/>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color w:val="000000"/>
                <w:sz w:val="24"/>
                <w:szCs w:val="24"/>
              </w:rPr>
              <w:t>由上表可知，本项目实际建设已落实环评批复中的各项要求。</w:t>
            </w:r>
          </w:p>
        </w:tc>
      </w:tr>
    </w:tbl>
    <w:p w14:paraId="4CE2FD06">
      <w:pPr>
        <w:ind w:firstLine="480"/>
        <w:rPr>
          <w:highlight w:val="yellow"/>
        </w:rPr>
        <w:sectPr>
          <w:pgSz w:w="11906" w:h="16838"/>
          <w:pgMar w:top="1440" w:right="1800" w:bottom="1440" w:left="1800" w:header="851" w:footer="992" w:gutter="0"/>
          <w:cols w:space="425" w:num="1"/>
          <w:docGrid w:type="lines" w:linePitch="312" w:charSpace="0"/>
        </w:sectPr>
      </w:pPr>
    </w:p>
    <w:p w14:paraId="6C333D5E">
      <w:pPr>
        <w:spacing w:after="0" w:line="360" w:lineRule="auto"/>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五</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tcPr>
          <w:p w14:paraId="6C333D5F">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验收监测质量保证及质量控制：</w:t>
            </w:r>
          </w:p>
          <w:p w14:paraId="6C333D60">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受</w:t>
            </w:r>
            <w:r>
              <w:rPr>
                <w:rFonts w:hint="eastAsia" w:ascii="Times New Roman" w:hAnsi="Times New Roman" w:eastAsia="宋体"/>
                <w:bCs/>
                <w:color w:val="000000" w:themeColor="text1"/>
                <w:sz w:val="24"/>
                <w:szCs w:val="24"/>
                <w14:textFill>
                  <w14:solidFill>
                    <w14:schemeClr w14:val="tx1"/>
                  </w14:solidFill>
                </w14:textFill>
              </w:rPr>
              <w:t>河南省鑫耀石墨制品有限责任公司</w:t>
            </w:r>
            <w:r>
              <w:rPr>
                <w:rFonts w:ascii="Times New Roman" w:hAnsi="Times New Roman" w:eastAsia="宋体"/>
                <w:bCs/>
                <w:color w:val="000000" w:themeColor="text1"/>
                <w:sz w:val="24"/>
                <w:szCs w:val="24"/>
                <w14:textFill>
                  <w14:solidFill>
                    <w14:schemeClr w14:val="tx1"/>
                  </w14:solidFill>
                </w14:textFill>
              </w:rPr>
              <w:t>委托，</w:t>
            </w:r>
            <w:r>
              <w:rPr>
                <w:rFonts w:hint="eastAsia" w:ascii="Times New Roman" w:hAnsi="Times New Roman" w:eastAsia="宋体"/>
                <w:bCs/>
                <w:color w:val="000000" w:themeColor="text1"/>
                <w:sz w:val="24"/>
                <w:szCs w:val="24"/>
                <w14:textFill>
                  <w14:solidFill>
                    <w14:schemeClr w14:val="tx1"/>
                  </w14:solidFill>
                </w14:textFill>
              </w:rPr>
              <w:t>河南平原山水检测有限公司新乡分公司</w:t>
            </w:r>
            <w:r>
              <w:rPr>
                <w:rFonts w:ascii="Times New Roman" w:hAnsi="Times New Roman" w:eastAsia="宋体"/>
                <w:bCs/>
                <w:color w:val="000000" w:themeColor="text1"/>
                <w:sz w:val="24"/>
                <w:szCs w:val="24"/>
                <w14:textFill>
                  <w14:solidFill>
                    <w14:schemeClr w14:val="tx1"/>
                  </w14:solidFill>
                </w14:textFill>
              </w:rPr>
              <w:t>按照标准规范对相关项目进行采样</w:t>
            </w:r>
            <w:r>
              <w:rPr>
                <w:rFonts w:hint="eastAsia" w:ascii="Times New Roman" w:hAnsi="Times New Roman" w:eastAsia="宋体"/>
                <w:bCs/>
                <w:color w:val="000000" w:themeColor="text1"/>
                <w:sz w:val="24"/>
                <w:szCs w:val="24"/>
                <w14:textFill>
                  <w14:solidFill>
                    <w14:schemeClr w14:val="tx1"/>
                  </w14:solidFill>
                </w14:textFill>
              </w:rPr>
              <w:t>监测</w:t>
            </w:r>
            <w:r>
              <w:rPr>
                <w:rFonts w:ascii="Times New Roman" w:hAnsi="Times New Roman" w:eastAsia="宋体"/>
                <w:bCs/>
                <w:color w:val="000000" w:themeColor="text1"/>
                <w:sz w:val="24"/>
                <w:szCs w:val="24"/>
                <w14:textFill>
                  <w14:solidFill>
                    <w14:schemeClr w14:val="tx1"/>
                  </w14:solidFill>
                </w14:textFill>
              </w:rPr>
              <w:t>。</w:t>
            </w:r>
          </w:p>
          <w:p w14:paraId="6C333D61">
            <w:pPr>
              <w:spacing w:after="0" w:line="460" w:lineRule="exact"/>
              <w:ind w:firstLine="482" w:firstLineChars="200"/>
              <w:jc w:val="both"/>
              <w:textAlignment w:val="baseline"/>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1、分析方法及检测使用仪器</w:t>
            </w:r>
          </w:p>
          <w:p w14:paraId="6C333D62">
            <w:pPr>
              <w:pStyle w:val="12"/>
              <w:spacing w:after="0" w:line="460" w:lineRule="exact"/>
              <w:ind w:left="0" w:leftChars="0" w:firstLine="480"/>
              <w:jc w:val="both"/>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本次监测采样及分析均采用国家标准分析方法，方法来源和所用仪器设备见下表：</w:t>
            </w:r>
          </w:p>
          <w:p w14:paraId="6C333D63">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14:textFill>
                  <w14:solidFill>
                    <w14:schemeClr w14:val="tx1"/>
                  </w14:solidFill>
                </w14:textFill>
              </w:rPr>
            </w:pPr>
            <w:r>
              <w:rPr>
                <w:rFonts w:ascii="Times New Roman" w:hAnsi="Times New Roman" w:eastAsia="黑体"/>
                <w:bCs/>
                <w:color w:val="000000" w:themeColor="text1"/>
                <w:kern w:val="2"/>
                <w:sz w:val="24"/>
                <w:szCs w:val="24"/>
                <w14:textFill>
                  <w14:solidFill>
                    <w14:schemeClr w14:val="tx1"/>
                  </w14:solidFill>
                </w14:textFill>
              </w:rPr>
              <w:t>表</w:t>
            </w:r>
            <w:r>
              <w:rPr>
                <w:rFonts w:hint="eastAsia" w:ascii="Times New Roman" w:hAnsi="Times New Roman" w:eastAsia="黑体"/>
                <w:bCs/>
                <w:color w:val="000000" w:themeColor="text1"/>
                <w:kern w:val="2"/>
                <w:sz w:val="24"/>
                <w:szCs w:val="24"/>
                <w14:textFill>
                  <w14:solidFill>
                    <w14:schemeClr w14:val="tx1"/>
                  </w14:solidFill>
                </w14:textFill>
              </w:rPr>
              <w:t>12</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检测分析方法及仪器一览表</w:t>
            </w:r>
          </w:p>
          <w:tbl>
            <w:tblPr>
              <w:tblStyle w:val="1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722"/>
              <w:gridCol w:w="1175"/>
              <w:gridCol w:w="2697"/>
              <w:gridCol w:w="1995"/>
              <w:gridCol w:w="1148"/>
            </w:tblGrid>
            <w:tr w14:paraId="6C333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38" w:type="pct"/>
                  <w:vAlign w:val="center"/>
                </w:tcPr>
                <w:p w14:paraId="6C333D64">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序号</w:t>
                  </w:r>
                </w:p>
              </w:tc>
              <w:tc>
                <w:tcPr>
                  <w:tcW w:w="435" w:type="pct"/>
                  <w:vAlign w:val="center"/>
                </w:tcPr>
                <w:p w14:paraId="6C333D65">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检测类别</w:t>
                  </w:r>
                </w:p>
              </w:tc>
              <w:tc>
                <w:tcPr>
                  <w:tcW w:w="708" w:type="pct"/>
                  <w:vAlign w:val="center"/>
                </w:tcPr>
                <w:p w14:paraId="6C333D66">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检测因子</w:t>
                  </w:r>
                </w:p>
              </w:tc>
              <w:tc>
                <w:tcPr>
                  <w:tcW w:w="1625" w:type="pct"/>
                  <w:vAlign w:val="center"/>
                </w:tcPr>
                <w:p w14:paraId="6C333D67">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检测方法及编号</w:t>
                  </w:r>
                </w:p>
              </w:tc>
              <w:tc>
                <w:tcPr>
                  <w:tcW w:w="1202" w:type="pct"/>
                  <w:vAlign w:val="center"/>
                </w:tcPr>
                <w:p w14:paraId="6C333D68">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检测仪器及型号</w:t>
                  </w:r>
                </w:p>
              </w:tc>
              <w:tc>
                <w:tcPr>
                  <w:tcW w:w="691" w:type="pct"/>
                  <w:vAlign w:val="center"/>
                </w:tcPr>
                <w:p w14:paraId="6C333D69">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检出限</w:t>
                  </w:r>
                </w:p>
              </w:tc>
            </w:tr>
            <w:tr w14:paraId="6C333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Merge w:val="restart"/>
                  <w:vAlign w:val="center"/>
                </w:tcPr>
                <w:p w14:paraId="6C333D6B">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1</w:t>
                  </w:r>
                </w:p>
              </w:tc>
              <w:tc>
                <w:tcPr>
                  <w:tcW w:w="435" w:type="pct"/>
                  <w:vMerge w:val="restart"/>
                  <w:vAlign w:val="center"/>
                </w:tcPr>
                <w:p w14:paraId="6C333D6C">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废气</w:t>
                  </w:r>
                </w:p>
              </w:tc>
              <w:tc>
                <w:tcPr>
                  <w:tcW w:w="708" w:type="pct"/>
                  <w:vMerge w:val="restart"/>
                  <w:vAlign w:val="center"/>
                </w:tcPr>
                <w:p w14:paraId="6C333D6D">
                  <w:pPr>
                    <w:adjustRightIn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氟化物</w:t>
                  </w:r>
                </w:p>
              </w:tc>
              <w:tc>
                <w:tcPr>
                  <w:tcW w:w="1625" w:type="pct"/>
                  <w:vAlign w:val="center"/>
                </w:tcPr>
                <w:p w14:paraId="6C333D6E">
                  <w:pPr>
                    <w:adjustRightInd/>
                    <w:spacing w:after="0"/>
                    <w:jc w:val="center"/>
                    <w:rPr>
                      <w:rFonts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《大气固定污染源 氟化物的测定 离子选择电极法》HJ/T 67-2001</w:t>
                  </w:r>
                </w:p>
              </w:tc>
              <w:tc>
                <w:tcPr>
                  <w:tcW w:w="1202" w:type="pct"/>
                  <w:vAlign w:val="center"/>
                </w:tcPr>
                <w:p w14:paraId="6C333D6F">
                  <w:pPr>
                    <w:adjustRightIn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离子计PXSJ-270F</w:t>
                  </w:r>
                </w:p>
              </w:tc>
              <w:tc>
                <w:tcPr>
                  <w:tcW w:w="691" w:type="pct"/>
                  <w:vAlign w:val="center"/>
                </w:tcPr>
                <w:p w14:paraId="6C333D70">
                  <w:pPr>
                    <w:adjustRightIn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0.06</w:t>
                  </w:r>
                  <w:r>
                    <w:rPr>
                      <w:rFonts w:ascii="Times New Roman" w:hAnsi="Times New Roman" w:eastAsia="宋体" w:cs="Times New Roman"/>
                      <w:color w:val="000000" w:themeColor="text1"/>
                      <w:sz w:val="21"/>
                      <w:szCs w:val="21"/>
                      <w14:textFill>
                        <w14:solidFill>
                          <w14:schemeClr w14:val="tx1"/>
                        </w14:solidFill>
                      </w14:textFill>
                    </w:rPr>
                    <w:t>mg/</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p>
              </w:tc>
            </w:tr>
            <w:tr w14:paraId="6C333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Merge w:val="continue"/>
                  <w:vAlign w:val="center"/>
                </w:tcPr>
                <w:p w14:paraId="6C333D72">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p>
              </w:tc>
              <w:tc>
                <w:tcPr>
                  <w:tcW w:w="435" w:type="pct"/>
                  <w:vMerge w:val="continue"/>
                  <w:vAlign w:val="center"/>
                </w:tcPr>
                <w:p w14:paraId="6C333D73">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708" w:type="pct"/>
                  <w:vMerge w:val="continue"/>
                  <w:vAlign w:val="center"/>
                </w:tcPr>
                <w:p w14:paraId="6C333D74">
                  <w:pPr>
                    <w:adjustRightInd/>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625" w:type="pct"/>
                  <w:vAlign w:val="center"/>
                </w:tcPr>
                <w:p w14:paraId="6C333D75">
                  <w:pPr>
                    <w:adjustRightInd/>
                    <w:spacing w:after="0"/>
                    <w:jc w:val="center"/>
                    <w:rPr>
                      <w:rFonts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《环境空气 氟化物的测定 滤膜采样/氟离子选择电极法》HJ 955-2018</w:t>
                  </w:r>
                </w:p>
              </w:tc>
              <w:tc>
                <w:tcPr>
                  <w:tcW w:w="1202" w:type="pct"/>
                  <w:vAlign w:val="center"/>
                </w:tcPr>
                <w:p w14:paraId="6C333D76">
                  <w:pPr>
                    <w:adjustRightInd/>
                    <w:spacing w:after="0"/>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离子计PXSJ-270F</w:t>
                  </w:r>
                </w:p>
              </w:tc>
              <w:tc>
                <w:tcPr>
                  <w:tcW w:w="691" w:type="pct"/>
                  <w:vAlign w:val="center"/>
                </w:tcPr>
                <w:p w14:paraId="6C333D77">
                  <w:pPr>
                    <w:adjustRightIn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0.5</w:t>
                  </w:r>
                  <w:r>
                    <w:rPr>
                      <w:rFonts w:ascii="Times New Roman" w:hAnsi="Times New Roman" w:eastAsia="宋体" w:cs="Times New Roman"/>
                      <w:color w:val="000000" w:themeColor="text1"/>
                      <w:sz w:val="21"/>
                      <w:szCs w:val="21"/>
                      <w14:textFill>
                        <w14:solidFill>
                          <w14:schemeClr w14:val="tx1"/>
                        </w14:solidFill>
                      </w14:textFill>
                    </w:rPr>
                    <w:t>μg/</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p>
              </w:tc>
            </w:tr>
            <w:tr w14:paraId="6C333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8" w:type="pct"/>
                  <w:vAlign w:val="center"/>
                </w:tcPr>
                <w:p w14:paraId="6C333D79">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2</w:t>
                  </w:r>
                </w:p>
              </w:tc>
              <w:tc>
                <w:tcPr>
                  <w:tcW w:w="435" w:type="pct"/>
                  <w:vAlign w:val="center"/>
                </w:tcPr>
                <w:p w14:paraId="6C333D7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噪声</w:t>
                  </w:r>
                </w:p>
              </w:tc>
              <w:tc>
                <w:tcPr>
                  <w:tcW w:w="708" w:type="pct"/>
                  <w:vAlign w:val="center"/>
                </w:tcPr>
                <w:p w14:paraId="6C333D7B">
                  <w:pPr>
                    <w:spacing w:after="0"/>
                    <w:jc w:val="center"/>
                    <w:textAlignment w:val="center"/>
                    <w:rPr>
                      <w:rFonts w:ascii="Times New Roman" w:hAnsi="Times New Roman" w:eastAsia="宋体" w:cs="Times New Roman"/>
                      <w:color w:val="000000" w:themeColor="text1"/>
                      <w:sz w:val="21"/>
                      <w:szCs w:val="21"/>
                      <w:lang w:bidi="ar"/>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厂界环境</w:t>
                  </w:r>
                </w:p>
                <w:p w14:paraId="6C333D7C">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噪声</w:t>
                  </w:r>
                </w:p>
              </w:tc>
              <w:tc>
                <w:tcPr>
                  <w:tcW w:w="1625" w:type="pct"/>
                  <w:vAlign w:val="center"/>
                </w:tcPr>
                <w:p w14:paraId="6C333D7D">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《工业企业厂界环境噪声排放标准》GB 12348-2008</w:t>
                  </w:r>
                </w:p>
              </w:tc>
              <w:tc>
                <w:tcPr>
                  <w:tcW w:w="1202" w:type="pct"/>
                  <w:vAlign w:val="center"/>
                </w:tcPr>
                <w:p w14:paraId="6C333D7E">
                  <w:pPr>
                    <w:spacing w:after="0"/>
                    <w:jc w:val="center"/>
                    <w:textAlignment w:val="center"/>
                    <w:rPr>
                      <w:rFonts w:ascii="Times New Roman" w:hAnsi="Times New Roman" w:eastAsia="宋体" w:cs="Times New Roman"/>
                      <w:color w:val="000000" w:themeColor="text1"/>
                      <w:sz w:val="21"/>
                      <w:szCs w:val="21"/>
                      <w:lang w:bidi="ar"/>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多功能声级计</w:t>
                  </w:r>
                </w:p>
                <w:p w14:paraId="6C333D7F">
                  <w:pPr>
                    <w:spacing w:after="0"/>
                    <w:jc w:val="center"/>
                    <w:textAlignment w:val="center"/>
                    <w:rPr>
                      <w:rFonts w:ascii="Times New Roman" w:hAnsi="Times New Roman" w:eastAsia="宋体" w:cs="Times New Roman"/>
                      <w:color w:val="000000" w:themeColor="text1"/>
                      <w:sz w:val="21"/>
                      <w:szCs w:val="21"/>
                      <w:lang w:bidi="ar"/>
                      <w14:textFill>
                        <w14:solidFill>
                          <w14:schemeClr w14:val="tx1"/>
                        </w14:solidFill>
                      </w14:textFill>
                    </w:rPr>
                  </w:pPr>
                  <w:r>
                    <w:rPr>
                      <w:rFonts w:ascii="Times New Roman" w:hAnsi="Times New Roman" w:eastAsia="宋体" w:cs="Times New Roman"/>
                      <w:color w:val="000000" w:themeColor="text1"/>
                      <w:sz w:val="21"/>
                      <w:szCs w:val="21"/>
                      <w:lang w:bidi="ar"/>
                      <w14:textFill>
                        <w14:solidFill>
                          <w14:schemeClr w14:val="tx1"/>
                        </w14:solidFill>
                      </w14:textFill>
                    </w:rPr>
                    <w:t>AWA5688</w:t>
                  </w:r>
                </w:p>
              </w:tc>
              <w:tc>
                <w:tcPr>
                  <w:tcW w:w="691" w:type="pct"/>
                  <w:vAlign w:val="center"/>
                </w:tcPr>
                <w:p w14:paraId="6C333D8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r>
            <w:tr w14:paraId="6C333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
                  <w:vAlign w:val="center"/>
                </w:tcPr>
                <w:p w14:paraId="6C333D8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备注：ND表示未检出或低于检出限。</w:t>
                  </w:r>
                </w:p>
              </w:tc>
            </w:tr>
          </w:tbl>
          <w:p w14:paraId="6C333D84">
            <w:pPr>
              <w:spacing w:after="0" w:line="460" w:lineRule="exact"/>
              <w:ind w:firstLine="482" w:firstLineChars="200"/>
              <w:textAlignment w:val="baseline"/>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2、质量控制措施</w:t>
            </w:r>
          </w:p>
          <w:p w14:paraId="6C333D85">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bookmarkStart w:id="1" w:name="_Toc20616_WPSOffice_Level2"/>
            <w:bookmarkStart w:id="2" w:name="_Toc25404"/>
            <w:r>
              <w:rPr>
                <w:rFonts w:hint="eastAsia" w:ascii="Times New Roman" w:hAnsi="Times New Roman" w:eastAsia="宋体"/>
                <w:bCs/>
                <w:color w:val="000000" w:themeColor="text1"/>
                <w:sz w:val="24"/>
                <w:szCs w:val="24"/>
                <w14:textFill>
                  <w14:solidFill>
                    <w14:schemeClr w14:val="tx1"/>
                  </w14:solidFill>
                </w14:textFill>
              </w:rPr>
              <w:t>（1）按照《固定源废气监测技术规范》（HJ/T 397-2007）和《工业企业厂界环境噪声排放标准》（</w:t>
            </w:r>
            <w:r>
              <w:rPr>
                <w:rFonts w:ascii="Times New Roman" w:hAnsi="Times New Roman" w:eastAsia="宋体"/>
                <w:bCs/>
                <w:color w:val="000000" w:themeColor="text1"/>
                <w:sz w:val="24"/>
                <w:szCs w:val="24"/>
                <w14:textFill>
                  <w14:solidFill>
                    <w14:schemeClr w14:val="tx1"/>
                  </w14:solidFill>
                </w14:textFill>
              </w:rPr>
              <w:t>GB 12348-2008</w:t>
            </w:r>
            <w:r>
              <w:rPr>
                <w:rFonts w:hint="eastAsia" w:ascii="Times New Roman" w:hAnsi="Times New Roman" w:eastAsia="宋体"/>
                <w:bCs/>
                <w:color w:val="000000" w:themeColor="text1"/>
                <w:sz w:val="24"/>
                <w:szCs w:val="24"/>
                <w14:textFill>
                  <w14:solidFill>
                    <w14:schemeClr w14:val="tx1"/>
                  </w14:solidFill>
                </w14:textFill>
              </w:rPr>
              <w:t>）等规定，对检测的全过程进行质量保证和控制。</w:t>
            </w:r>
          </w:p>
          <w:p w14:paraId="6C333D86">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（2）样品采集、运输、保存和分析均按照国家相关标准和规范以及本公司质量体系要求进行。</w:t>
            </w:r>
          </w:p>
          <w:p w14:paraId="6C333D87">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（3）监测仪器符合国家有关标准或技术要求，监测分析仪器经计量部门检定合格准用，监测人员持证上岗。</w:t>
            </w:r>
          </w:p>
          <w:p w14:paraId="6C333D88">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（4）监测采样记录及分析测试结果按监测技术规范有关要求进行数据处理和填报，进行三级审核，确保监测数据的有效</w:t>
            </w:r>
            <w:bookmarkEnd w:id="1"/>
            <w:bookmarkEnd w:id="2"/>
            <w:r>
              <w:rPr>
                <w:rFonts w:hint="eastAsia" w:ascii="Times New Roman" w:hAnsi="Times New Roman" w:eastAsia="宋体"/>
                <w:bCs/>
                <w:color w:val="000000" w:themeColor="text1"/>
                <w:sz w:val="24"/>
                <w:szCs w:val="24"/>
                <w14:textFill>
                  <w14:solidFill>
                    <w14:schemeClr w14:val="tx1"/>
                  </w14:solidFill>
                </w14:textFill>
              </w:rPr>
              <w:t>。</w:t>
            </w:r>
          </w:p>
          <w:p w14:paraId="6C333D89">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p>
          <w:p w14:paraId="6C333D8A">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p>
          <w:p w14:paraId="6C333D8B">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p>
          <w:p w14:paraId="6C333D8C">
            <w:pPr>
              <w:spacing w:after="0" w:line="460" w:lineRule="exact"/>
              <w:textAlignment w:val="baseline"/>
              <w:rPr>
                <w:rFonts w:ascii="Times New Roman" w:hAnsi="Times New Roman" w:eastAsia="宋体"/>
                <w:bCs/>
                <w:color w:val="000000" w:themeColor="text1"/>
                <w:sz w:val="24"/>
                <w:szCs w:val="24"/>
                <w14:textFill>
                  <w14:solidFill>
                    <w14:schemeClr w14:val="tx1"/>
                  </w14:solidFill>
                </w14:textFill>
              </w:rPr>
            </w:pPr>
          </w:p>
        </w:tc>
      </w:tr>
    </w:tbl>
    <w:p w14:paraId="3E8EE40C">
      <w:pPr>
        <w:ind w:firstLine="480"/>
        <w:rPr>
          <w:highlight w:val="yellow"/>
        </w:rPr>
        <w:sectPr>
          <w:pgSz w:w="11906" w:h="16838"/>
          <w:pgMar w:top="1440" w:right="1800" w:bottom="1440" w:left="1800" w:header="851" w:footer="992" w:gutter="0"/>
          <w:cols w:space="425" w:num="1"/>
          <w:docGrid w:type="lines" w:linePitch="312" w:charSpace="0"/>
        </w:sectPr>
      </w:pPr>
    </w:p>
    <w:p w14:paraId="6C333D8F">
      <w:pPr>
        <w:spacing w:after="0" w:line="360" w:lineRule="auto"/>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六</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tcPr>
          <w:p w14:paraId="6C333D90">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验收监测内容：</w:t>
            </w:r>
          </w:p>
          <w:p w14:paraId="6C333D91">
            <w:pPr>
              <w:widowControl w:val="0"/>
              <w:adjustRightInd/>
              <w:snapToGrid/>
              <w:spacing w:after="0" w:line="460" w:lineRule="exact"/>
              <w:ind w:firstLine="480" w:firstLineChars="200"/>
              <w:jc w:val="both"/>
              <w:textAlignment w:val="baseline"/>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1、验收执行标准</w:t>
            </w:r>
          </w:p>
          <w:p w14:paraId="6C333D92">
            <w:pPr>
              <w:widowControl w:val="0"/>
              <w:adjustRightInd/>
              <w:snapToGrid/>
              <w:spacing w:after="0" w:line="460" w:lineRule="exact"/>
              <w:ind w:firstLine="480" w:firstLineChars="200"/>
              <w:jc w:val="both"/>
              <w:textAlignment w:val="baseline"/>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①废气</w:t>
            </w:r>
          </w:p>
          <w:p w14:paraId="6C333D93">
            <w:pPr>
              <w:widowControl w:val="0"/>
              <w:adjustRightInd/>
              <w:snapToGrid/>
              <w:spacing w:after="0" w:line="460" w:lineRule="exact"/>
              <w:ind w:firstLine="480" w:firstLineChars="200"/>
              <w:jc w:val="both"/>
              <w:rPr>
                <w:rFonts w:ascii="Times New Roman" w:hAnsi="Times New Roman" w:eastAsia="黑体"/>
                <w:bCs/>
                <w:color w:val="000000" w:themeColor="text1"/>
                <w:kern w:val="2"/>
                <w:sz w:val="24"/>
                <w:szCs w:val="24"/>
                <w14:textFill>
                  <w14:solidFill>
                    <w14:schemeClr w14:val="tx1"/>
                  </w14:solidFill>
                </w14:textFill>
              </w:rPr>
            </w:pPr>
            <w:r>
              <w:rPr>
                <w:rFonts w:ascii="Times New Roman" w:hAnsi="Times New Roman" w:eastAsia="黑体"/>
                <w:bCs/>
                <w:color w:val="000000" w:themeColor="text1"/>
                <w:kern w:val="2"/>
                <w:sz w:val="24"/>
                <w:szCs w:val="24"/>
                <w14:textFill>
                  <w14:solidFill>
                    <w14:schemeClr w14:val="tx1"/>
                  </w14:solidFill>
                </w14:textFill>
              </w:rPr>
              <w:t>表</w:t>
            </w:r>
            <w:r>
              <w:rPr>
                <w:rFonts w:hint="eastAsia" w:ascii="Times New Roman" w:hAnsi="Times New Roman" w:eastAsia="黑体"/>
                <w:bCs/>
                <w:color w:val="000000" w:themeColor="text1"/>
                <w:kern w:val="2"/>
                <w:sz w:val="24"/>
                <w:szCs w:val="24"/>
                <w14:textFill>
                  <w14:solidFill>
                    <w14:schemeClr w14:val="tx1"/>
                  </w14:solidFill>
                </w14:textFill>
              </w:rPr>
              <w:t>13</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废气污染物执行标准限值</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251"/>
              <w:gridCol w:w="1064"/>
              <w:gridCol w:w="873"/>
              <w:gridCol w:w="2414"/>
            </w:tblGrid>
            <w:tr w14:paraId="6C333D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6C333D94">
                  <w:pPr>
                    <w:widowControl/>
                    <w:spacing w:after="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污染物</w:t>
                  </w:r>
                </w:p>
              </w:tc>
              <w:tc>
                <w:tcPr>
                  <w:tcW w:w="3251" w:type="dxa"/>
                  <w:vAlign w:val="center"/>
                </w:tcPr>
                <w:p w14:paraId="6C333D95">
                  <w:pPr>
                    <w:widowControl/>
                    <w:spacing w:after="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标准名称</w:t>
                  </w:r>
                </w:p>
              </w:tc>
              <w:tc>
                <w:tcPr>
                  <w:tcW w:w="1937" w:type="dxa"/>
                  <w:gridSpan w:val="2"/>
                  <w:vAlign w:val="center"/>
                </w:tcPr>
                <w:p w14:paraId="6C333D96">
                  <w:pPr>
                    <w:widowControl/>
                    <w:spacing w:after="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污染因子</w:t>
                  </w:r>
                </w:p>
              </w:tc>
              <w:tc>
                <w:tcPr>
                  <w:tcW w:w="2414" w:type="dxa"/>
                  <w:vAlign w:val="center"/>
                </w:tcPr>
                <w:p w14:paraId="6C333D97">
                  <w:pPr>
                    <w:widowControl/>
                    <w:spacing w:after="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标准限值</w:t>
                  </w:r>
                </w:p>
              </w:tc>
            </w:tr>
            <w:tr w14:paraId="6C333D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6C333D99">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废气</w:t>
                  </w:r>
                </w:p>
              </w:tc>
              <w:tc>
                <w:tcPr>
                  <w:tcW w:w="3251" w:type="dxa"/>
                  <w:vAlign w:val="center"/>
                </w:tcPr>
                <w:p w14:paraId="6C333D9A">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《工业炉窑大气污染物排放标准》（DB41/1066-2020）</w:t>
                  </w:r>
                </w:p>
              </w:tc>
              <w:tc>
                <w:tcPr>
                  <w:tcW w:w="1064" w:type="dxa"/>
                  <w:vAlign w:val="center"/>
                </w:tcPr>
                <w:p w14:paraId="6C333D9B">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氟化物</w:t>
                  </w:r>
                </w:p>
              </w:tc>
              <w:tc>
                <w:tcPr>
                  <w:tcW w:w="873" w:type="dxa"/>
                  <w:vAlign w:val="center"/>
                </w:tcPr>
                <w:p w14:paraId="6C333D9C">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有组织</w:t>
                  </w:r>
                </w:p>
              </w:tc>
              <w:tc>
                <w:tcPr>
                  <w:tcW w:w="2414" w:type="dxa"/>
                  <w:vAlign w:val="center"/>
                </w:tcPr>
                <w:p w14:paraId="6C333D9D">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6.0</w:t>
                  </w:r>
                  <w:r>
                    <w:rPr>
                      <w:rFonts w:ascii="Times New Roman" w:hAnsi="Times New Roman" w:cs="Times New Roman" w:eastAsiaTheme="minorEastAsia"/>
                      <w:color w:val="000000" w:themeColor="text1"/>
                      <w:sz w:val="21"/>
                      <w:szCs w:val="21"/>
                      <w14:textFill>
                        <w14:solidFill>
                          <w14:schemeClr w14:val="tx1"/>
                        </w14:solidFill>
                      </w14:textFill>
                    </w:rPr>
                    <w:t>mg/m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6C333D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C333D9F">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3251" w:type="dxa"/>
                  <w:vMerge w:val="restart"/>
                  <w:vAlign w:val="center"/>
                </w:tcPr>
                <w:p w14:paraId="6C333DA0">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《大气污染物综合排放标准》（GB16297-1996）</w:t>
                  </w:r>
                </w:p>
              </w:tc>
              <w:tc>
                <w:tcPr>
                  <w:tcW w:w="1064" w:type="dxa"/>
                  <w:vMerge w:val="restart"/>
                  <w:vAlign w:val="center"/>
                </w:tcPr>
                <w:p w14:paraId="6C333DA1">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氟化物</w:t>
                  </w:r>
                </w:p>
              </w:tc>
              <w:tc>
                <w:tcPr>
                  <w:tcW w:w="873" w:type="dxa"/>
                  <w:vAlign w:val="center"/>
                </w:tcPr>
                <w:p w14:paraId="6C333DA2">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有组织</w:t>
                  </w:r>
                </w:p>
              </w:tc>
              <w:tc>
                <w:tcPr>
                  <w:tcW w:w="2414" w:type="dxa"/>
                  <w:vAlign w:val="center"/>
                </w:tcPr>
                <w:p w14:paraId="6C333DA3">
                  <w:pPr>
                    <w:widowControl w:val="0"/>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9.0mg/m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p w14:paraId="6C333DA4">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0.1kg/h（15m高排气筒）</w:t>
                  </w:r>
                </w:p>
              </w:tc>
            </w:tr>
            <w:tr w14:paraId="0B05D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A7C6053">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3251" w:type="dxa"/>
                  <w:vMerge w:val="continue"/>
                  <w:vAlign w:val="center"/>
                </w:tcPr>
                <w:p w14:paraId="50CE6599">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1064" w:type="dxa"/>
                  <w:vMerge w:val="continue"/>
                  <w:vAlign w:val="center"/>
                </w:tcPr>
                <w:p w14:paraId="11B0717F">
                  <w:pPr>
                    <w:widowControl/>
                    <w:spacing w:after="0"/>
                    <w:jc w:val="center"/>
                    <w:rPr>
                      <w:rFonts w:ascii="Times New Roman" w:hAnsi="Times New Roman" w:cs="Times New Roman" w:eastAsiaTheme="minorEastAsia"/>
                      <w:color w:val="000000" w:themeColor="text1"/>
                      <w:sz w:val="21"/>
                      <w:szCs w:val="21"/>
                      <w14:textFill>
                        <w14:solidFill>
                          <w14:schemeClr w14:val="tx1"/>
                        </w14:solidFill>
                      </w14:textFill>
                    </w:rPr>
                  </w:pPr>
                </w:p>
              </w:tc>
              <w:tc>
                <w:tcPr>
                  <w:tcW w:w="873" w:type="dxa"/>
                  <w:vAlign w:val="center"/>
                </w:tcPr>
                <w:p w14:paraId="31C835B1">
                  <w:pPr>
                    <w:widowControl/>
                    <w:spacing w:after="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无组织</w:t>
                  </w:r>
                </w:p>
              </w:tc>
              <w:tc>
                <w:tcPr>
                  <w:tcW w:w="2414" w:type="dxa"/>
                  <w:vAlign w:val="center"/>
                </w:tcPr>
                <w:p w14:paraId="1402D83B">
                  <w:pPr>
                    <w:widowControl/>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20μg/m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bl>
          <w:p w14:paraId="6C333DA6">
            <w:pPr>
              <w:widowControl w:val="0"/>
              <w:adjustRightInd/>
              <w:snapToGrid/>
              <w:spacing w:after="0" w:line="460" w:lineRule="exact"/>
              <w:ind w:firstLine="480" w:firstLineChars="200"/>
              <w:jc w:val="both"/>
              <w:textAlignment w:val="baseline"/>
              <w:rPr>
                <w:rFonts w:ascii="Times New Roman" w:hAnsi="Times New Roman" w:eastAsia="宋体"/>
                <w:b/>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②</w:t>
            </w:r>
            <w:r>
              <w:rPr>
                <w:rFonts w:ascii="Times New Roman" w:hAnsi="Times New Roman" w:eastAsia="宋体"/>
                <w:color w:val="000000" w:themeColor="text1"/>
                <w:kern w:val="2"/>
                <w:sz w:val="24"/>
                <w:szCs w:val="24"/>
                <w14:textFill>
                  <w14:solidFill>
                    <w14:schemeClr w14:val="tx1"/>
                  </w14:solidFill>
                </w14:textFill>
              </w:rPr>
              <w:t>噪声</w:t>
            </w:r>
          </w:p>
          <w:p w14:paraId="6C333DA7">
            <w:pPr>
              <w:keepNext/>
              <w:widowControl w:val="0"/>
              <w:adjustRightInd/>
              <w:snapToGrid/>
              <w:spacing w:after="0" w:line="460" w:lineRule="exact"/>
              <w:ind w:firstLine="480" w:firstLineChars="200"/>
              <w:jc w:val="both"/>
              <w:rPr>
                <w:rFonts w:ascii="Times New Roman" w:hAnsi="Times New Roman" w:eastAsia="宋体"/>
                <w:color w:val="000000" w:themeColor="text1"/>
                <w:kern w:val="2"/>
                <w:sz w:val="24"/>
                <w:szCs w:val="24"/>
                <w14:textFill>
                  <w14:solidFill>
                    <w14:schemeClr w14:val="tx1"/>
                  </w14:solidFill>
                </w14:textFill>
              </w:rPr>
            </w:pPr>
            <w:r>
              <w:rPr>
                <w:rFonts w:ascii="Times New Roman" w:hAnsi="Times New Roman" w:eastAsia="宋体"/>
                <w:color w:val="000000" w:themeColor="text1"/>
                <w:kern w:val="2"/>
                <w:sz w:val="24"/>
                <w:szCs w:val="24"/>
                <w14:textFill>
                  <w14:solidFill>
                    <w14:schemeClr w14:val="tx1"/>
                  </w14:solidFill>
                </w14:textFill>
              </w:rPr>
              <w:t>营运期厂界噪声执行《工业企业厂界环境噪声排放标准》（GB12348-2008）</w:t>
            </w:r>
            <w:r>
              <w:rPr>
                <w:rFonts w:hint="eastAsia" w:ascii="Times New Roman" w:hAnsi="Times New Roman" w:eastAsia="宋体"/>
                <w:color w:val="000000" w:themeColor="text1"/>
                <w:kern w:val="2"/>
                <w:sz w:val="24"/>
                <w:szCs w:val="24"/>
                <w14:textFill>
                  <w14:solidFill>
                    <w14:schemeClr w14:val="tx1"/>
                  </w14:solidFill>
                </w14:textFill>
              </w:rPr>
              <w:t>2</w:t>
            </w:r>
            <w:r>
              <w:rPr>
                <w:rFonts w:ascii="Times New Roman" w:hAnsi="Times New Roman" w:eastAsia="宋体"/>
                <w:color w:val="000000" w:themeColor="text1"/>
                <w:kern w:val="2"/>
                <w:sz w:val="24"/>
                <w:szCs w:val="24"/>
                <w14:textFill>
                  <w14:solidFill>
                    <w14:schemeClr w14:val="tx1"/>
                  </w14:solidFill>
                </w14:textFill>
              </w:rPr>
              <w:t>类标准</w:t>
            </w:r>
            <w:r>
              <w:rPr>
                <w:rFonts w:hint="eastAsia" w:ascii="Times New Roman" w:hAnsi="Times New Roman" w:eastAsia="宋体"/>
                <w:color w:val="000000" w:themeColor="text1"/>
                <w:kern w:val="2"/>
                <w:sz w:val="24"/>
                <w:szCs w:val="24"/>
                <w14:textFill>
                  <w14:solidFill>
                    <w14:schemeClr w14:val="tx1"/>
                  </w14:solidFill>
                </w14:textFill>
              </w:rPr>
              <w:t>，</w:t>
            </w:r>
            <w:r>
              <w:rPr>
                <w:rFonts w:ascii="Times New Roman" w:hAnsi="Times New Roman" w:eastAsia="宋体"/>
                <w:color w:val="000000" w:themeColor="text1"/>
                <w:kern w:val="2"/>
                <w:sz w:val="24"/>
                <w:szCs w:val="24"/>
                <w14:textFill>
                  <w14:solidFill>
                    <w14:schemeClr w14:val="tx1"/>
                  </w14:solidFill>
                </w14:textFill>
              </w:rPr>
              <w:t>具体标准值见</w:t>
            </w:r>
            <w:r>
              <w:rPr>
                <w:rFonts w:hint="eastAsia" w:ascii="Times New Roman" w:hAnsi="Times New Roman" w:eastAsia="宋体"/>
                <w:color w:val="000000" w:themeColor="text1"/>
                <w:kern w:val="2"/>
                <w:sz w:val="24"/>
                <w:szCs w:val="24"/>
                <w14:textFill>
                  <w14:solidFill>
                    <w14:schemeClr w14:val="tx1"/>
                  </w14:solidFill>
                </w14:textFill>
              </w:rPr>
              <w:t>下表</w:t>
            </w:r>
            <w:r>
              <w:rPr>
                <w:rFonts w:ascii="Times New Roman" w:hAnsi="Times New Roman" w:eastAsia="宋体"/>
                <w:color w:val="000000" w:themeColor="text1"/>
                <w:kern w:val="2"/>
                <w:sz w:val="24"/>
                <w:szCs w:val="24"/>
                <w14:textFill>
                  <w14:solidFill>
                    <w14:schemeClr w14:val="tx1"/>
                  </w14:solidFill>
                </w14:textFill>
              </w:rPr>
              <w:t>。</w:t>
            </w:r>
          </w:p>
          <w:p w14:paraId="6C333DA8">
            <w:pPr>
              <w:widowControl w:val="0"/>
              <w:adjustRightInd/>
              <w:snapToGrid/>
              <w:spacing w:after="0" w:line="460" w:lineRule="exact"/>
              <w:ind w:firstLine="480" w:firstLineChars="200"/>
              <w:jc w:val="both"/>
              <w:rPr>
                <w:rFonts w:ascii="Times New Roman" w:hAnsi="Times New Roman" w:eastAsia="黑体"/>
                <w:bCs/>
                <w:color w:val="000000" w:themeColor="text1"/>
                <w:kern w:val="2"/>
                <w:sz w:val="24"/>
                <w:szCs w:val="24"/>
                <w14:textFill>
                  <w14:solidFill>
                    <w14:schemeClr w14:val="tx1"/>
                  </w14:solidFill>
                </w14:textFill>
              </w:rPr>
            </w:pPr>
            <w:r>
              <w:rPr>
                <w:rFonts w:ascii="Times New Roman" w:hAnsi="Times New Roman" w:eastAsia="黑体"/>
                <w:bCs/>
                <w:color w:val="000000" w:themeColor="text1"/>
                <w:kern w:val="2"/>
                <w:sz w:val="24"/>
                <w:szCs w:val="24"/>
                <w14:textFill>
                  <w14:solidFill>
                    <w14:schemeClr w14:val="tx1"/>
                  </w14:solidFill>
                </w14:textFill>
              </w:rPr>
              <w:t>表</w:t>
            </w:r>
            <w:r>
              <w:rPr>
                <w:rFonts w:hint="eastAsia" w:ascii="Times New Roman" w:hAnsi="Times New Roman" w:eastAsia="黑体"/>
                <w:bCs/>
                <w:color w:val="000000" w:themeColor="text1"/>
                <w:kern w:val="2"/>
                <w:sz w:val="24"/>
                <w:szCs w:val="24"/>
                <w14:textFill>
                  <w14:solidFill>
                    <w14:schemeClr w14:val="tx1"/>
                  </w14:solidFill>
                </w14:textFill>
              </w:rPr>
              <w:t>14</w:t>
            </w:r>
            <w:r>
              <w:rPr>
                <w:rFonts w:ascii="Times New Roman" w:hAnsi="Times New Roman" w:eastAsia="黑体"/>
                <w:bCs/>
                <w:color w:val="000000" w:themeColor="text1"/>
                <w:kern w:val="2"/>
                <w:sz w:val="24"/>
                <w:szCs w:val="24"/>
                <w14:textFill>
                  <w14:solidFill>
                    <w14:schemeClr w14:val="tx1"/>
                  </w14:solidFill>
                </w14:textFill>
              </w:rPr>
              <w:t xml:space="preserve">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工业企业厂界环境噪声排放标准   </w:t>
            </w:r>
            <w:r>
              <w:rPr>
                <w:rFonts w:hint="eastAsia" w:ascii="Times New Roman" w:hAnsi="Times New Roman" w:eastAsia="黑体"/>
                <w:bCs/>
                <w:color w:val="000000" w:themeColor="text1"/>
                <w:kern w:val="2"/>
                <w:sz w:val="24"/>
                <w:szCs w:val="24"/>
                <w14:textFill>
                  <w14:solidFill>
                    <w14:schemeClr w14:val="tx1"/>
                  </w14:solidFill>
                </w14:textFill>
              </w:rPr>
              <w:t xml:space="preserve">    </w:t>
            </w:r>
            <w:r>
              <w:rPr>
                <w:rFonts w:ascii="Times New Roman" w:hAnsi="Times New Roman" w:eastAsia="黑体"/>
                <w:bCs/>
                <w:color w:val="000000" w:themeColor="text1"/>
                <w:kern w:val="2"/>
                <w:sz w:val="24"/>
                <w:szCs w:val="24"/>
                <w14:textFill>
                  <w14:solidFill>
                    <w14:schemeClr w14:val="tx1"/>
                  </w14:solidFill>
                </w14:textFill>
              </w:rPr>
              <w:t xml:space="preserve"> 单位：dB(A)</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0"/>
              <w:gridCol w:w="1521"/>
              <w:gridCol w:w="1305"/>
            </w:tblGrid>
            <w:tr w14:paraId="6C333D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tcBorders>
                    <w:tl2br w:val="nil"/>
                    <w:tr2bl w:val="nil"/>
                  </w:tcBorders>
                  <w:vAlign w:val="center"/>
                </w:tcPr>
                <w:p w14:paraId="6C333DA9">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标准名称</w:t>
                  </w:r>
                </w:p>
              </w:tc>
              <w:tc>
                <w:tcPr>
                  <w:tcW w:w="2229" w:type="dxa"/>
                  <w:gridSpan w:val="2"/>
                  <w:tcBorders>
                    <w:tl2br w:val="nil"/>
                    <w:tr2bl w:val="nil"/>
                  </w:tcBorders>
                  <w:vAlign w:val="center"/>
                </w:tcPr>
                <w:p w14:paraId="6C333DAA">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标准限值dB(A)</w:t>
                  </w:r>
                </w:p>
              </w:tc>
            </w:tr>
            <w:tr w14:paraId="6C333D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vMerge w:val="restart"/>
                  <w:tcBorders>
                    <w:tl2br w:val="nil"/>
                    <w:tr2bl w:val="nil"/>
                  </w:tcBorders>
                  <w:vAlign w:val="center"/>
                </w:tcPr>
                <w:p w14:paraId="6C333DA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《工业企业厂界环境噪声排放标准》</w:t>
                  </w:r>
                </w:p>
                <w:p w14:paraId="6C333DAD">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（GB12348-2008）2类标准</w:t>
                  </w:r>
                </w:p>
              </w:tc>
              <w:tc>
                <w:tcPr>
                  <w:tcW w:w="1200" w:type="dxa"/>
                  <w:tcBorders>
                    <w:tl2br w:val="nil"/>
                    <w:tr2bl w:val="nil"/>
                  </w:tcBorders>
                  <w:vAlign w:val="center"/>
                </w:tcPr>
                <w:p w14:paraId="6C333DAE">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昼间</w:t>
                  </w:r>
                </w:p>
              </w:tc>
              <w:tc>
                <w:tcPr>
                  <w:tcW w:w="1029" w:type="dxa"/>
                  <w:tcBorders>
                    <w:tl2br w:val="nil"/>
                    <w:tr2bl w:val="nil"/>
                  </w:tcBorders>
                  <w:vAlign w:val="center"/>
                </w:tcPr>
                <w:p w14:paraId="6C333DAF">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60</w:t>
                  </w:r>
                </w:p>
              </w:tc>
            </w:tr>
            <w:tr w14:paraId="6C333D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vMerge w:val="continue"/>
                  <w:tcBorders>
                    <w:tl2br w:val="nil"/>
                    <w:tr2bl w:val="nil"/>
                  </w:tcBorders>
                  <w:vAlign w:val="center"/>
                </w:tcPr>
                <w:p w14:paraId="6C333DB1">
                  <w:pPr>
                    <w:spacing w:after="0"/>
                    <w:jc w:val="center"/>
                    <w:rPr>
                      <w:rFonts w:ascii="Times New Roman" w:hAnsi="Times New Roman" w:eastAsia="宋体"/>
                      <w:color w:val="000000" w:themeColor="text1"/>
                      <w:sz w:val="21"/>
                      <w:szCs w:val="21"/>
                      <w14:textFill>
                        <w14:solidFill>
                          <w14:schemeClr w14:val="tx1"/>
                        </w14:solidFill>
                      </w14:textFill>
                    </w:rPr>
                  </w:pPr>
                </w:p>
              </w:tc>
              <w:tc>
                <w:tcPr>
                  <w:tcW w:w="1200" w:type="dxa"/>
                  <w:tcBorders>
                    <w:tl2br w:val="nil"/>
                    <w:tr2bl w:val="nil"/>
                  </w:tcBorders>
                  <w:vAlign w:val="center"/>
                </w:tcPr>
                <w:p w14:paraId="6C333DB2">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夜间</w:t>
                  </w:r>
                </w:p>
              </w:tc>
              <w:tc>
                <w:tcPr>
                  <w:tcW w:w="1029" w:type="dxa"/>
                  <w:tcBorders>
                    <w:tl2br w:val="nil"/>
                    <w:tr2bl w:val="nil"/>
                  </w:tcBorders>
                  <w:vAlign w:val="center"/>
                </w:tcPr>
                <w:p w14:paraId="6C333DB3">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50</w:t>
                  </w:r>
                </w:p>
              </w:tc>
            </w:tr>
          </w:tbl>
          <w:p w14:paraId="6C333DB5">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2、总量控制指标</w:t>
            </w:r>
          </w:p>
          <w:p w14:paraId="6C333DB6">
            <w:pPr>
              <w:spacing w:after="0" w:line="460" w:lineRule="exact"/>
              <w:ind w:firstLine="480" w:firstLineChars="200"/>
              <w:jc w:val="both"/>
              <w:textAlignment w:val="baseline"/>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全厂</w:t>
            </w:r>
            <w:r>
              <w:rPr>
                <w:rFonts w:hint="eastAsia" w:ascii="Times New Roman" w:hAnsi="Times New Roman" w:eastAsia="宋体" w:cs="Times New Roman"/>
                <w:color w:val="000000" w:themeColor="text1"/>
                <w:sz w:val="24"/>
                <w:szCs w:val="24"/>
                <w14:textFill>
                  <w14:solidFill>
                    <w14:schemeClr w14:val="tx1"/>
                  </w14:solidFill>
                </w14:textFill>
              </w:rPr>
              <w:t>总量控制指标为氟化物0.0494t/a，根据环评报告，本项目一期总量控制指标为氟化物0.0165t/a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color w:val="000000" w:themeColor="text1"/>
                <w:sz w:val="24"/>
                <w:szCs w:val="24"/>
                <w14:textFill>
                  <w14:solidFill>
                    <w14:schemeClr w14:val="tx1"/>
                  </w14:solidFill>
                </w14:textFill>
              </w:rPr>
              <w:t>期总量控制指标为氟化物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0.0329</w:t>
            </w:r>
            <w:r>
              <w:rPr>
                <w:rFonts w:hint="eastAsia"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olor w:val="000000" w:themeColor="text1"/>
                <w:kern w:val="2"/>
                <w:sz w:val="24"/>
                <w:szCs w:val="24"/>
                <w14:textFill>
                  <w14:solidFill>
                    <w14:schemeClr w14:val="tx1"/>
                  </w14:solidFill>
                </w14:textFill>
              </w:rPr>
              <w:t>。</w:t>
            </w:r>
          </w:p>
          <w:p w14:paraId="6C333DB7">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3、验收监测内容</w:t>
            </w:r>
          </w:p>
          <w:p w14:paraId="6C333DB8">
            <w:pPr>
              <w:spacing w:after="0" w:line="460" w:lineRule="exact"/>
              <w:ind w:firstLine="480" w:firstLineChars="200"/>
              <w:jc w:val="both"/>
              <w:textAlignment w:val="baseline"/>
              <w:rPr>
                <w:rFonts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监测</w:t>
            </w:r>
            <w:r>
              <w:rPr>
                <w:rFonts w:ascii="Times New Roman" w:hAnsi="Times New Roman" w:eastAsia="宋体" w:cs="宋体"/>
                <w:bCs/>
                <w:color w:val="000000" w:themeColor="text1"/>
                <w:sz w:val="24"/>
                <w:szCs w:val="24"/>
                <w14:textFill>
                  <w14:solidFill>
                    <w14:schemeClr w14:val="tx1"/>
                  </w14:solidFill>
                </w14:textFill>
              </w:rPr>
              <w:t>内容通过对现场的调查与核实，确定验收期间</w:t>
            </w:r>
            <w:r>
              <w:rPr>
                <w:rFonts w:hint="eastAsia" w:ascii="Times New Roman" w:hAnsi="Times New Roman" w:eastAsia="宋体" w:cs="宋体"/>
                <w:bCs/>
                <w:color w:val="000000" w:themeColor="text1"/>
                <w:sz w:val="24"/>
                <w:szCs w:val="24"/>
                <w14:textFill>
                  <w14:solidFill>
                    <w14:schemeClr w14:val="tx1"/>
                  </w14:solidFill>
                </w14:textFill>
              </w:rPr>
              <w:t>监测</w:t>
            </w:r>
            <w:r>
              <w:rPr>
                <w:rFonts w:ascii="Times New Roman" w:hAnsi="Times New Roman" w:eastAsia="宋体" w:cs="宋体"/>
                <w:bCs/>
                <w:color w:val="000000" w:themeColor="text1"/>
                <w:sz w:val="24"/>
                <w:szCs w:val="24"/>
                <w14:textFill>
                  <w14:solidFill>
                    <w14:schemeClr w14:val="tx1"/>
                  </w14:solidFill>
                </w14:textFill>
              </w:rPr>
              <w:t>因子、</w:t>
            </w:r>
            <w:r>
              <w:rPr>
                <w:rFonts w:hint="eastAsia" w:ascii="Times New Roman" w:hAnsi="Times New Roman" w:eastAsia="宋体" w:cs="宋体"/>
                <w:bCs/>
                <w:color w:val="000000" w:themeColor="text1"/>
                <w:sz w:val="24"/>
                <w:szCs w:val="24"/>
                <w14:textFill>
                  <w14:solidFill>
                    <w14:schemeClr w14:val="tx1"/>
                  </w14:solidFill>
                </w14:textFill>
              </w:rPr>
              <w:t>采样</w:t>
            </w:r>
            <w:r>
              <w:rPr>
                <w:rFonts w:ascii="Times New Roman" w:hAnsi="Times New Roman" w:eastAsia="宋体" w:cs="宋体"/>
                <w:bCs/>
                <w:color w:val="000000" w:themeColor="text1"/>
                <w:sz w:val="24"/>
                <w:szCs w:val="24"/>
                <w14:textFill>
                  <w14:solidFill>
                    <w14:schemeClr w14:val="tx1"/>
                  </w14:solidFill>
                </w14:textFill>
              </w:rPr>
              <w:t>点位、</w:t>
            </w:r>
            <w:r>
              <w:rPr>
                <w:rFonts w:hint="eastAsia" w:ascii="Times New Roman" w:hAnsi="Times New Roman" w:eastAsia="宋体" w:cs="宋体"/>
                <w:bCs/>
                <w:color w:val="000000" w:themeColor="text1"/>
                <w:sz w:val="24"/>
                <w:szCs w:val="24"/>
                <w14:textFill>
                  <w14:solidFill>
                    <w14:schemeClr w14:val="tx1"/>
                  </w14:solidFill>
                </w14:textFill>
              </w:rPr>
              <w:t>监测</w:t>
            </w:r>
            <w:r>
              <w:rPr>
                <w:rFonts w:ascii="Times New Roman" w:hAnsi="Times New Roman" w:eastAsia="宋体" w:cs="宋体"/>
                <w:bCs/>
                <w:color w:val="000000" w:themeColor="text1"/>
                <w:sz w:val="24"/>
                <w:szCs w:val="24"/>
                <w14:textFill>
                  <w14:solidFill>
                    <w14:schemeClr w14:val="tx1"/>
                  </w14:solidFill>
                </w14:textFill>
              </w:rPr>
              <w:t>频次见下表。</w:t>
            </w:r>
          </w:p>
          <w:p w14:paraId="6C333DB9">
            <w:pPr>
              <w:spacing w:after="0" w:line="460" w:lineRule="exact"/>
              <w:ind w:firstLine="480" w:firstLineChars="200"/>
              <w:jc w:val="both"/>
              <w:textAlignment w:val="baseline"/>
              <w:rPr>
                <w:rFonts w:ascii="Times New Roman" w:hAnsi="Times New Roman" w:eastAsia="黑体" w:cs="宋体"/>
                <w:bCs/>
                <w:color w:val="000000" w:themeColor="text1"/>
                <w:sz w:val="24"/>
                <w:szCs w:val="24"/>
                <w14:textFill>
                  <w14:solidFill>
                    <w14:schemeClr w14:val="tx1"/>
                  </w14:solidFill>
                </w14:textFill>
              </w:rPr>
            </w:pPr>
            <w:r>
              <w:rPr>
                <w:rFonts w:ascii="Times New Roman" w:hAnsi="Times New Roman" w:eastAsia="黑体" w:cs="宋体"/>
                <w:bCs/>
                <w:color w:val="000000" w:themeColor="text1"/>
                <w:sz w:val="24"/>
                <w:szCs w:val="24"/>
                <w14:textFill>
                  <w14:solidFill>
                    <w14:schemeClr w14:val="tx1"/>
                  </w14:solidFill>
                </w14:textFill>
              </w:rPr>
              <w:t>表</w:t>
            </w:r>
            <w:r>
              <w:rPr>
                <w:rFonts w:hint="eastAsia" w:ascii="Times New Roman" w:hAnsi="Times New Roman" w:eastAsia="黑体" w:cs="宋体"/>
                <w:bCs/>
                <w:color w:val="000000" w:themeColor="text1"/>
                <w:sz w:val="24"/>
                <w:szCs w:val="24"/>
                <w14:textFill>
                  <w14:solidFill>
                    <w14:schemeClr w14:val="tx1"/>
                  </w14:solidFill>
                </w14:textFill>
              </w:rPr>
              <w:t>15</w:t>
            </w:r>
            <w:r>
              <w:rPr>
                <w:rFonts w:ascii="Times New Roman" w:hAnsi="Times New Roman" w:eastAsia="黑体" w:cs="宋体"/>
                <w:bCs/>
                <w:color w:val="000000" w:themeColor="text1"/>
                <w:sz w:val="24"/>
                <w:szCs w:val="24"/>
                <w14:textFill>
                  <w14:solidFill>
                    <w14:schemeClr w14:val="tx1"/>
                  </w14:solidFill>
                </w14:textFill>
              </w:rPr>
              <w:t xml:space="preserve">        </w:t>
            </w:r>
            <w:r>
              <w:rPr>
                <w:rFonts w:hint="eastAsia" w:ascii="Times New Roman" w:hAnsi="Times New Roman" w:eastAsia="黑体" w:cs="宋体"/>
                <w:bCs/>
                <w:color w:val="000000" w:themeColor="text1"/>
                <w:sz w:val="24"/>
                <w:szCs w:val="24"/>
                <w14:textFill>
                  <w14:solidFill>
                    <w14:schemeClr w14:val="tx1"/>
                  </w14:solidFill>
                </w14:textFill>
              </w:rPr>
              <w:t xml:space="preserve">  </w:t>
            </w:r>
            <w:r>
              <w:rPr>
                <w:rFonts w:ascii="Times New Roman" w:hAnsi="Times New Roman" w:eastAsia="黑体" w:cs="宋体"/>
                <w:bCs/>
                <w:color w:val="000000" w:themeColor="text1"/>
                <w:sz w:val="24"/>
                <w:szCs w:val="24"/>
                <w14:textFill>
                  <w14:solidFill>
                    <w14:schemeClr w14:val="tx1"/>
                  </w14:solidFill>
                </w14:textFill>
              </w:rPr>
              <w:t xml:space="preserve">    </w:t>
            </w:r>
            <w:r>
              <w:rPr>
                <w:rFonts w:hint="eastAsia" w:ascii="Times New Roman" w:hAnsi="Times New Roman" w:eastAsia="黑体" w:cs="宋体"/>
                <w:bCs/>
                <w:color w:val="000000" w:themeColor="text1"/>
                <w:sz w:val="24"/>
                <w:szCs w:val="24"/>
                <w14:textFill>
                  <w14:solidFill>
                    <w14:schemeClr w14:val="tx1"/>
                  </w14:solidFill>
                </w14:textFill>
              </w:rPr>
              <w:t xml:space="preserve">    </w:t>
            </w:r>
            <w:r>
              <w:rPr>
                <w:rFonts w:ascii="Times New Roman" w:hAnsi="Times New Roman" w:eastAsia="黑体" w:cs="宋体"/>
                <w:bCs/>
                <w:color w:val="000000" w:themeColor="text1"/>
                <w:sz w:val="24"/>
                <w:szCs w:val="24"/>
                <w14:textFill>
                  <w14:solidFill>
                    <w14:schemeClr w14:val="tx1"/>
                  </w14:solidFill>
                </w14:textFill>
              </w:rPr>
              <w:t xml:space="preserve">  验收</w:t>
            </w:r>
            <w:r>
              <w:rPr>
                <w:rFonts w:hint="eastAsia" w:ascii="Times New Roman" w:hAnsi="Times New Roman" w:eastAsia="黑体" w:cs="宋体"/>
                <w:bCs/>
                <w:color w:val="000000" w:themeColor="text1"/>
                <w:sz w:val="24"/>
                <w:szCs w:val="24"/>
                <w14:textFill>
                  <w14:solidFill>
                    <w14:schemeClr w14:val="tx1"/>
                  </w14:solidFill>
                </w14:textFill>
              </w:rPr>
              <w:t>监测</w:t>
            </w:r>
            <w:r>
              <w:rPr>
                <w:rFonts w:ascii="Times New Roman" w:hAnsi="Times New Roman" w:eastAsia="黑体" w:cs="宋体"/>
                <w:bCs/>
                <w:color w:val="000000" w:themeColor="text1"/>
                <w:sz w:val="24"/>
                <w:szCs w:val="24"/>
                <w14:textFill>
                  <w14:solidFill>
                    <w14:schemeClr w14:val="tx1"/>
                  </w14:solidFill>
                </w14:textFill>
              </w:rPr>
              <w:t>内容一览表</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978"/>
              <w:gridCol w:w="2413"/>
              <w:gridCol w:w="1913"/>
              <w:gridCol w:w="2026"/>
            </w:tblGrid>
            <w:tr w14:paraId="6C333D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5" w:type="pct"/>
                  <w:gridSpan w:val="2"/>
                  <w:tcBorders>
                    <w:right w:val="single" w:color="000000" w:sz="4" w:space="0"/>
                  </w:tcBorders>
                  <w:vAlign w:val="center"/>
                </w:tcPr>
                <w:p w14:paraId="6C333DBA">
                  <w:pPr>
                    <w:widowControl w:val="0"/>
                    <w:adjustRightInd/>
                    <w:snapToGrid/>
                    <w:spacing w:after="0"/>
                    <w:ind w:firstLine="422" w:firstLineChars="200"/>
                    <w:jc w:val="both"/>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采样点位</w:t>
                  </w:r>
                </w:p>
              </w:tc>
              <w:tc>
                <w:tcPr>
                  <w:tcW w:w="1453" w:type="pct"/>
                  <w:tcBorders>
                    <w:left w:val="single" w:color="000000" w:sz="4" w:space="0"/>
                  </w:tcBorders>
                  <w:vAlign w:val="center"/>
                </w:tcPr>
                <w:p w14:paraId="6C333DBB">
                  <w:pPr>
                    <w:widowControl w:val="0"/>
                    <w:adjustRightInd/>
                    <w:snapToGrid/>
                    <w:spacing w:after="0"/>
                    <w:ind w:firstLine="422" w:firstLineChars="200"/>
                    <w:jc w:val="both"/>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检测类别</w:t>
                  </w:r>
                </w:p>
              </w:tc>
              <w:tc>
                <w:tcPr>
                  <w:tcW w:w="1152" w:type="pct"/>
                  <w:tcBorders>
                    <w:right w:val="single" w:color="000000" w:sz="4" w:space="0"/>
                  </w:tcBorders>
                  <w:vAlign w:val="center"/>
                </w:tcPr>
                <w:p w14:paraId="6C333DBC">
                  <w:pPr>
                    <w:widowControl w:val="0"/>
                    <w:adjustRightInd/>
                    <w:snapToGrid/>
                    <w:spacing w:after="0"/>
                    <w:ind w:firstLine="422" w:firstLineChars="200"/>
                    <w:jc w:val="both"/>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检测项目</w:t>
                  </w:r>
                </w:p>
              </w:tc>
              <w:tc>
                <w:tcPr>
                  <w:tcW w:w="1218" w:type="pct"/>
                  <w:tcBorders>
                    <w:left w:val="single" w:color="000000" w:sz="4" w:space="0"/>
                  </w:tcBorders>
                  <w:vAlign w:val="center"/>
                </w:tcPr>
                <w:p w14:paraId="6C333DBD">
                  <w:pPr>
                    <w:widowControl w:val="0"/>
                    <w:adjustRightInd/>
                    <w:snapToGrid/>
                    <w:spacing w:after="0"/>
                    <w:ind w:firstLine="422" w:firstLineChars="200"/>
                    <w:jc w:val="both"/>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检测频次</w:t>
                  </w:r>
                </w:p>
              </w:tc>
            </w:tr>
            <w:tr w14:paraId="6C333D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Merge w:val="restart"/>
                  <w:tcBorders>
                    <w:right w:val="single" w:color="000000" w:sz="4" w:space="0"/>
                  </w:tcBorders>
                  <w:vAlign w:val="center"/>
                </w:tcPr>
                <w:p w14:paraId="6C333DBF">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w:t>
                  </w:r>
                  <w:r>
                    <w:rPr>
                      <w:rFonts w:hint="eastAsia" w:ascii="Times New Roman" w:hAnsi="Times New Roman" w:eastAsia="宋体" w:cs="Times New Roman"/>
                      <w:color w:val="000000" w:themeColor="text1"/>
                      <w:sz w:val="21"/>
                      <w:szCs w:val="21"/>
                      <w14:textFill>
                        <w14:solidFill>
                          <w14:schemeClr w14:val="tx1"/>
                        </w14:solidFill>
                      </w14:textFill>
                    </w:rPr>
                    <w:t>气</w:t>
                  </w:r>
                </w:p>
              </w:tc>
              <w:tc>
                <w:tcPr>
                  <w:tcW w:w="588" w:type="pct"/>
                  <w:vMerge w:val="restart"/>
                  <w:tcBorders>
                    <w:right w:val="single" w:color="000000" w:sz="4" w:space="0"/>
                  </w:tcBorders>
                  <w:vAlign w:val="center"/>
                </w:tcPr>
                <w:p w14:paraId="6C333DC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有组织</w:t>
                  </w:r>
                </w:p>
              </w:tc>
              <w:tc>
                <w:tcPr>
                  <w:tcW w:w="1453" w:type="pct"/>
                  <w:tcBorders>
                    <w:left w:val="single" w:color="000000" w:sz="4" w:space="0"/>
                  </w:tcBorders>
                  <w:vAlign w:val="center"/>
                </w:tcPr>
                <w:p w14:paraId="6C333DC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立式纯化炉排放口（DA008）</w:t>
                  </w:r>
                </w:p>
              </w:tc>
              <w:tc>
                <w:tcPr>
                  <w:tcW w:w="1152" w:type="pct"/>
                  <w:vMerge w:val="restart"/>
                  <w:tcBorders>
                    <w:right w:val="single" w:color="000000" w:sz="4" w:space="0"/>
                  </w:tcBorders>
                  <w:vAlign w:val="center"/>
                </w:tcPr>
                <w:p w14:paraId="6C333DC2">
                  <w:pPr>
                    <w:snapToGrid/>
                    <w:spacing w:after="0"/>
                    <w:jc w:val="center"/>
                    <w:rPr>
                      <w:color w:val="000000" w:themeColor="text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氟化物</w:t>
                  </w:r>
                  <w:r>
                    <w:rPr>
                      <w:rFonts w:ascii="Times New Roman" w:hAnsi="Times New Roman" w:eastAsia="宋体"/>
                      <w:color w:val="000000" w:themeColor="text1"/>
                      <w:sz w:val="21"/>
                      <w:szCs w:val="21"/>
                      <w14:textFill>
                        <w14:solidFill>
                          <w14:schemeClr w14:val="tx1"/>
                        </w14:solidFill>
                      </w14:textFill>
                    </w:rPr>
                    <w:t>、废气流量</w:t>
                  </w:r>
                </w:p>
              </w:tc>
              <w:tc>
                <w:tcPr>
                  <w:tcW w:w="1218" w:type="pct"/>
                  <w:vMerge w:val="restart"/>
                  <w:tcBorders>
                    <w:left w:val="single" w:color="000000" w:sz="4" w:space="0"/>
                  </w:tcBorders>
                  <w:vAlign w:val="center"/>
                </w:tcPr>
                <w:p w14:paraId="6C333DC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连续检测2天，</w:t>
                  </w:r>
                </w:p>
                <w:p w14:paraId="6C333DC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每天检测</w:t>
                  </w:r>
                  <w:r>
                    <w:rPr>
                      <w:rFonts w:hint="eastAsia" w:ascii="Times New Roman" w:hAnsi="Times New Roman" w:eastAsia="宋体" w:cs="Times New Roman"/>
                      <w:color w:val="000000" w:themeColor="text1"/>
                      <w:sz w:val="21"/>
                      <w:szCs w:val="21"/>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次。</w:t>
                  </w:r>
                </w:p>
              </w:tc>
            </w:tr>
            <w:tr w14:paraId="6C333D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Merge w:val="continue"/>
                  <w:tcBorders>
                    <w:right w:val="single" w:color="000000" w:sz="4" w:space="0"/>
                  </w:tcBorders>
                  <w:vAlign w:val="center"/>
                </w:tcPr>
                <w:p w14:paraId="6C333DC6">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588" w:type="pct"/>
                  <w:vMerge w:val="continue"/>
                  <w:tcBorders>
                    <w:right w:val="single" w:color="000000" w:sz="4" w:space="0"/>
                  </w:tcBorders>
                  <w:vAlign w:val="center"/>
                </w:tcPr>
                <w:p w14:paraId="6C333DC7">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453" w:type="pct"/>
                  <w:tcBorders>
                    <w:left w:val="single" w:color="000000" w:sz="4" w:space="0"/>
                  </w:tcBorders>
                  <w:vAlign w:val="center"/>
                </w:tcPr>
                <w:p w14:paraId="6C333DC8">
                  <w:pPr>
                    <w:spacing w:after="0"/>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卧式纯化炉排放口（DA009）</w:t>
                  </w:r>
                </w:p>
              </w:tc>
              <w:tc>
                <w:tcPr>
                  <w:tcW w:w="1152" w:type="pct"/>
                  <w:vMerge w:val="continue"/>
                  <w:tcBorders>
                    <w:right w:val="single" w:color="000000" w:sz="4" w:space="0"/>
                  </w:tcBorders>
                  <w:vAlign w:val="center"/>
                </w:tcPr>
                <w:p w14:paraId="6C333DC9">
                  <w:pPr>
                    <w:snapToGrid/>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1218" w:type="pct"/>
                  <w:vMerge w:val="continue"/>
                  <w:tcBorders>
                    <w:left w:val="single" w:color="000000" w:sz="4" w:space="0"/>
                  </w:tcBorders>
                  <w:vAlign w:val="center"/>
                </w:tcPr>
                <w:p w14:paraId="6C333DCA">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r>
            <w:tr w14:paraId="6C333D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Merge w:val="continue"/>
                  <w:tcBorders>
                    <w:right w:val="single" w:color="000000" w:sz="4" w:space="0"/>
                  </w:tcBorders>
                  <w:vAlign w:val="center"/>
                </w:tcPr>
                <w:p w14:paraId="6C333DCC">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588" w:type="pct"/>
                  <w:tcBorders>
                    <w:right w:val="single" w:color="000000" w:sz="4" w:space="0"/>
                  </w:tcBorders>
                  <w:vAlign w:val="center"/>
                </w:tcPr>
                <w:p w14:paraId="6C333DCD">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无组织</w:t>
                  </w:r>
                </w:p>
              </w:tc>
              <w:tc>
                <w:tcPr>
                  <w:tcW w:w="1453" w:type="pct"/>
                  <w:tcBorders>
                    <w:left w:val="single" w:color="000000" w:sz="4" w:space="0"/>
                  </w:tcBorders>
                  <w:vAlign w:val="center"/>
                </w:tcPr>
                <w:p w14:paraId="6C333DCE">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上风向1#、下风向2#、下风向3#、下风向4#</w:t>
                  </w:r>
                </w:p>
              </w:tc>
              <w:tc>
                <w:tcPr>
                  <w:tcW w:w="1152" w:type="pct"/>
                  <w:tcBorders>
                    <w:right w:val="single" w:color="000000" w:sz="4" w:space="0"/>
                  </w:tcBorders>
                  <w:vAlign w:val="center"/>
                </w:tcPr>
                <w:p w14:paraId="6C333DCF">
                  <w:pPr>
                    <w:snapToGrid/>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氟化物</w:t>
                  </w:r>
                </w:p>
              </w:tc>
              <w:tc>
                <w:tcPr>
                  <w:tcW w:w="1218" w:type="pct"/>
                  <w:tcBorders>
                    <w:left w:val="single" w:color="000000" w:sz="4" w:space="0"/>
                  </w:tcBorders>
                  <w:vAlign w:val="center"/>
                </w:tcPr>
                <w:p w14:paraId="6C333DD0">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连续检测2天，</w:t>
                  </w:r>
                </w:p>
                <w:p w14:paraId="6C333DD1">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4次/天</w:t>
                  </w:r>
                </w:p>
              </w:tc>
            </w:tr>
            <w:tr w14:paraId="6C333D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5" w:type="pct"/>
                  <w:gridSpan w:val="2"/>
                  <w:tcBorders>
                    <w:right w:val="single" w:color="000000" w:sz="4" w:space="0"/>
                  </w:tcBorders>
                  <w:vAlign w:val="center"/>
                </w:tcPr>
                <w:p w14:paraId="6C333DD3">
                  <w:pPr>
                    <w:pStyle w:val="25"/>
                    <w:spacing w:after="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噪声</w:t>
                  </w:r>
                </w:p>
              </w:tc>
              <w:tc>
                <w:tcPr>
                  <w:tcW w:w="1453" w:type="pct"/>
                  <w:tcBorders>
                    <w:left w:val="single" w:color="000000" w:sz="4" w:space="0"/>
                  </w:tcBorders>
                  <w:vAlign w:val="center"/>
                </w:tcPr>
                <w:p w14:paraId="6C333DD4">
                  <w:pPr>
                    <w:pStyle w:val="25"/>
                    <w:spacing w:after="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南、西厂界</w:t>
                  </w:r>
                </w:p>
              </w:tc>
              <w:tc>
                <w:tcPr>
                  <w:tcW w:w="1152" w:type="pct"/>
                  <w:tcBorders>
                    <w:right w:val="single" w:color="000000" w:sz="4" w:space="0"/>
                  </w:tcBorders>
                  <w:vAlign w:val="center"/>
                </w:tcPr>
                <w:p w14:paraId="6C333DD5">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厂界环境噪声</w:t>
                  </w:r>
                </w:p>
              </w:tc>
              <w:tc>
                <w:tcPr>
                  <w:tcW w:w="1218" w:type="pct"/>
                  <w:tcBorders>
                    <w:left w:val="single" w:color="000000" w:sz="4" w:space="0"/>
                  </w:tcBorders>
                  <w:vAlign w:val="center"/>
                </w:tcPr>
                <w:p w14:paraId="6C333DD6">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连续检测2天，</w:t>
                  </w:r>
                </w:p>
                <w:p w14:paraId="6C333DD7">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每天昼</w:t>
                  </w:r>
                  <w:r>
                    <w:rPr>
                      <w:rFonts w:hint="eastAsia" w:ascii="Times New Roman" w:hAnsi="Times New Roman" w:eastAsia="宋体" w:cs="Times New Roman"/>
                      <w:color w:val="000000" w:themeColor="text1"/>
                      <w:sz w:val="21"/>
                      <w:szCs w:val="21"/>
                      <w14:textFill>
                        <w14:solidFill>
                          <w14:schemeClr w14:val="tx1"/>
                        </w14:solidFill>
                      </w14:textFill>
                    </w:rPr>
                    <w:t>间</w:t>
                  </w:r>
                  <w:r>
                    <w:rPr>
                      <w:rFonts w:ascii="Times New Roman" w:hAnsi="Times New Roman" w:eastAsia="宋体" w:cs="Times New Roman"/>
                      <w:color w:val="000000" w:themeColor="text1"/>
                      <w:sz w:val="21"/>
                      <w:szCs w:val="21"/>
                      <w14:textFill>
                        <w14:solidFill>
                          <w14:schemeClr w14:val="tx1"/>
                        </w14:solidFill>
                      </w14:textFill>
                    </w:rPr>
                    <w:t>检测1次。</w:t>
                  </w:r>
                </w:p>
              </w:tc>
            </w:tr>
            <w:tr w14:paraId="684153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113C5FC2">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备注</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检测期间，东、北厂界为临厂共用墙，不具备监测条件</w:t>
                  </w:r>
                </w:p>
              </w:tc>
            </w:tr>
          </w:tbl>
          <w:p w14:paraId="218554FA">
            <w:pPr>
              <w:spacing w:before="62" w:beforeLines="20" w:line="360" w:lineRule="auto"/>
              <w:rPr>
                <w:rFonts w:eastAsia="仿宋_GB2312"/>
                <w:color w:val="000000" w:themeColor="text1"/>
                <w:sz w:val="21"/>
                <w:szCs w:val="21"/>
                <w:highlight w:val="yellow"/>
                <w14:textFill>
                  <w14:solidFill>
                    <w14:schemeClr w14:val="tx1"/>
                  </w14:solidFill>
                </w14:textFill>
              </w:rPr>
            </w:pPr>
          </w:p>
        </w:tc>
      </w:tr>
    </w:tbl>
    <w:p w14:paraId="7C2DE2EC">
      <w:pPr>
        <w:ind w:firstLine="480"/>
        <w:rPr>
          <w:highlight w:val="yellow"/>
        </w:rPr>
        <w:sectPr>
          <w:pgSz w:w="11906" w:h="16838"/>
          <w:pgMar w:top="1440" w:right="1800" w:bottom="1440" w:left="1800" w:header="851" w:footer="992" w:gutter="0"/>
          <w:cols w:space="425" w:num="1"/>
          <w:docGrid w:type="lines" w:linePitch="312" w:charSpace="0"/>
        </w:sectPr>
      </w:pPr>
    </w:p>
    <w:p w14:paraId="6C333DDC">
      <w:pPr>
        <w:spacing w:after="0" w:line="360" w:lineRule="auto"/>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tcPr>
          <w:p w14:paraId="6C333DDD">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验收监测期间生产工况记录：</w:t>
            </w:r>
          </w:p>
          <w:p w14:paraId="6C333DDE">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验收监测期间，该项目正常生产，主体工程调试工况稳定，各项污染防治设施运行稳定</w:t>
            </w:r>
            <w:r>
              <w:rPr>
                <w:rFonts w:ascii="Times New Roman" w:hAnsi="Times New Roman" w:eastAsia="宋体"/>
                <w:bCs/>
                <w:color w:val="000000" w:themeColor="text1"/>
                <w:sz w:val="24"/>
                <w:szCs w:val="24"/>
                <w14:textFill>
                  <w14:solidFill>
                    <w14:schemeClr w14:val="tx1"/>
                  </w14:solidFill>
                </w14:textFill>
              </w:rPr>
              <w:t>，符合验收</w:t>
            </w:r>
            <w:r>
              <w:rPr>
                <w:rFonts w:hint="eastAsia" w:ascii="Times New Roman" w:hAnsi="Times New Roman" w:eastAsia="宋体"/>
                <w:bCs/>
                <w:color w:val="000000" w:themeColor="text1"/>
                <w:sz w:val="24"/>
                <w:szCs w:val="24"/>
                <w14:textFill>
                  <w14:solidFill>
                    <w14:schemeClr w14:val="tx1"/>
                  </w14:solidFill>
                </w14:textFill>
              </w:rPr>
              <w:t>监测</w:t>
            </w:r>
            <w:r>
              <w:rPr>
                <w:rFonts w:ascii="Times New Roman" w:hAnsi="Times New Roman" w:eastAsia="宋体"/>
                <w:bCs/>
                <w:color w:val="000000" w:themeColor="text1"/>
                <w:sz w:val="24"/>
                <w:szCs w:val="24"/>
                <w14:textFill>
                  <w14:solidFill>
                    <w14:schemeClr w14:val="tx1"/>
                  </w14:solidFill>
                </w14:textFill>
              </w:rPr>
              <w:t>期间对生产工况的要求。</w:t>
            </w:r>
            <w:r>
              <w:rPr>
                <w:rFonts w:hint="eastAsia" w:ascii="Times New Roman" w:hAnsi="Times New Roman" w:eastAsia="宋体"/>
                <w:bCs/>
                <w:color w:val="000000" w:themeColor="text1"/>
                <w:sz w:val="24"/>
                <w:szCs w:val="24"/>
                <w14:textFill>
                  <w14:solidFill>
                    <w14:schemeClr w14:val="tx1"/>
                  </w14:solidFill>
                </w14:textFill>
              </w:rPr>
              <w:t>生产运行工况见</w:t>
            </w:r>
            <w:r>
              <w:rPr>
                <w:rFonts w:ascii="Times New Roman" w:hAnsi="Times New Roman" w:eastAsia="宋体"/>
                <w:bCs/>
                <w:color w:val="000000" w:themeColor="text1"/>
                <w:sz w:val="24"/>
                <w:szCs w:val="24"/>
                <w14:textFill>
                  <w14:solidFill>
                    <w14:schemeClr w14:val="tx1"/>
                  </w14:solidFill>
                </w14:textFill>
              </w:rPr>
              <w:t>下表。</w:t>
            </w:r>
          </w:p>
          <w:p w14:paraId="6C333DDF">
            <w:pPr>
              <w:spacing w:after="0" w:line="460" w:lineRule="exact"/>
              <w:ind w:firstLine="480" w:firstLineChars="200"/>
              <w:textAlignment w:val="baseline"/>
              <w:rPr>
                <w:rFonts w:ascii="Times New Roman" w:hAnsi="Times New Roman" w:eastAsia="黑体" w:cs="宋体"/>
                <w:bCs/>
                <w:color w:val="000000" w:themeColor="text1"/>
                <w:sz w:val="24"/>
                <w:szCs w:val="24"/>
                <w14:textFill>
                  <w14:solidFill>
                    <w14:schemeClr w14:val="tx1"/>
                  </w14:solidFill>
                </w14:textFill>
              </w:rPr>
            </w:pPr>
            <w:r>
              <w:rPr>
                <w:rFonts w:ascii="Times New Roman" w:hAnsi="Times New Roman" w:eastAsia="黑体" w:cs="宋体"/>
                <w:bCs/>
                <w:color w:val="000000" w:themeColor="text1"/>
                <w:sz w:val="24"/>
                <w:szCs w:val="24"/>
                <w14:textFill>
                  <w14:solidFill>
                    <w14:schemeClr w14:val="tx1"/>
                  </w14:solidFill>
                </w14:textFill>
              </w:rPr>
              <w:t>表</w:t>
            </w:r>
            <w:r>
              <w:rPr>
                <w:rFonts w:hint="eastAsia" w:ascii="Times New Roman" w:hAnsi="Times New Roman" w:eastAsia="黑体" w:cs="宋体"/>
                <w:bCs/>
                <w:color w:val="000000" w:themeColor="text1"/>
                <w:sz w:val="24"/>
                <w:szCs w:val="24"/>
                <w14:textFill>
                  <w14:solidFill>
                    <w14:schemeClr w14:val="tx1"/>
                  </w14:solidFill>
                </w14:textFill>
              </w:rPr>
              <w:t>16</w:t>
            </w:r>
            <w:r>
              <w:rPr>
                <w:rFonts w:ascii="Times New Roman" w:hAnsi="Times New Roman" w:eastAsia="黑体" w:cs="宋体"/>
                <w:bCs/>
                <w:color w:val="000000" w:themeColor="text1"/>
                <w:sz w:val="24"/>
                <w:szCs w:val="24"/>
                <w14:textFill>
                  <w14:solidFill>
                    <w14:schemeClr w14:val="tx1"/>
                  </w14:solidFill>
                </w14:textFill>
              </w:rPr>
              <w:t xml:space="preserve">                   验收期间工况负荷表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665"/>
              <w:gridCol w:w="1705"/>
              <w:gridCol w:w="2109"/>
              <w:gridCol w:w="1518"/>
            </w:tblGrid>
            <w:tr w14:paraId="6C333D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vAlign w:val="center"/>
                </w:tcPr>
                <w:p w14:paraId="6C333DE0">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监测</w:t>
                  </w:r>
                  <w:r>
                    <w:rPr>
                      <w:rFonts w:ascii="Times New Roman" w:hAnsi="Times New Roman" w:eastAsia="宋体"/>
                      <w:b/>
                      <w:color w:val="000000" w:themeColor="text1"/>
                      <w:sz w:val="21"/>
                      <w:szCs w:val="21"/>
                      <w14:textFill>
                        <w14:solidFill>
                          <w14:schemeClr w14:val="tx1"/>
                        </w14:solidFill>
                      </w14:textFill>
                    </w:rPr>
                    <w:t>时间</w:t>
                  </w:r>
                </w:p>
              </w:tc>
              <w:tc>
                <w:tcPr>
                  <w:tcW w:w="1770" w:type="dxa"/>
                  <w:vAlign w:val="center"/>
                </w:tcPr>
                <w:p w14:paraId="6C333DE1">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产品名称</w:t>
                  </w:r>
                </w:p>
              </w:tc>
              <w:tc>
                <w:tcPr>
                  <w:tcW w:w="1804" w:type="dxa"/>
                  <w:vAlign w:val="center"/>
                </w:tcPr>
                <w:p w14:paraId="6C333DE2">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设计生产规模</w:t>
                  </w:r>
                </w:p>
              </w:tc>
              <w:tc>
                <w:tcPr>
                  <w:tcW w:w="2229" w:type="dxa"/>
                  <w:vAlign w:val="center"/>
                </w:tcPr>
                <w:p w14:paraId="6C333DE3">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实际生产规模</w:t>
                  </w:r>
                </w:p>
              </w:tc>
              <w:tc>
                <w:tcPr>
                  <w:tcW w:w="1575" w:type="dxa"/>
                  <w:vAlign w:val="center"/>
                </w:tcPr>
                <w:p w14:paraId="6C333DE4">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运行负荷（%）</w:t>
                  </w:r>
                </w:p>
              </w:tc>
            </w:tr>
            <w:tr w14:paraId="6C333D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vAlign w:val="center"/>
                </w:tcPr>
                <w:p w14:paraId="6C333DE6">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2024.9.25</w:t>
                  </w:r>
                </w:p>
              </w:tc>
              <w:tc>
                <w:tcPr>
                  <w:tcW w:w="1770" w:type="dxa"/>
                  <w:tcBorders>
                    <w:bottom w:val="single" w:color="000000" w:sz="4" w:space="0"/>
                  </w:tcBorders>
                  <w:shd w:val="clear" w:color="auto" w:fill="auto"/>
                  <w:vAlign w:val="center"/>
                </w:tcPr>
                <w:p w14:paraId="6C333DE7">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纯化石墨制品</w:t>
                  </w:r>
                </w:p>
              </w:tc>
              <w:tc>
                <w:tcPr>
                  <w:tcW w:w="1804" w:type="dxa"/>
                  <w:shd w:val="clear" w:color="auto" w:fill="auto"/>
                  <w:vAlign w:val="center"/>
                </w:tcPr>
                <w:p w14:paraId="6C333DE8">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2t/d</w:t>
                  </w:r>
                </w:p>
              </w:tc>
              <w:tc>
                <w:tcPr>
                  <w:tcW w:w="2229" w:type="dxa"/>
                  <w:shd w:val="clear" w:color="auto" w:fill="auto"/>
                  <w:vAlign w:val="center"/>
                </w:tcPr>
                <w:p w14:paraId="6C333DE9">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1.6t/d</w:t>
                  </w:r>
                </w:p>
              </w:tc>
              <w:tc>
                <w:tcPr>
                  <w:tcW w:w="1575" w:type="dxa"/>
                  <w:shd w:val="clear" w:color="auto" w:fill="auto"/>
                  <w:vAlign w:val="center"/>
                </w:tcPr>
                <w:p w14:paraId="6C333DEA">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80%</w:t>
                  </w:r>
                </w:p>
              </w:tc>
            </w:tr>
            <w:tr w14:paraId="6C333D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vAlign w:val="center"/>
                </w:tcPr>
                <w:p w14:paraId="6C333DEC">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2024.9.26</w:t>
                  </w:r>
                </w:p>
              </w:tc>
              <w:tc>
                <w:tcPr>
                  <w:tcW w:w="1770" w:type="dxa"/>
                  <w:tcBorders>
                    <w:top w:val="single" w:color="000000" w:sz="4" w:space="0"/>
                  </w:tcBorders>
                  <w:shd w:val="clear" w:color="auto" w:fill="auto"/>
                  <w:vAlign w:val="center"/>
                </w:tcPr>
                <w:p w14:paraId="6C333DED">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纯化石墨制品</w:t>
                  </w:r>
                </w:p>
              </w:tc>
              <w:tc>
                <w:tcPr>
                  <w:tcW w:w="1804" w:type="dxa"/>
                  <w:shd w:val="clear" w:color="auto" w:fill="auto"/>
                  <w:vAlign w:val="center"/>
                </w:tcPr>
                <w:p w14:paraId="6C333DEE">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2t/d</w:t>
                  </w:r>
                </w:p>
              </w:tc>
              <w:tc>
                <w:tcPr>
                  <w:tcW w:w="2229" w:type="dxa"/>
                  <w:shd w:val="clear" w:color="auto" w:fill="auto"/>
                  <w:vAlign w:val="center"/>
                </w:tcPr>
                <w:p w14:paraId="6C333DEF">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1.7t/d</w:t>
                  </w:r>
                </w:p>
              </w:tc>
              <w:tc>
                <w:tcPr>
                  <w:tcW w:w="1575" w:type="dxa"/>
                  <w:shd w:val="clear" w:color="auto" w:fill="auto"/>
                  <w:vAlign w:val="center"/>
                </w:tcPr>
                <w:p w14:paraId="6C333DF0">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85%</w:t>
                  </w:r>
                </w:p>
              </w:tc>
            </w:tr>
            <w:tr w14:paraId="6C333D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5"/>
                  <w:vAlign w:val="center"/>
                </w:tcPr>
                <w:p w14:paraId="6C333DF2">
                  <w:pPr>
                    <w:spacing w:after="0"/>
                    <w:jc w:val="center"/>
                    <w:textAlignment w:val="baseline"/>
                    <w:rPr>
                      <w:rFonts w:ascii="宋体"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备注：生产负荷由河南省鑫耀石墨制品有限责任公司</w:t>
                  </w:r>
                  <w:r>
                    <w:rPr>
                      <w:rFonts w:hint="eastAsia" w:ascii="宋体" w:hAnsi="Times New Roman" w:eastAsia="宋体" w:cs="宋体"/>
                      <w:color w:val="000000" w:themeColor="text1"/>
                      <w:sz w:val="21"/>
                      <w:szCs w:val="21"/>
                      <w14:textFill>
                        <w14:solidFill>
                          <w14:schemeClr w14:val="tx1"/>
                        </w14:solidFill>
                      </w14:textFill>
                    </w:rPr>
                    <w:t>提供</w:t>
                  </w:r>
                  <w:r>
                    <w:rPr>
                      <w:rFonts w:hint="eastAsia" w:ascii="Times New Roman" w:hAnsi="Times New Roman" w:eastAsia="宋体" w:cs="宋体"/>
                      <w:bCs/>
                      <w:color w:val="000000" w:themeColor="text1"/>
                      <w:sz w:val="21"/>
                      <w:szCs w:val="21"/>
                      <w14:textFill>
                        <w14:solidFill>
                          <w14:schemeClr w14:val="tx1"/>
                        </w14:solidFill>
                      </w14:textFill>
                    </w:rPr>
                    <w:t>。</w:t>
                  </w:r>
                </w:p>
              </w:tc>
            </w:tr>
          </w:tbl>
          <w:p w14:paraId="6C333DF4">
            <w:pPr>
              <w:spacing w:before="62" w:beforeLines="20" w:line="360" w:lineRule="auto"/>
              <w:ind w:firstLine="420"/>
              <w:rPr>
                <w:rFonts w:eastAsia="仿宋_GB2312"/>
                <w:color w:val="000000" w:themeColor="text1"/>
                <w:sz w:val="21"/>
                <w:szCs w:val="21"/>
                <w:highlight w:val="yellow"/>
                <w14:textFill>
                  <w14:solidFill>
                    <w14:schemeClr w14:val="tx1"/>
                  </w14:solidFill>
                </w14:textFill>
              </w:rPr>
            </w:pPr>
          </w:p>
        </w:tc>
      </w:tr>
      <w:tr w14:paraId="6C33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tcPr>
          <w:p w14:paraId="6C333DF6">
            <w:pPr>
              <w:spacing w:after="0" w:line="460" w:lineRule="exact"/>
              <w:ind w:firstLine="482"/>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验收监测结果：</w:t>
            </w:r>
          </w:p>
          <w:p w14:paraId="6C333DF7">
            <w:pPr>
              <w:spacing w:after="0" w:line="460" w:lineRule="exact"/>
              <w:ind w:firstLine="480" w:firstLineChars="200"/>
              <w:jc w:val="both"/>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1、污染物排放监测结果</w:t>
            </w:r>
          </w:p>
          <w:p w14:paraId="6C333DF8">
            <w:pPr>
              <w:spacing w:after="0" w:line="460" w:lineRule="exact"/>
              <w:ind w:firstLine="480" w:firstLineChars="200"/>
              <w:jc w:val="both"/>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（1）废气监测结果</w:t>
            </w:r>
          </w:p>
          <w:p w14:paraId="6C333DF9">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本项目立式纯化炉废气和卧式纯化炉废气经密闭管道收集后分别引入一套“氢氧化钙鼓泡箱+氢氧化钠喷淋塔”装置处理，处理后的废气分别经一根15m高排气筒（DA008、DA009）排放。</w:t>
            </w:r>
          </w:p>
          <w:p w14:paraId="6C333DFA">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①项目有组织废气检测结果见下表。</w:t>
            </w:r>
          </w:p>
          <w:p w14:paraId="05285A00">
            <w:pPr>
              <w:spacing w:after="0" w:line="460" w:lineRule="exact"/>
              <w:ind w:firstLine="480" w:firstLineChars="200"/>
              <w:textAlignment w:val="baseline"/>
              <w:rPr>
                <w:rFonts w:ascii="Times New Roman" w:hAnsi="Times New Roman" w:eastAsia="黑体" w:cs="Times New Roman"/>
                <w:bCs/>
                <w:color w:val="000000" w:themeColor="text1"/>
                <w:sz w:val="24"/>
                <w:szCs w:val="24"/>
                <w14:textFill>
                  <w14:solidFill>
                    <w14:schemeClr w14:val="tx1"/>
                  </w14:solidFill>
                </w14:textFill>
              </w:rPr>
            </w:pPr>
            <w:r>
              <w:rPr>
                <w:rFonts w:ascii="Times New Roman" w:hAnsi="Times New Roman" w:eastAsia="黑体" w:cs="Times New Roman"/>
                <w:bCs/>
                <w:color w:val="000000" w:themeColor="text1"/>
                <w:sz w:val="24"/>
                <w:szCs w:val="24"/>
                <w14:textFill>
                  <w14:solidFill>
                    <w14:schemeClr w14:val="tx1"/>
                  </w14:solidFill>
                </w14:textFill>
              </w:rPr>
              <w:t>表</w:t>
            </w:r>
            <w:r>
              <w:rPr>
                <w:rFonts w:hint="eastAsia" w:ascii="Times New Roman" w:hAnsi="Times New Roman" w:eastAsia="黑体" w:cs="Times New Roman"/>
                <w:bCs/>
                <w:color w:val="000000" w:themeColor="text1"/>
                <w:sz w:val="24"/>
                <w:szCs w:val="24"/>
                <w14:textFill>
                  <w14:solidFill>
                    <w14:schemeClr w14:val="tx1"/>
                  </w14:solidFill>
                </w14:textFill>
              </w:rPr>
              <w:t>17</w:t>
            </w:r>
            <w:r>
              <w:rPr>
                <w:rFonts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14:textFill>
                  <w14:solidFill>
                    <w14:schemeClr w14:val="tx1"/>
                  </w14:solidFill>
                </w14:textFill>
              </w:rPr>
              <w:t xml:space="preserve">   </w:t>
            </w:r>
            <w:r>
              <w:rPr>
                <w:rFonts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14:textFill>
                  <w14:solidFill>
                    <w14:schemeClr w14:val="tx1"/>
                  </w14:solidFill>
                </w14:textFill>
              </w:rPr>
              <w:t xml:space="preserve">  有组织颗粒物排放检测结果表</w:t>
            </w:r>
          </w:p>
          <w:tbl>
            <w:tblPr>
              <w:tblStyle w:val="13"/>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701"/>
              <w:gridCol w:w="1037"/>
              <w:gridCol w:w="1095"/>
              <w:gridCol w:w="1133"/>
              <w:gridCol w:w="1137"/>
              <w:gridCol w:w="1005"/>
              <w:gridCol w:w="1128"/>
              <w:gridCol w:w="1070"/>
            </w:tblGrid>
            <w:tr w14:paraId="4C17088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46" w:type="pct"/>
                  <w:gridSpan w:val="2"/>
                  <w:tcBorders>
                    <w:top w:val="single" w:color="000000" w:sz="8" w:space="0"/>
                    <w:left w:val="nil"/>
                    <w:right w:val="single" w:color="000000" w:sz="4" w:space="0"/>
                  </w:tcBorders>
                  <w:shd w:val="clear" w:color="auto" w:fill="auto"/>
                  <w:tcMar>
                    <w:left w:w="28" w:type="dxa"/>
                    <w:right w:w="28" w:type="dxa"/>
                  </w:tcMar>
                  <w:vAlign w:val="center"/>
                </w:tcPr>
                <w:p w14:paraId="1758C30B">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检测点位</w:t>
                  </w:r>
                </w:p>
              </w:tc>
              <w:tc>
                <w:tcPr>
                  <w:tcW w:w="2025" w:type="pct"/>
                  <w:gridSpan w:val="3"/>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01FCF478">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立式纯化炉排放口（DA008）</w:t>
                  </w:r>
                </w:p>
              </w:tc>
              <w:tc>
                <w:tcPr>
                  <w:tcW w:w="1928" w:type="pct"/>
                  <w:gridSpan w:val="3"/>
                  <w:tcBorders>
                    <w:top w:val="single" w:color="000000" w:sz="8" w:space="0"/>
                    <w:left w:val="single" w:color="000000" w:sz="4" w:space="0"/>
                    <w:bottom w:val="single" w:color="000000" w:sz="4" w:space="0"/>
                    <w:right w:val="nil"/>
                  </w:tcBorders>
                  <w:vAlign w:val="center"/>
                </w:tcPr>
                <w:p w14:paraId="478C6F8F">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立式纯化炉排放口（DA008）</w:t>
                  </w:r>
                </w:p>
              </w:tc>
            </w:tr>
            <w:tr w14:paraId="6F06AE6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46" w:type="pct"/>
                  <w:gridSpan w:val="2"/>
                  <w:tcBorders>
                    <w:top w:val="single" w:color="000000" w:sz="8" w:space="0"/>
                    <w:left w:val="nil"/>
                    <w:right w:val="single" w:color="000000" w:sz="4" w:space="0"/>
                  </w:tcBorders>
                  <w:shd w:val="clear" w:color="auto" w:fill="auto"/>
                  <w:tcMar>
                    <w:left w:w="28" w:type="dxa"/>
                    <w:right w:w="28" w:type="dxa"/>
                  </w:tcMar>
                  <w:vAlign w:val="center"/>
                </w:tcPr>
                <w:p w14:paraId="68A473A6">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采样时间</w:t>
                  </w:r>
                </w:p>
              </w:tc>
              <w:tc>
                <w:tcPr>
                  <w:tcW w:w="2025" w:type="pct"/>
                  <w:gridSpan w:val="3"/>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203BB99F">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2024.09.25</w:t>
                  </w:r>
                </w:p>
              </w:tc>
              <w:tc>
                <w:tcPr>
                  <w:tcW w:w="1928" w:type="pct"/>
                  <w:gridSpan w:val="3"/>
                  <w:tcBorders>
                    <w:top w:val="single" w:color="000000" w:sz="8" w:space="0"/>
                    <w:left w:val="single" w:color="000000" w:sz="4" w:space="0"/>
                    <w:bottom w:val="single" w:color="000000" w:sz="4" w:space="0"/>
                    <w:right w:val="nil"/>
                  </w:tcBorders>
                  <w:vAlign w:val="center"/>
                </w:tcPr>
                <w:p w14:paraId="255504D0">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2024.09.26</w:t>
                  </w:r>
                </w:p>
              </w:tc>
            </w:tr>
            <w:tr w14:paraId="1FDAD00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46" w:type="pct"/>
                  <w:gridSpan w:val="2"/>
                  <w:tcBorders>
                    <w:left w:val="nil"/>
                    <w:bottom w:val="single" w:color="000000" w:sz="4" w:space="0"/>
                    <w:right w:val="single" w:color="000000" w:sz="4" w:space="0"/>
                  </w:tcBorders>
                  <w:shd w:val="clear" w:color="auto" w:fill="auto"/>
                  <w:tcMar>
                    <w:left w:w="28" w:type="dxa"/>
                    <w:right w:w="28" w:type="dxa"/>
                  </w:tcMar>
                  <w:vAlign w:val="center"/>
                </w:tcPr>
                <w:p w14:paraId="2346EB80">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检测项目</w:t>
                  </w:r>
                </w:p>
              </w:tc>
              <w:tc>
                <w:tcPr>
                  <w:tcW w:w="659"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16EC539">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第1次</w:t>
                  </w:r>
                </w:p>
              </w:tc>
              <w:tc>
                <w:tcPr>
                  <w:tcW w:w="682" w:type="pct"/>
                  <w:tcBorders>
                    <w:top w:val="single" w:color="000000" w:sz="4" w:space="0"/>
                    <w:left w:val="single" w:color="000000" w:sz="4" w:space="0"/>
                    <w:bottom w:val="single" w:color="000000" w:sz="4" w:space="0"/>
                    <w:right w:val="single" w:color="000000" w:sz="4" w:space="0"/>
                  </w:tcBorders>
                  <w:vAlign w:val="center"/>
                </w:tcPr>
                <w:p w14:paraId="77B06560">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第2次</w:t>
                  </w:r>
                </w:p>
              </w:tc>
              <w:tc>
                <w:tcPr>
                  <w:tcW w:w="683" w:type="pct"/>
                  <w:tcBorders>
                    <w:top w:val="single" w:color="000000" w:sz="4" w:space="0"/>
                    <w:left w:val="single" w:color="000000" w:sz="4" w:space="0"/>
                    <w:bottom w:val="single" w:color="000000" w:sz="4" w:space="0"/>
                    <w:right w:val="nil"/>
                  </w:tcBorders>
                  <w:vAlign w:val="center"/>
                </w:tcPr>
                <w:p w14:paraId="4AD85D03">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第3次</w:t>
                  </w:r>
                </w:p>
              </w:tc>
              <w:tc>
                <w:tcPr>
                  <w:tcW w:w="605" w:type="pct"/>
                  <w:tcBorders>
                    <w:top w:val="single" w:color="000000" w:sz="4" w:space="0"/>
                    <w:left w:val="single" w:color="000000" w:sz="4" w:space="0"/>
                    <w:bottom w:val="single" w:color="000000" w:sz="4" w:space="0"/>
                    <w:right w:val="nil"/>
                  </w:tcBorders>
                  <w:vAlign w:val="center"/>
                </w:tcPr>
                <w:p w14:paraId="3C6AA53A">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第1次</w:t>
                  </w:r>
                </w:p>
              </w:tc>
              <w:tc>
                <w:tcPr>
                  <w:tcW w:w="679" w:type="pct"/>
                  <w:tcBorders>
                    <w:top w:val="single" w:color="000000" w:sz="4" w:space="0"/>
                    <w:left w:val="single" w:color="000000" w:sz="4" w:space="0"/>
                    <w:bottom w:val="single" w:color="000000" w:sz="4" w:space="0"/>
                    <w:right w:val="nil"/>
                  </w:tcBorders>
                  <w:vAlign w:val="center"/>
                </w:tcPr>
                <w:p w14:paraId="15D2C2AD">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第2次</w:t>
                  </w:r>
                </w:p>
              </w:tc>
              <w:tc>
                <w:tcPr>
                  <w:tcW w:w="643" w:type="pct"/>
                  <w:tcBorders>
                    <w:top w:val="single" w:color="000000" w:sz="4" w:space="0"/>
                    <w:left w:val="single" w:color="000000" w:sz="4" w:space="0"/>
                    <w:bottom w:val="single" w:color="000000" w:sz="4" w:space="0"/>
                    <w:right w:val="nil"/>
                  </w:tcBorders>
                  <w:vAlign w:val="center"/>
                </w:tcPr>
                <w:p w14:paraId="116281A5">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第3次</w:t>
                  </w:r>
                </w:p>
              </w:tc>
            </w:tr>
            <w:tr w14:paraId="78523B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46" w:type="pct"/>
                  <w:gridSpan w:val="2"/>
                  <w:tcBorders>
                    <w:left w:val="nil"/>
                    <w:bottom w:val="single" w:color="000000" w:sz="4" w:space="0"/>
                    <w:right w:val="single" w:color="000000" w:sz="4" w:space="0"/>
                  </w:tcBorders>
                  <w:shd w:val="clear" w:color="auto" w:fill="auto"/>
                  <w:tcMar>
                    <w:left w:w="28" w:type="dxa"/>
                    <w:right w:w="28" w:type="dxa"/>
                  </w:tcMar>
                  <w:vAlign w:val="center"/>
                </w:tcPr>
                <w:p w14:paraId="458386F7">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标杆流量</w:t>
                  </w:r>
                </w:p>
              </w:tc>
              <w:tc>
                <w:tcPr>
                  <w:tcW w:w="659"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8DAA242">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2012</w:t>
                  </w:r>
                </w:p>
              </w:tc>
              <w:tc>
                <w:tcPr>
                  <w:tcW w:w="682" w:type="pct"/>
                  <w:tcBorders>
                    <w:top w:val="single" w:color="000000" w:sz="4" w:space="0"/>
                    <w:left w:val="single" w:color="000000" w:sz="4" w:space="0"/>
                    <w:bottom w:val="single" w:color="000000" w:sz="4" w:space="0"/>
                    <w:right w:val="single" w:color="000000" w:sz="4" w:space="0"/>
                  </w:tcBorders>
                  <w:vAlign w:val="center"/>
                </w:tcPr>
                <w:p w14:paraId="63EC24F1">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2045</w:t>
                  </w:r>
                </w:p>
              </w:tc>
              <w:tc>
                <w:tcPr>
                  <w:tcW w:w="683" w:type="pct"/>
                  <w:tcBorders>
                    <w:top w:val="single" w:color="000000" w:sz="4" w:space="0"/>
                    <w:left w:val="single" w:color="000000" w:sz="4" w:space="0"/>
                    <w:bottom w:val="single" w:color="000000" w:sz="4" w:space="0"/>
                    <w:right w:val="nil"/>
                  </w:tcBorders>
                  <w:vAlign w:val="center"/>
                </w:tcPr>
                <w:p w14:paraId="30254323">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2020</w:t>
                  </w:r>
                </w:p>
              </w:tc>
              <w:tc>
                <w:tcPr>
                  <w:tcW w:w="605" w:type="pct"/>
                  <w:tcBorders>
                    <w:top w:val="single" w:color="000000" w:sz="4" w:space="0"/>
                    <w:left w:val="single" w:color="000000" w:sz="4" w:space="0"/>
                    <w:bottom w:val="single" w:color="000000" w:sz="4" w:space="0"/>
                    <w:right w:val="nil"/>
                  </w:tcBorders>
                  <w:vAlign w:val="center"/>
                </w:tcPr>
                <w:p w14:paraId="77F5C8C5">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2026</w:t>
                  </w:r>
                </w:p>
              </w:tc>
              <w:tc>
                <w:tcPr>
                  <w:tcW w:w="679" w:type="pct"/>
                  <w:tcBorders>
                    <w:top w:val="single" w:color="000000" w:sz="4" w:space="0"/>
                    <w:left w:val="single" w:color="000000" w:sz="4" w:space="0"/>
                    <w:bottom w:val="single" w:color="000000" w:sz="4" w:space="0"/>
                    <w:right w:val="nil"/>
                  </w:tcBorders>
                  <w:vAlign w:val="center"/>
                </w:tcPr>
                <w:p w14:paraId="6C9C5CBF">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2063</w:t>
                  </w:r>
                </w:p>
              </w:tc>
              <w:tc>
                <w:tcPr>
                  <w:tcW w:w="643" w:type="pct"/>
                  <w:tcBorders>
                    <w:top w:val="single" w:color="000000" w:sz="4" w:space="0"/>
                    <w:left w:val="single" w:color="000000" w:sz="4" w:space="0"/>
                    <w:bottom w:val="single" w:color="000000" w:sz="4" w:space="0"/>
                    <w:right w:val="nil"/>
                  </w:tcBorders>
                  <w:vAlign w:val="center"/>
                </w:tcPr>
                <w:p w14:paraId="24BC008D">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2050</w:t>
                  </w:r>
                </w:p>
              </w:tc>
            </w:tr>
            <w:tr w14:paraId="0E8D0D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22" w:type="pct"/>
                  <w:vMerge w:val="restart"/>
                  <w:tcBorders>
                    <w:top w:val="single" w:color="000000" w:sz="4" w:space="0"/>
                    <w:left w:val="nil"/>
                    <w:right w:val="single" w:color="000000" w:sz="4" w:space="0"/>
                  </w:tcBorders>
                  <w:shd w:val="clear" w:color="auto" w:fill="auto"/>
                  <w:tcMar>
                    <w:left w:w="28" w:type="dxa"/>
                    <w:right w:w="28" w:type="dxa"/>
                  </w:tcMar>
                  <w:vAlign w:val="center"/>
                </w:tcPr>
                <w:p w14:paraId="77976C66">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颗粒物</w:t>
                  </w:r>
                </w:p>
              </w:tc>
              <w:tc>
                <w:tcPr>
                  <w:tcW w:w="62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47898F2">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实测浓度（mg/m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659"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FD7783F">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0.505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02FB9">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0.510</w:t>
                  </w:r>
                </w:p>
              </w:tc>
              <w:tc>
                <w:tcPr>
                  <w:tcW w:w="683" w:type="pct"/>
                  <w:tcBorders>
                    <w:top w:val="single" w:color="000000" w:sz="4" w:space="0"/>
                    <w:left w:val="single" w:color="000000" w:sz="4" w:space="0"/>
                    <w:bottom w:val="single" w:color="000000" w:sz="4" w:space="0"/>
                    <w:right w:val="nil"/>
                  </w:tcBorders>
                  <w:vAlign w:val="center"/>
                </w:tcPr>
                <w:p w14:paraId="6EF07561">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0.522</w:t>
                  </w:r>
                </w:p>
              </w:tc>
              <w:tc>
                <w:tcPr>
                  <w:tcW w:w="605" w:type="pct"/>
                  <w:tcBorders>
                    <w:top w:val="single" w:color="000000" w:sz="4" w:space="0"/>
                    <w:left w:val="single" w:color="000000" w:sz="4" w:space="0"/>
                    <w:bottom w:val="single" w:color="000000" w:sz="4" w:space="0"/>
                    <w:right w:val="nil"/>
                  </w:tcBorders>
                  <w:vAlign w:val="center"/>
                </w:tcPr>
                <w:p w14:paraId="11B1751A">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0.517</w:t>
                  </w:r>
                </w:p>
              </w:tc>
              <w:tc>
                <w:tcPr>
                  <w:tcW w:w="679" w:type="pct"/>
                  <w:tcBorders>
                    <w:top w:val="single" w:color="000000" w:sz="4" w:space="0"/>
                    <w:left w:val="single" w:color="000000" w:sz="4" w:space="0"/>
                    <w:bottom w:val="single" w:color="000000" w:sz="4" w:space="0"/>
                    <w:right w:val="nil"/>
                  </w:tcBorders>
                  <w:vAlign w:val="center"/>
                </w:tcPr>
                <w:p w14:paraId="751B80DD">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0.508</w:t>
                  </w:r>
                </w:p>
              </w:tc>
              <w:tc>
                <w:tcPr>
                  <w:tcW w:w="643" w:type="pct"/>
                  <w:tcBorders>
                    <w:top w:val="single" w:color="000000" w:sz="4" w:space="0"/>
                    <w:left w:val="single" w:color="000000" w:sz="4" w:space="0"/>
                    <w:bottom w:val="single" w:color="000000" w:sz="4" w:space="0"/>
                    <w:right w:val="nil"/>
                  </w:tcBorders>
                  <w:vAlign w:val="center"/>
                </w:tcPr>
                <w:p w14:paraId="1B9D2C53">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0.522</w:t>
                  </w:r>
                </w:p>
              </w:tc>
            </w:tr>
            <w:tr w14:paraId="2BDCED3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22" w:type="pct"/>
                  <w:vMerge w:val="continue"/>
                  <w:tcBorders>
                    <w:left w:val="nil"/>
                    <w:right w:val="single" w:color="000000" w:sz="4" w:space="0"/>
                  </w:tcBorders>
                  <w:shd w:val="clear" w:color="auto" w:fill="auto"/>
                  <w:tcMar>
                    <w:left w:w="28" w:type="dxa"/>
                    <w:right w:w="28" w:type="dxa"/>
                  </w:tcMar>
                  <w:vAlign w:val="center"/>
                </w:tcPr>
                <w:p w14:paraId="52DC3F00">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C2F7B70">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实测速率（kg/h）</w:t>
                  </w:r>
                </w:p>
              </w:tc>
              <w:tc>
                <w:tcPr>
                  <w:tcW w:w="659"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21184F9">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1.02×10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6FA9D">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1.04×10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683" w:type="pct"/>
                  <w:tcBorders>
                    <w:top w:val="single" w:color="000000" w:sz="4" w:space="0"/>
                    <w:left w:val="single" w:color="000000" w:sz="4" w:space="0"/>
                    <w:bottom w:val="single" w:color="000000" w:sz="4" w:space="0"/>
                    <w:right w:val="nil"/>
                  </w:tcBorders>
                  <w:vAlign w:val="center"/>
                </w:tcPr>
                <w:p w14:paraId="31A04670">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1.05×10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605" w:type="pct"/>
                  <w:tcBorders>
                    <w:top w:val="single" w:color="000000" w:sz="4" w:space="0"/>
                    <w:left w:val="single" w:color="000000" w:sz="4" w:space="0"/>
                    <w:bottom w:val="single" w:color="000000" w:sz="4" w:space="0"/>
                    <w:right w:val="nil"/>
                  </w:tcBorders>
                  <w:vAlign w:val="center"/>
                </w:tcPr>
                <w:p w14:paraId="52FFF50E">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1.05×10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679" w:type="pct"/>
                  <w:tcBorders>
                    <w:top w:val="single" w:color="000000" w:sz="4" w:space="0"/>
                    <w:left w:val="single" w:color="000000" w:sz="4" w:space="0"/>
                    <w:bottom w:val="single" w:color="000000" w:sz="4" w:space="0"/>
                    <w:right w:val="nil"/>
                  </w:tcBorders>
                  <w:vAlign w:val="center"/>
                </w:tcPr>
                <w:p w14:paraId="3234D82D">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1.05×10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643" w:type="pct"/>
                  <w:tcBorders>
                    <w:top w:val="single" w:color="000000" w:sz="4" w:space="0"/>
                    <w:left w:val="single" w:color="000000" w:sz="4" w:space="0"/>
                    <w:bottom w:val="single" w:color="000000" w:sz="4" w:space="0"/>
                    <w:right w:val="nil"/>
                  </w:tcBorders>
                  <w:vAlign w:val="center"/>
                </w:tcPr>
                <w:p w14:paraId="65DB4562">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1.07×10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p>
              </w:tc>
            </w:tr>
            <w:tr w14:paraId="3463996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46" w:type="pct"/>
                  <w:gridSpan w:val="2"/>
                  <w:tcBorders>
                    <w:top w:val="single" w:color="000000" w:sz="8" w:space="0"/>
                    <w:left w:val="nil"/>
                    <w:right w:val="single" w:color="000000" w:sz="4" w:space="0"/>
                  </w:tcBorders>
                  <w:shd w:val="clear" w:color="auto" w:fill="auto"/>
                  <w:tcMar>
                    <w:left w:w="28" w:type="dxa"/>
                    <w:right w:w="28" w:type="dxa"/>
                  </w:tcMar>
                  <w:vAlign w:val="center"/>
                </w:tcPr>
                <w:p w14:paraId="2AD8CF81">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检测点位</w:t>
                  </w:r>
                </w:p>
              </w:tc>
              <w:tc>
                <w:tcPr>
                  <w:tcW w:w="2025" w:type="pct"/>
                  <w:gridSpan w:val="3"/>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4DD90D47">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卧式纯化炉排放口（DA009）</w:t>
                  </w:r>
                </w:p>
              </w:tc>
              <w:tc>
                <w:tcPr>
                  <w:tcW w:w="1928" w:type="pct"/>
                  <w:gridSpan w:val="3"/>
                  <w:tcBorders>
                    <w:top w:val="single" w:color="000000" w:sz="8" w:space="0"/>
                    <w:left w:val="single" w:color="000000" w:sz="4" w:space="0"/>
                    <w:bottom w:val="single" w:color="000000" w:sz="4" w:space="0"/>
                    <w:right w:val="nil"/>
                  </w:tcBorders>
                  <w:vAlign w:val="center"/>
                </w:tcPr>
                <w:p w14:paraId="470B792D">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卧式纯化炉排放口（DA009）</w:t>
                  </w:r>
                </w:p>
              </w:tc>
            </w:tr>
            <w:tr w14:paraId="4DE2F78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46" w:type="pct"/>
                  <w:gridSpan w:val="2"/>
                  <w:tcBorders>
                    <w:top w:val="single" w:color="000000" w:sz="8" w:space="0"/>
                    <w:left w:val="nil"/>
                    <w:right w:val="single" w:color="000000" w:sz="4" w:space="0"/>
                  </w:tcBorders>
                  <w:shd w:val="clear" w:color="auto" w:fill="auto"/>
                  <w:tcMar>
                    <w:left w:w="28" w:type="dxa"/>
                    <w:right w:w="28" w:type="dxa"/>
                  </w:tcMar>
                  <w:vAlign w:val="center"/>
                </w:tcPr>
                <w:p w14:paraId="1813BA1C">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采样时间</w:t>
                  </w:r>
                </w:p>
              </w:tc>
              <w:tc>
                <w:tcPr>
                  <w:tcW w:w="2025" w:type="pct"/>
                  <w:gridSpan w:val="3"/>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3861847B">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2024.09.25</w:t>
                  </w:r>
                </w:p>
              </w:tc>
              <w:tc>
                <w:tcPr>
                  <w:tcW w:w="1928" w:type="pct"/>
                  <w:gridSpan w:val="3"/>
                  <w:tcBorders>
                    <w:top w:val="single" w:color="000000" w:sz="8" w:space="0"/>
                    <w:left w:val="single" w:color="000000" w:sz="4" w:space="0"/>
                    <w:bottom w:val="single" w:color="000000" w:sz="4" w:space="0"/>
                    <w:right w:val="nil"/>
                  </w:tcBorders>
                  <w:vAlign w:val="center"/>
                </w:tcPr>
                <w:p w14:paraId="0B04BBD2">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2024.09.26</w:t>
                  </w:r>
                </w:p>
              </w:tc>
            </w:tr>
            <w:tr w14:paraId="2805920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46" w:type="pct"/>
                  <w:gridSpan w:val="2"/>
                  <w:tcBorders>
                    <w:left w:val="nil"/>
                    <w:bottom w:val="single" w:color="000000" w:sz="4" w:space="0"/>
                    <w:right w:val="single" w:color="000000" w:sz="4" w:space="0"/>
                  </w:tcBorders>
                  <w:shd w:val="clear" w:color="auto" w:fill="auto"/>
                  <w:tcMar>
                    <w:left w:w="28" w:type="dxa"/>
                    <w:right w:w="28" w:type="dxa"/>
                  </w:tcMar>
                  <w:vAlign w:val="center"/>
                </w:tcPr>
                <w:p w14:paraId="15F5FED2">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检测项目</w:t>
                  </w:r>
                </w:p>
              </w:tc>
              <w:tc>
                <w:tcPr>
                  <w:tcW w:w="659"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DDED6F0">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第1次</w:t>
                  </w:r>
                </w:p>
              </w:tc>
              <w:tc>
                <w:tcPr>
                  <w:tcW w:w="682" w:type="pct"/>
                  <w:tcBorders>
                    <w:top w:val="single" w:color="000000" w:sz="4" w:space="0"/>
                    <w:left w:val="single" w:color="000000" w:sz="4" w:space="0"/>
                    <w:bottom w:val="single" w:color="000000" w:sz="4" w:space="0"/>
                    <w:right w:val="single" w:color="000000" w:sz="4" w:space="0"/>
                  </w:tcBorders>
                  <w:vAlign w:val="center"/>
                </w:tcPr>
                <w:p w14:paraId="02E90087">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第2次</w:t>
                  </w:r>
                </w:p>
              </w:tc>
              <w:tc>
                <w:tcPr>
                  <w:tcW w:w="683" w:type="pct"/>
                  <w:tcBorders>
                    <w:top w:val="single" w:color="000000" w:sz="4" w:space="0"/>
                    <w:left w:val="single" w:color="000000" w:sz="4" w:space="0"/>
                    <w:bottom w:val="single" w:color="000000" w:sz="4" w:space="0"/>
                    <w:right w:val="nil"/>
                  </w:tcBorders>
                  <w:vAlign w:val="center"/>
                </w:tcPr>
                <w:p w14:paraId="7E7AA990">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第3次</w:t>
                  </w:r>
                </w:p>
              </w:tc>
              <w:tc>
                <w:tcPr>
                  <w:tcW w:w="605" w:type="pct"/>
                  <w:tcBorders>
                    <w:top w:val="single" w:color="000000" w:sz="4" w:space="0"/>
                    <w:left w:val="single" w:color="000000" w:sz="4" w:space="0"/>
                    <w:bottom w:val="single" w:color="000000" w:sz="4" w:space="0"/>
                    <w:right w:val="nil"/>
                  </w:tcBorders>
                  <w:vAlign w:val="center"/>
                </w:tcPr>
                <w:p w14:paraId="44261969">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第1次</w:t>
                  </w:r>
                </w:p>
              </w:tc>
              <w:tc>
                <w:tcPr>
                  <w:tcW w:w="679" w:type="pct"/>
                  <w:tcBorders>
                    <w:top w:val="single" w:color="000000" w:sz="4" w:space="0"/>
                    <w:left w:val="single" w:color="000000" w:sz="4" w:space="0"/>
                    <w:bottom w:val="single" w:color="000000" w:sz="4" w:space="0"/>
                    <w:right w:val="nil"/>
                  </w:tcBorders>
                  <w:vAlign w:val="center"/>
                </w:tcPr>
                <w:p w14:paraId="026CB47F">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第2次</w:t>
                  </w:r>
                </w:p>
              </w:tc>
              <w:tc>
                <w:tcPr>
                  <w:tcW w:w="643" w:type="pct"/>
                  <w:tcBorders>
                    <w:top w:val="single" w:color="000000" w:sz="4" w:space="0"/>
                    <w:left w:val="single" w:color="000000" w:sz="4" w:space="0"/>
                    <w:bottom w:val="single" w:color="000000" w:sz="4" w:space="0"/>
                    <w:right w:val="nil"/>
                  </w:tcBorders>
                  <w:vAlign w:val="center"/>
                </w:tcPr>
                <w:p w14:paraId="5424C434">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第3次</w:t>
                  </w:r>
                </w:p>
              </w:tc>
            </w:tr>
            <w:tr w14:paraId="7BE345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46" w:type="pct"/>
                  <w:gridSpan w:val="2"/>
                  <w:tcBorders>
                    <w:left w:val="nil"/>
                    <w:bottom w:val="single" w:color="000000" w:sz="4" w:space="0"/>
                    <w:right w:val="single" w:color="000000" w:sz="4" w:space="0"/>
                  </w:tcBorders>
                  <w:shd w:val="clear" w:color="auto" w:fill="auto"/>
                  <w:tcMar>
                    <w:left w:w="28" w:type="dxa"/>
                    <w:right w:w="28" w:type="dxa"/>
                  </w:tcMar>
                  <w:vAlign w:val="center"/>
                </w:tcPr>
                <w:p w14:paraId="2AA432FB">
                  <w:pPr>
                    <w:pStyle w:val="12"/>
                    <w:spacing w:after="0"/>
                    <w:ind w:left="0" w:lef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标杆流量</w:t>
                  </w:r>
                </w:p>
              </w:tc>
              <w:tc>
                <w:tcPr>
                  <w:tcW w:w="659"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562138D">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326</w:t>
                  </w:r>
                </w:p>
              </w:tc>
              <w:tc>
                <w:tcPr>
                  <w:tcW w:w="682" w:type="pct"/>
                  <w:tcBorders>
                    <w:top w:val="single" w:color="000000" w:sz="4" w:space="0"/>
                    <w:left w:val="single" w:color="000000" w:sz="4" w:space="0"/>
                    <w:bottom w:val="single" w:color="000000" w:sz="4" w:space="0"/>
                    <w:right w:val="single" w:color="000000" w:sz="4" w:space="0"/>
                  </w:tcBorders>
                  <w:vAlign w:val="center"/>
                </w:tcPr>
                <w:p w14:paraId="4869328F">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329</w:t>
                  </w:r>
                </w:p>
              </w:tc>
              <w:tc>
                <w:tcPr>
                  <w:tcW w:w="683" w:type="pct"/>
                  <w:tcBorders>
                    <w:top w:val="single" w:color="000000" w:sz="4" w:space="0"/>
                    <w:left w:val="single" w:color="000000" w:sz="4" w:space="0"/>
                    <w:bottom w:val="single" w:color="000000" w:sz="4" w:space="0"/>
                    <w:right w:val="nil"/>
                  </w:tcBorders>
                  <w:vAlign w:val="center"/>
                </w:tcPr>
                <w:p w14:paraId="0EBFC85D">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338</w:t>
                  </w:r>
                </w:p>
              </w:tc>
              <w:tc>
                <w:tcPr>
                  <w:tcW w:w="605" w:type="pct"/>
                  <w:tcBorders>
                    <w:top w:val="single" w:color="000000" w:sz="4" w:space="0"/>
                    <w:left w:val="single" w:color="000000" w:sz="4" w:space="0"/>
                    <w:bottom w:val="single" w:color="000000" w:sz="4" w:space="0"/>
                    <w:right w:val="nil"/>
                  </w:tcBorders>
                  <w:vAlign w:val="center"/>
                </w:tcPr>
                <w:p w14:paraId="49F1ACEE">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336</w:t>
                  </w:r>
                </w:p>
              </w:tc>
              <w:tc>
                <w:tcPr>
                  <w:tcW w:w="679" w:type="pct"/>
                  <w:tcBorders>
                    <w:top w:val="single" w:color="000000" w:sz="4" w:space="0"/>
                    <w:left w:val="single" w:color="000000" w:sz="4" w:space="0"/>
                    <w:bottom w:val="single" w:color="000000" w:sz="4" w:space="0"/>
                    <w:right w:val="nil"/>
                  </w:tcBorders>
                  <w:vAlign w:val="center"/>
                </w:tcPr>
                <w:p w14:paraId="54AA7D00">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318</w:t>
                  </w:r>
                </w:p>
              </w:tc>
              <w:tc>
                <w:tcPr>
                  <w:tcW w:w="643" w:type="pct"/>
                  <w:tcBorders>
                    <w:top w:val="single" w:color="000000" w:sz="4" w:space="0"/>
                    <w:left w:val="single" w:color="000000" w:sz="4" w:space="0"/>
                    <w:bottom w:val="single" w:color="000000" w:sz="4" w:space="0"/>
                    <w:right w:val="nil"/>
                  </w:tcBorders>
                  <w:vAlign w:val="center"/>
                </w:tcPr>
                <w:p w14:paraId="06BD2D48">
                  <w:pPr>
                    <w:pStyle w:val="12"/>
                    <w:spacing w:after="0"/>
                    <w:ind w:left="0" w:lef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326</w:t>
                  </w:r>
                </w:p>
              </w:tc>
            </w:tr>
            <w:tr w14:paraId="1D3F55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22" w:type="pct"/>
                  <w:vMerge w:val="restart"/>
                  <w:tcBorders>
                    <w:top w:val="single" w:color="000000" w:sz="4" w:space="0"/>
                    <w:left w:val="nil"/>
                    <w:right w:val="single" w:color="000000" w:sz="4" w:space="0"/>
                  </w:tcBorders>
                  <w:shd w:val="clear" w:color="auto" w:fill="auto"/>
                  <w:tcMar>
                    <w:left w:w="28" w:type="dxa"/>
                    <w:right w:w="28" w:type="dxa"/>
                  </w:tcMar>
                  <w:vAlign w:val="center"/>
                </w:tcPr>
                <w:p w14:paraId="1E9DB217">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氟化物</w:t>
                  </w:r>
                </w:p>
              </w:tc>
              <w:tc>
                <w:tcPr>
                  <w:tcW w:w="62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25026B34">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实测浓度（mg/m</w:t>
                  </w:r>
                  <w:r>
                    <w:rPr>
                      <w:rFonts w:hint="default" w:ascii="Times New Roman" w:hAnsi="Times New Roman" w:cs="Times New Roman" w:eastAsiaTheme="minorEastAsia"/>
                      <w:bCs/>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659"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34781D46">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0.532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755FA">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0.520</w:t>
                  </w:r>
                </w:p>
              </w:tc>
              <w:tc>
                <w:tcPr>
                  <w:tcW w:w="683" w:type="pct"/>
                  <w:tcBorders>
                    <w:top w:val="single" w:color="000000" w:sz="4" w:space="0"/>
                    <w:left w:val="single" w:color="000000" w:sz="4" w:space="0"/>
                    <w:bottom w:val="single" w:color="000000" w:sz="4" w:space="0"/>
                    <w:right w:val="nil"/>
                  </w:tcBorders>
                  <w:vAlign w:val="center"/>
                </w:tcPr>
                <w:p w14:paraId="04817832">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0.531</w:t>
                  </w:r>
                </w:p>
              </w:tc>
              <w:tc>
                <w:tcPr>
                  <w:tcW w:w="605" w:type="pct"/>
                  <w:tcBorders>
                    <w:top w:val="single" w:color="000000" w:sz="4" w:space="0"/>
                    <w:left w:val="single" w:color="000000" w:sz="4" w:space="0"/>
                    <w:bottom w:val="single" w:color="000000" w:sz="4" w:space="0"/>
                    <w:right w:val="nil"/>
                  </w:tcBorders>
                  <w:vAlign w:val="center"/>
                </w:tcPr>
                <w:p w14:paraId="396918F7">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0.519</w:t>
                  </w:r>
                </w:p>
              </w:tc>
              <w:tc>
                <w:tcPr>
                  <w:tcW w:w="679" w:type="pct"/>
                  <w:tcBorders>
                    <w:top w:val="single" w:color="000000" w:sz="4" w:space="0"/>
                    <w:left w:val="single" w:color="000000" w:sz="4" w:space="0"/>
                    <w:bottom w:val="single" w:color="000000" w:sz="4" w:space="0"/>
                    <w:right w:val="nil"/>
                  </w:tcBorders>
                  <w:vAlign w:val="center"/>
                </w:tcPr>
                <w:p w14:paraId="1C4DC33C">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0.523</w:t>
                  </w:r>
                </w:p>
              </w:tc>
              <w:tc>
                <w:tcPr>
                  <w:tcW w:w="643" w:type="pct"/>
                  <w:tcBorders>
                    <w:top w:val="single" w:color="000000" w:sz="4" w:space="0"/>
                    <w:left w:val="single" w:color="000000" w:sz="4" w:space="0"/>
                    <w:bottom w:val="single" w:color="000000" w:sz="4" w:space="0"/>
                    <w:right w:val="nil"/>
                  </w:tcBorders>
                  <w:vAlign w:val="center"/>
                </w:tcPr>
                <w:p w14:paraId="33DFC27D">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0.530</w:t>
                  </w:r>
                </w:p>
              </w:tc>
            </w:tr>
            <w:tr w14:paraId="244E4C9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22" w:type="pct"/>
                  <w:vMerge w:val="continue"/>
                  <w:tcBorders>
                    <w:left w:val="nil"/>
                    <w:right w:val="single" w:color="000000" w:sz="4" w:space="0"/>
                  </w:tcBorders>
                  <w:shd w:val="clear" w:color="auto" w:fill="auto"/>
                  <w:tcMar>
                    <w:left w:w="28" w:type="dxa"/>
                    <w:right w:w="28" w:type="dxa"/>
                  </w:tcMar>
                  <w:vAlign w:val="center"/>
                </w:tcPr>
                <w:p w14:paraId="2916F0E9">
                  <w:pPr>
                    <w:spacing w:after="0"/>
                    <w:jc w:val="center"/>
                    <w:textAlignment w:val="baseline"/>
                    <w:rPr>
                      <w:rFonts w:hint="default" w:ascii="Times New Roman" w:hAnsi="Times New Roman" w:cs="Times New Roman" w:eastAsiaTheme="minorEastAsia"/>
                      <w:bCs/>
                      <w:color w:val="000000" w:themeColor="text1"/>
                      <w:sz w:val="21"/>
                      <w:szCs w:val="21"/>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5E6E83D0">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实测速率（kg/h）</w:t>
                  </w:r>
                </w:p>
              </w:tc>
              <w:tc>
                <w:tcPr>
                  <w:tcW w:w="659"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69E07C4">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1.73×10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A852C">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1.71×10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-4</w:t>
                  </w:r>
                </w:p>
              </w:tc>
              <w:tc>
                <w:tcPr>
                  <w:tcW w:w="683" w:type="pct"/>
                  <w:tcBorders>
                    <w:top w:val="single" w:color="000000" w:sz="4" w:space="0"/>
                    <w:left w:val="single" w:color="000000" w:sz="4" w:space="0"/>
                    <w:bottom w:val="single" w:color="000000" w:sz="4" w:space="0"/>
                    <w:right w:val="nil"/>
                  </w:tcBorders>
                  <w:vAlign w:val="center"/>
                </w:tcPr>
                <w:p w14:paraId="3E38BFBA">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1.79×10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-4</w:t>
                  </w:r>
                </w:p>
              </w:tc>
              <w:tc>
                <w:tcPr>
                  <w:tcW w:w="605" w:type="pct"/>
                  <w:tcBorders>
                    <w:top w:val="single" w:color="000000" w:sz="4" w:space="0"/>
                    <w:left w:val="single" w:color="000000" w:sz="4" w:space="0"/>
                    <w:bottom w:val="single" w:color="000000" w:sz="4" w:space="0"/>
                    <w:right w:val="nil"/>
                  </w:tcBorders>
                  <w:vAlign w:val="center"/>
                </w:tcPr>
                <w:p w14:paraId="2FF25EDB">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1.74×10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-4</w:t>
                  </w:r>
                </w:p>
              </w:tc>
              <w:tc>
                <w:tcPr>
                  <w:tcW w:w="679" w:type="pct"/>
                  <w:tcBorders>
                    <w:top w:val="single" w:color="000000" w:sz="4" w:space="0"/>
                    <w:left w:val="single" w:color="000000" w:sz="4" w:space="0"/>
                    <w:bottom w:val="single" w:color="000000" w:sz="4" w:space="0"/>
                    <w:right w:val="nil"/>
                  </w:tcBorders>
                  <w:vAlign w:val="center"/>
                </w:tcPr>
                <w:p w14:paraId="0F33A460">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1.66×10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-4</w:t>
                  </w:r>
                </w:p>
              </w:tc>
              <w:tc>
                <w:tcPr>
                  <w:tcW w:w="643" w:type="pct"/>
                  <w:tcBorders>
                    <w:top w:val="single" w:color="000000" w:sz="4" w:space="0"/>
                    <w:left w:val="single" w:color="000000" w:sz="4" w:space="0"/>
                    <w:bottom w:val="single" w:color="000000" w:sz="4" w:space="0"/>
                    <w:right w:val="nil"/>
                  </w:tcBorders>
                  <w:vAlign w:val="center"/>
                </w:tcPr>
                <w:p w14:paraId="377B0D5D">
                  <w:pPr>
                    <w:spacing w:after="0"/>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1.73×10</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-4</w:t>
                  </w:r>
                </w:p>
              </w:tc>
            </w:tr>
          </w:tbl>
          <w:p w14:paraId="421CD605">
            <w:pPr>
              <w:spacing w:after="0" w:line="460" w:lineRule="exact"/>
              <w:ind w:firstLine="480" w:firstLineChars="200"/>
              <w:textAlignment w:val="baseline"/>
              <w:rPr>
                <w:rFonts w:ascii="Times New Roman" w:hAnsi="Times New Roman" w:eastAsia="黑体" w:cs="Times New Roman"/>
                <w:bCs/>
                <w:color w:val="000000" w:themeColor="text1"/>
                <w:sz w:val="24"/>
                <w:szCs w:val="24"/>
                <w14:textFill>
                  <w14:solidFill>
                    <w14:schemeClr w14:val="tx1"/>
                  </w14:solidFill>
                </w14:textFill>
              </w:rPr>
            </w:pPr>
          </w:p>
          <w:p w14:paraId="6C333E51">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由上表可知，立式纯化炉排放口（DA008）氟化物最大排放浓度为0.522mg/m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、最大排放速率为1.07×10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kg/h；卧式纯化炉排放口（DA009）氟化物最大排放浓度为0.532mg/m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、最大排放速率为1.79×10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kg/h，能够满足《工业炉窑大气污染物排放标准》（DB41/1066-2020）中氟化物排放浓度6mg/m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的标准限值要求，排放速率能够满足《大气污染物综合排放标准》（GB16297-1996）中氟化物排放速率0.1kg/h（15m高排气筒）的标准要求。</w:t>
            </w:r>
          </w:p>
          <w:p w14:paraId="6C333E52">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②项目无组织废气检测结果见下表。</w:t>
            </w:r>
          </w:p>
          <w:p w14:paraId="6C333E53">
            <w:pPr>
              <w:spacing w:after="0" w:line="460" w:lineRule="exact"/>
              <w:ind w:firstLine="480" w:firstLineChars="200"/>
              <w:textAlignment w:val="baseline"/>
              <w:rPr>
                <w:rFonts w:ascii="Times New Roman" w:hAnsi="Times New Roman" w:eastAsia="黑体" w:cs="Times New Roman"/>
                <w:bCs/>
                <w:color w:val="000000" w:themeColor="text1"/>
                <w:sz w:val="24"/>
                <w:szCs w:val="24"/>
                <w14:textFill>
                  <w14:solidFill>
                    <w14:schemeClr w14:val="tx1"/>
                  </w14:solidFill>
                </w14:textFill>
              </w:rPr>
            </w:pPr>
            <w:r>
              <w:rPr>
                <w:rFonts w:ascii="Times New Roman" w:hAnsi="Times New Roman" w:eastAsia="黑体" w:cs="Times New Roman"/>
                <w:bCs/>
                <w:color w:val="000000" w:themeColor="text1"/>
                <w:sz w:val="24"/>
                <w:szCs w:val="24"/>
                <w14:textFill>
                  <w14:solidFill>
                    <w14:schemeClr w14:val="tx1"/>
                  </w14:solidFill>
                </w14:textFill>
              </w:rPr>
              <w:t>表</w:t>
            </w:r>
            <w:r>
              <w:rPr>
                <w:rFonts w:hint="eastAsia" w:ascii="Times New Roman" w:hAnsi="Times New Roman" w:eastAsia="黑体" w:cs="Times New Roman"/>
                <w:bCs/>
                <w:color w:val="000000" w:themeColor="text1"/>
                <w:sz w:val="24"/>
                <w:szCs w:val="24"/>
                <w14:textFill>
                  <w14:solidFill>
                    <w14:schemeClr w14:val="tx1"/>
                  </w14:solidFill>
                </w14:textFill>
              </w:rPr>
              <w:t>18</w:t>
            </w:r>
            <w:r>
              <w:rPr>
                <w:rFonts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 xml:space="preserve">    </w:t>
            </w:r>
            <w:r>
              <w:rPr>
                <w:rFonts w:ascii="Times New Roman" w:hAnsi="Times New Roman" w:eastAsia="黑体" w:cs="Times New Roman"/>
                <w:bCs/>
                <w:color w:val="000000" w:themeColor="text1"/>
                <w:sz w:val="24"/>
                <w:szCs w:val="24"/>
                <w14:textFill>
                  <w14:solidFill>
                    <w14:schemeClr w14:val="tx1"/>
                  </w14:solidFill>
                </w14:textFill>
              </w:rPr>
              <w:t xml:space="preserve"> 无组织废气</w:t>
            </w:r>
            <w:r>
              <w:rPr>
                <w:rFonts w:hint="eastAsia" w:ascii="Times New Roman" w:hAnsi="Times New Roman" w:eastAsia="黑体" w:cs="Times New Roman"/>
                <w:bCs/>
                <w:color w:val="000000" w:themeColor="text1"/>
                <w:sz w:val="24"/>
                <w:szCs w:val="24"/>
                <w14:textFill>
                  <w14:solidFill>
                    <w14:schemeClr w14:val="tx1"/>
                  </w14:solidFill>
                </w14:textFill>
              </w:rPr>
              <w:t>检</w:t>
            </w:r>
            <w:r>
              <w:rPr>
                <w:rFonts w:ascii="Times New Roman" w:hAnsi="Times New Roman" w:eastAsia="黑体" w:cs="Times New Roman"/>
                <w:bCs/>
                <w:color w:val="000000" w:themeColor="text1"/>
                <w:sz w:val="24"/>
                <w:szCs w:val="24"/>
                <w14:textFill>
                  <w14:solidFill>
                    <w14:schemeClr w14:val="tx1"/>
                  </w14:solidFill>
                </w14:textFill>
              </w:rPr>
              <w:t>测结果</w:t>
            </w:r>
            <w:r>
              <w:rPr>
                <w:rFonts w:hint="eastAsia" w:ascii="Times New Roman" w:hAnsi="Times New Roman" w:eastAsia="黑体" w:cs="Times New Roman"/>
                <w:bCs/>
                <w:color w:val="000000" w:themeColor="text1"/>
                <w:sz w:val="24"/>
                <w:szCs w:val="24"/>
                <w14:textFill>
                  <w14:solidFill>
                    <w14:schemeClr w14:val="tx1"/>
                  </w14:solidFill>
                </w14:textFill>
              </w:rPr>
              <w:t xml:space="preserve">               单位：m</w:t>
            </w:r>
            <w:r>
              <w:rPr>
                <w:rFonts w:ascii="Times New Roman" w:hAnsi="Times New Roman" w:eastAsia="黑体" w:cs="Times New Roman"/>
                <w:bCs/>
                <w:color w:val="000000" w:themeColor="text1"/>
                <w:sz w:val="24"/>
                <w:szCs w:val="24"/>
                <w14:textFill>
                  <w14:solidFill>
                    <w14:schemeClr w14:val="tx1"/>
                  </w14:solidFill>
                </w14:textFill>
              </w:rPr>
              <w:t>g/m</w:t>
            </w:r>
            <w:r>
              <w:rPr>
                <w:rFonts w:ascii="Times New Roman" w:hAnsi="Times New Roman" w:eastAsia="黑体" w:cs="Times New Roman"/>
                <w:bCs/>
                <w:color w:val="000000" w:themeColor="text1"/>
                <w:sz w:val="24"/>
                <w:szCs w:val="24"/>
                <w:vertAlign w:val="superscript"/>
                <w14:textFill>
                  <w14:solidFill>
                    <w14:schemeClr w14:val="tx1"/>
                  </w14:solidFill>
                </w14:textFill>
              </w:rPr>
              <w:t>3</w:t>
            </w:r>
          </w:p>
          <w:tbl>
            <w:tblPr>
              <w:tblStyle w:val="13"/>
              <w:tblW w:w="8303"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038"/>
              <w:gridCol w:w="932"/>
              <w:gridCol w:w="837"/>
              <w:gridCol w:w="418"/>
              <w:gridCol w:w="355"/>
              <w:gridCol w:w="711"/>
              <w:gridCol w:w="359"/>
              <w:gridCol w:w="576"/>
              <w:gridCol w:w="575"/>
              <w:gridCol w:w="355"/>
              <w:gridCol w:w="711"/>
              <w:gridCol w:w="359"/>
              <w:gridCol w:w="350"/>
              <w:gridCol w:w="727"/>
            </w:tblGrid>
            <w:tr w14:paraId="6C333E5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restart"/>
                  <w:tcBorders>
                    <w:top w:val="single" w:color="000000" w:sz="8" w:space="0"/>
                    <w:left w:val="nil"/>
                    <w:right w:val="single" w:color="auto" w:sz="4" w:space="0"/>
                  </w:tcBorders>
                  <w:shd w:val="clear" w:color="auto" w:fill="auto"/>
                  <w:tcMar>
                    <w:left w:w="28" w:type="dxa"/>
                    <w:right w:w="28" w:type="dxa"/>
                  </w:tcMar>
                  <w:vAlign w:val="center"/>
                </w:tcPr>
                <w:p w14:paraId="6C333E54">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检测点位</w:t>
                  </w:r>
                </w:p>
              </w:tc>
              <w:tc>
                <w:tcPr>
                  <w:tcW w:w="561" w:type="pct"/>
                  <w:vMerge w:val="restart"/>
                  <w:tcBorders>
                    <w:top w:val="single" w:color="000000" w:sz="8" w:space="0"/>
                    <w:left w:val="single" w:color="auto" w:sz="4" w:space="0"/>
                    <w:right w:val="single" w:color="000000" w:sz="4" w:space="0"/>
                  </w:tcBorders>
                  <w:shd w:val="clear" w:color="auto" w:fill="auto"/>
                  <w:vAlign w:val="center"/>
                </w:tcPr>
                <w:p w14:paraId="6C333E55">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检测项目</w:t>
                  </w:r>
                </w:p>
              </w:tc>
              <w:tc>
                <w:tcPr>
                  <w:tcW w:w="3813" w:type="pct"/>
                  <w:gridSpan w:val="12"/>
                  <w:tcBorders>
                    <w:top w:val="single" w:color="000000" w:sz="8" w:space="0"/>
                    <w:left w:val="single" w:color="000000" w:sz="4" w:space="0"/>
                    <w:right w:val="single" w:color="000000" w:sz="4" w:space="0"/>
                  </w:tcBorders>
                  <w:vAlign w:val="center"/>
                </w:tcPr>
                <w:p w14:paraId="6C333E56">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采样日期</w:t>
                  </w:r>
                  <w:r>
                    <w:rPr>
                      <w:rFonts w:ascii="Times New Roman" w:hAnsi="Times New Roman" w:eastAsia="宋体"/>
                      <w:b/>
                      <w:color w:val="000000" w:themeColor="text1"/>
                      <w:sz w:val="21"/>
                      <w:szCs w:val="21"/>
                      <w14:textFill>
                        <w14:solidFill>
                          <w14:schemeClr w14:val="tx1"/>
                        </w14:solidFill>
                      </w14:textFill>
                    </w:rPr>
                    <w:t>/</w:t>
                  </w:r>
                  <w:r>
                    <w:rPr>
                      <w:rFonts w:hint="eastAsia" w:ascii="Times New Roman" w:hAnsi="Times New Roman" w:eastAsia="宋体"/>
                      <w:b/>
                      <w:color w:val="000000" w:themeColor="text1"/>
                      <w:sz w:val="21"/>
                      <w:szCs w:val="21"/>
                      <w14:textFill>
                        <w14:solidFill>
                          <w14:schemeClr w14:val="tx1"/>
                        </w14:solidFill>
                      </w14:textFill>
                    </w:rPr>
                    <w:t>检测结果</w:t>
                  </w:r>
                </w:p>
              </w:tc>
            </w:tr>
            <w:tr w14:paraId="6C333E5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continue"/>
                  <w:tcBorders>
                    <w:left w:val="nil"/>
                    <w:right w:val="single" w:color="auto" w:sz="4" w:space="0"/>
                  </w:tcBorders>
                  <w:shd w:val="clear" w:color="auto" w:fill="auto"/>
                  <w:tcMar>
                    <w:left w:w="28" w:type="dxa"/>
                    <w:right w:w="28" w:type="dxa"/>
                  </w:tcMar>
                  <w:vAlign w:val="center"/>
                </w:tcPr>
                <w:p w14:paraId="6C333E58">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p>
              </w:tc>
              <w:tc>
                <w:tcPr>
                  <w:tcW w:w="561" w:type="pct"/>
                  <w:vMerge w:val="continue"/>
                  <w:tcBorders>
                    <w:left w:val="single" w:color="auto" w:sz="4" w:space="0"/>
                    <w:right w:val="single" w:color="000000" w:sz="4" w:space="0"/>
                  </w:tcBorders>
                  <w:shd w:val="clear" w:color="auto" w:fill="auto"/>
                  <w:vAlign w:val="center"/>
                </w:tcPr>
                <w:p w14:paraId="6C333E59">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p>
              </w:tc>
              <w:tc>
                <w:tcPr>
                  <w:tcW w:w="1961" w:type="pct"/>
                  <w:gridSpan w:val="6"/>
                  <w:tcBorders>
                    <w:top w:val="single" w:color="000000" w:sz="8" w:space="0"/>
                    <w:left w:val="single" w:color="000000" w:sz="4" w:space="0"/>
                    <w:right w:val="single" w:color="000000" w:sz="4" w:space="0"/>
                  </w:tcBorders>
                  <w:vAlign w:val="center"/>
                </w:tcPr>
                <w:p w14:paraId="6C333E5A">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2024.09.25</w:t>
                  </w:r>
                </w:p>
              </w:tc>
              <w:tc>
                <w:tcPr>
                  <w:tcW w:w="1851" w:type="pct"/>
                  <w:gridSpan w:val="6"/>
                  <w:tcBorders>
                    <w:top w:val="single" w:color="000000" w:sz="8" w:space="0"/>
                    <w:left w:val="single" w:color="000000" w:sz="4" w:space="0"/>
                    <w:bottom w:val="single" w:color="000000" w:sz="4" w:space="0"/>
                    <w:right w:val="single" w:color="000000" w:sz="4" w:space="0"/>
                  </w:tcBorders>
                  <w:vAlign w:val="center"/>
                </w:tcPr>
                <w:p w14:paraId="6C333E5B">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2024.09.26</w:t>
                  </w:r>
                </w:p>
              </w:tc>
            </w:tr>
            <w:tr w14:paraId="6C333E6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continue"/>
                  <w:tcBorders>
                    <w:left w:val="nil"/>
                    <w:bottom w:val="single" w:color="000000" w:sz="4" w:space="0"/>
                    <w:right w:val="single" w:color="auto" w:sz="4" w:space="0"/>
                  </w:tcBorders>
                  <w:shd w:val="clear" w:color="auto" w:fill="auto"/>
                  <w:tcMar>
                    <w:left w:w="28" w:type="dxa"/>
                    <w:right w:w="28" w:type="dxa"/>
                  </w:tcMar>
                  <w:vAlign w:val="center"/>
                </w:tcPr>
                <w:p w14:paraId="6C333E5D">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p>
              </w:tc>
              <w:tc>
                <w:tcPr>
                  <w:tcW w:w="561" w:type="pct"/>
                  <w:vMerge w:val="continue"/>
                  <w:tcBorders>
                    <w:left w:val="single" w:color="auto" w:sz="4" w:space="0"/>
                    <w:bottom w:val="single" w:color="000000" w:sz="4" w:space="0"/>
                    <w:right w:val="single" w:color="000000" w:sz="4" w:space="0"/>
                  </w:tcBorders>
                  <w:shd w:val="clear" w:color="auto" w:fill="auto"/>
                  <w:vAlign w:val="center"/>
                </w:tcPr>
                <w:p w14:paraId="6C333E5E">
                  <w:pPr>
                    <w:pStyle w:val="12"/>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5F">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第1次</w:t>
                  </w:r>
                </w:p>
              </w:tc>
              <w:tc>
                <w:tcPr>
                  <w:tcW w:w="466" w:type="pct"/>
                  <w:gridSpan w:val="2"/>
                  <w:tcBorders>
                    <w:top w:val="single" w:color="000000" w:sz="4" w:space="0"/>
                    <w:left w:val="single" w:color="000000" w:sz="4" w:space="0"/>
                    <w:bottom w:val="single" w:color="000000" w:sz="4" w:space="0"/>
                    <w:right w:val="single" w:color="000000" w:sz="4" w:space="0"/>
                  </w:tcBorders>
                  <w:vAlign w:val="center"/>
                </w:tcPr>
                <w:p w14:paraId="6C333E60">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第2次</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61">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第3次</w:t>
                  </w:r>
                </w:p>
              </w:tc>
              <w:tc>
                <w:tcPr>
                  <w:tcW w:w="563" w:type="pct"/>
                  <w:gridSpan w:val="2"/>
                  <w:tcBorders>
                    <w:top w:val="single" w:color="000000" w:sz="4" w:space="0"/>
                    <w:left w:val="single" w:color="000000" w:sz="4" w:space="0"/>
                    <w:bottom w:val="single" w:color="000000" w:sz="4" w:space="0"/>
                    <w:right w:val="nil"/>
                  </w:tcBorders>
                  <w:vAlign w:val="center"/>
                </w:tcPr>
                <w:p w14:paraId="6C333E62">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第4次</w:t>
                  </w:r>
                </w:p>
              </w:tc>
              <w:tc>
                <w:tcPr>
                  <w:tcW w:w="560" w:type="pct"/>
                  <w:gridSpan w:val="2"/>
                  <w:tcBorders>
                    <w:top w:val="single" w:color="000000" w:sz="4" w:space="0"/>
                    <w:left w:val="single" w:color="000000" w:sz="4" w:space="0"/>
                    <w:bottom w:val="single" w:color="000000" w:sz="4" w:space="0"/>
                    <w:right w:val="nil"/>
                  </w:tcBorders>
                  <w:vAlign w:val="center"/>
                </w:tcPr>
                <w:p w14:paraId="6C333E63">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第1次</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64">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第2次</w:t>
                  </w:r>
                </w:p>
              </w:tc>
              <w:tc>
                <w:tcPr>
                  <w:tcW w:w="427" w:type="pct"/>
                  <w:gridSpan w:val="2"/>
                  <w:tcBorders>
                    <w:top w:val="single" w:color="000000" w:sz="4" w:space="0"/>
                    <w:left w:val="single" w:color="000000" w:sz="4" w:space="0"/>
                    <w:bottom w:val="single" w:color="000000" w:sz="4" w:space="0"/>
                    <w:right w:val="nil"/>
                  </w:tcBorders>
                  <w:vAlign w:val="center"/>
                </w:tcPr>
                <w:p w14:paraId="6C333E65">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第3次</w:t>
                  </w:r>
                </w:p>
              </w:tc>
              <w:tc>
                <w:tcPr>
                  <w:tcW w:w="435" w:type="pct"/>
                  <w:tcBorders>
                    <w:top w:val="single" w:color="000000" w:sz="4" w:space="0"/>
                    <w:left w:val="single" w:color="000000" w:sz="4" w:space="0"/>
                    <w:bottom w:val="single" w:color="000000" w:sz="4" w:space="0"/>
                    <w:right w:val="nil"/>
                  </w:tcBorders>
                  <w:vAlign w:val="center"/>
                </w:tcPr>
                <w:p w14:paraId="6C333E66">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第4次</w:t>
                  </w:r>
                </w:p>
              </w:tc>
            </w:tr>
            <w:tr w14:paraId="6C333E7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tcBorders>
                    <w:left w:val="nil"/>
                    <w:right w:val="single" w:color="auto" w:sz="4" w:space="0"/>
                  </w:tcBorders>
                  <w:shd w:val="clear" w:color="auto" w:fill="auto"/>
                  <w:tcMar>
                    <w:left w:w="28" w:type="dxa"/>
                    <w:right w:w="28" w:type="dxa"/>
                  </w:tcMar>
                  <w:vAlign w:val="center"/>
                </w:tcPr>
                <w:p w14:paraId="6C333E68">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上风向1#</w:t>
                  </w:r>
                </w:p>
              </w:tc>
              <w:tc>
                <w:tcPr>
                  <w:tcW w:w="561" w:type="pct"/>
                  <w:tcBorders>
                    <w:left w:val="single" w:color="auto" w:sz="4" w:space="0"/>
                    <w:bottom w:val="single" w:color="000000" w:sz="4" w:space="0"/>
                    <w:right w:val="single" w:color="000000" w:sz="4" w:space="0"/>
                  </w:tcBorders>
                  <w:shd w:val="clear" w:color="auto" w:fill="auto"/>
                  <w:vAlign w:val="center"/>
                </w:tcPr>
                <w:p w14:paraId="6C333E69">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氟化物</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6A">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66" w:type="pct"/>
                  <w:gridSpan w:val="2"/>
                  <w:tcBorders>
                    <w:top w:val="single" w:color="000000" w:sz="4" w:space="0"/>
                    <w:left w:val="single" w:color="000000" w:sz="4" w:space="0"/>
                    <w:bottom w:val="single" w:color="000000" w:sz="4" w:space="0"/>
                    <w:right w:val="single" w:color="000000" w:sz="4" w:space="0"/>
                  </w:tcBorders>
                  <w:vAlign w:val="center"/>
                </w:tcPr>
                <w:p w14:paraId="6C333E6B">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6C">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3" w:type="pct"/>
                  <w:gridSpan w:val="2"/>
                  <w:tcBorders>
                    <w:top w:val="single" w:color="000000" w:sz="4" w:space="0"/>
                    <w:left w:val="single" w:color="000000" w:sz="4" w:space="0"/>
                    <w:bottom w:val="single" w:color="000000" w:sz="4" w:space="0"/>
                    <w:right w:val="nil"/>
                  </w:tcBorders>
                  <w:vAlign w:val="center"/>
                </w:tcPr>
                <w:p w14:paraId="6C333E6D">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0" w:type="pct"/>
                  <w:gridSpan w:val="2"/>
                  <w:tcBorders>
                    <w:top w:val="single" w:color="000000" w:sz="4" w:space="0"/>
                    <w:left w:val="single" w:color="000000" w:sz="4" w:space="0"/>
                    <w:bottom w:val="single" w:color="000000" w:sz="4" w:space="0"/>
                    <w:right w:val="nil"/>
                  </w:tcBorders>
                  <w:vAlign w:val="center"/>
                </w:tcPr>
                <w:p w14:paraId="6C333E6E">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6F">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7" w:type="pct"/>
                  <w:gridSpan w:val="2"/>
                  <w:tcBorders>
                    <w:top w:val="single" w:color="000000" w:sz="4" w:space="0"/>
                    <w:left w:val="single" w:color="000000" w:sz="4" w:space="0"/>
                    <w:bottom w:val="single" w:color="000000" w:sz="4" w:space="0"/>
                    <w:right w:val="nil"/>
                  </w:tcBorders>
                  <w:vAlign w:val="center"/>
                </w:tcPr>
                <w:p w14:paraId="6C333E70">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35" w:type="pct"/>
                  <w:tcBorders>
                    <w:top w:val="single" w:color="000000" w:sz="4" w:space="0"/>
                    <w:left w:val="single" w:color="000000" w:sz="4" w:space="0"/>
                    <w:bottom w:val="single" w:color="000000" w:sz="4" w:space="0"/>
                    <w:right w:val="nil"/>
                  </w:tcBorders>
                  <w:vAlign w:val="center"/>
                </w:tcPr>
                <w:p w14:paraId="6C333E71">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r>
            <w:tr w14:paraId="6C333E7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tcBorders>
                    <w:left w:val="nil"/>
                    <w:right w:val="single" w:color="000000" w:sz="4" w:space="0"/>
                  </w:tcBorders>
                  <w:shd w:val="clear" w:color="auto" w:fill="auto"/>
                  <w:tcMar>
                    <w:left w:w="28" w:type="dxa"/>
                    <w:right w:w="28" w:type="dxa"/>
                  </w:tcMar>
                  <w:vAlign w:val="center"/>
                </w:tcPr>
                <w:p w14:paraId="6C333E73">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下风向2#</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74">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氟化物</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75">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33E76">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77">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3" w:type="pct"/>
                  <w:gridSpan w:val="2"/>
                  <w:tcBorders>
                    <w:top w:val="single" w:color="000000" w:sz="4" w:space="0"/>
                    <w:left w:val="single" w:color="000000" w:sz="4" w:space="0"/>
                    <w:bottom w:val="single" w:color="000000" w:sz="4" w:space="0"/>
                    <w:right w:val="nil"/>
                  </w:tcBorders>
                  <w:vAlign w:val="center"/>
                </w:tcPr>
                <w:p w14:paraId="6C333E78">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0" w:type="pct"/>
                  <w:gridSpan w:val="2"/>
                  <w:tcBorders>
                    <w:top w:val="single" w:color="000000" w:sz="4" w:space="0"/>
                    <w:left w:val="single" w:color="000000" w:sz="4" w:space="0"/>
                    <w:bottom w:val="single" w:color="000000" w:sz="4" w:space="0"/>
                    <w:right w:val="nil"/>
                  </w:tcBorders>
                  <w:vAlign w:val="center"/>
                </w:tcPr>
                <w:p w14:paraId="6C333E79">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7A">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7" w:type="pct"/>
                  <w:gridSpan w:val="2"/>
                  <w:tcBorders>
                    <w:top w:val="single" w:color="000000" w:sz="4" w:space="0"/>
                    <w:left w:val="single" w:color="000000" w:sz="4" w:space="0"/>
                    <w:bottom w:val="single" w:color="000000" w:sz="4" w:space="0"/>
                    <w:right w:val="nil"/>
                  </w:tcBorders>
                  <w:vAlign w:val="center"/>
                </w:tcPr>
                <w:p w14:paraId="6C333E7B">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35" w:type="pct"/>
                  <w:tcBorders>
                    <w:top w:val="single" w:color="000000" w:sz="4" w:space="0"/>
                    <w:left w:val="single" w:color="000000" w:sz="4" w:space="0"/>
                    <w:bottom w:val="single" w:color="000000" w:sz="4" w:space="0"/>
                    <w:right w:val="nil"/>
                  </w:tcBorders>
                  <w:vAlign w:val="center"/>
                </w:tcPr>
                <w:p w14:paraId="6C333E7C">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r>
            <w:tr w14:paraId="6C333E8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tcBorders>
                    <w:left w:val="nil"/>
                    <w:right w:val="single" w:color="000000" w:sz="4" w:space="0"/>
                  </w:tcBorders>
                  <w:shd w:val="clear" w:color="auto" w:fill="auto"/>
                  <w:tcMar>
                    <w:left w:w="28" w:type="dxa"/>
                    <w:right w:w="28" w:type="dxa"/>
                  </w:tcMar>
                  <w:vAlign w:val="center"/>
                </w:tcPr>
                <w:p w14:paraId="6C333E7E">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下风向3#</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7F">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氟化物</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80">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33E81">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82">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3" w:type="pct"/>
                  <w:gridSpan w:val="2"/>
                  <w:tcBorders>
                    <w:top w:val="single" w:color="000000" w:sz="4" w:space="0"/>
                    <w:left w:val="single" w:color="000000" w:sz="4" w:space="0"/>
                    <w:bottom w:val="single" w:color="000000" w:sz="4" w:space="0"/>
                    <w:right w:val="nil"/>
                  </w:tcBorders>
                  <w:vAlign w:val="center"/>
                </w:tcPr>
                <w:p w14:paraId="6C333E83">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0" w:type="pct"/>
                  <w:gridSpan w:val="2"/>
                  <w:tcBorders>
                    <w:top w:val="single" w:color="000000" w:sz="4" w:space="0"/>
                    <w:left w:val="single" w:color="000000" w:sz="4" w:space="0"/>
                    <w:bottom w:val="single" w:color="000000" w:sz="4" w:space="0"/>
                    <w:right w:val="nil"/>
                  </w:tcBorders>
                  <w:vAlign w:val="center"/>
                </w:tcPr>
                <w:p w14:paraId="6C333E84">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85">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7" w:type="pct"/>
                  <w:gridSpan w:val="2"/>
                  <w:tcBorders>
                    <w:top w:val="single" w:color="000000" w:sz="4" w:space="0"/>
                    <w:left w:val="single" w:color="000000" w:sz="4" w:space="0"/>
                    <w:bottom w:val="single" w:color="000000" w:sz="4" w:space="0"/>
                    <w:right w:val="nil"/>
                  </w:tcBorders>
                  <w:vAlign w:val="center"/>
                </w:tcPr>
                <w:p w14:paraId="6C333E86">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35" w:type="pct"/>
                  <w:tcBorders>
                    <w:top w:val="single" w:color="000000" w:sz="4" w:space="0"/>
                    <w:left w:val="single" w:color="000000" w:sz="4" w:space="0"/>
                    <w:bottom w:val="single" w:color="000000" w:sz="4" w:space="0"/>
                    <w:right w:val="nil"/>
                  </w:tcBorders>
                  <w:vAlign w:val="center"/>
                </w:tcPr>
                <w:p w14:paraId="6C333E87">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r>
            <w:tr w14:paraId="6C333E9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tcBorders>
                    <w:left w:val="nil"/>
                    <w:right w:val="single" w:color="000000" w:sz="4" w:space="0"/>
                  </w:tcBorders>
                  <w:shd w:val="clear" w:color="auto" w:fill="auto"/>
                  <w:tcMar>
                    <w:left w:w="28" w:type="dxa"/>
                    <w:right w:w="28" w:type="dxa"/>
                  </w:tcMar>
                  <w:vAlign w:val="center"/>
                </w:tcPr>
                <w:p w14:paraId="6C333E89">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下风向4#</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8A">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氟化物</w:t>
                  </w:r>
                </w:p>
              </w:tc>
              <w:tc>
                <w:tcPr>
                  <w:tcW w:w="504"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8B">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33E8C">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8D">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3" w:type="pct"/>
                  <w:gridSpan w:val="2"/>
                  <w:tcBorders>
                    <w:top w:val="single" w:color="000000" w:sz="4" w:space="0"/>
                    <w:left w:val="single" w:color="000000" w:sz="4" w:space="0"/>
                    <w:bottom w:val="single" w:color="000000" w:sz="4" w:space="0"/>
                    <w:right w:val="nil"/>
                  </w:tcBorders>
                  <w:vAlign w:val="center"/>
                </w:tcPr>
                <w:p w14:paraId="6C333E8E">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560" w:type="pct"/>
                  <w:gridSpan w:val="2"/>
                  <w:tcBorders>
                    <w:top w:val="single" w:color="000000" w:sz="4" w:space="0"/>
                    <w:left w:val="single" w:color="000000" w:sz="4" w:space="0"/>
                    <w:bottom w:val="single" w:color="000000" w:sz="4" w:space="0"/>
                    <w:right w:val="nil"/>
                  </w:tcBorders>
                  <w:vAlign w:val="center"/>
                </w:tcPr>
                <w:p w14:paraId="6C333E8F">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8" w:type="pct"/>
                  <w:tcBorders>
                    <w:top w:val="single" w:color="000000" w:sz="4" w:space="0"/>
                    <w:left w:val="single" w:color="000000" w:sz="4" w:space="0"/>
                    <w:bottom w:val="single" w:color="000000" w:sz="4" w:space="0"/>
                    <w:right w:val="single" w:color="000000" w:sz="4" w:space="0"/>
                  </w:tcBorders>
                  <w:vAlign w:val="center"/>
                </w:tcPr>
                <w:p w14:paraId="6C333E90">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27" w:type="pct"/>
                  <w:gridSpan w:val="2"/>
                  <w:tcBorders>
                    <w:top w:val="single" w:color="000000" w:sz="4" w:space="0"/>
                    <w:left w:val="single" w:color="000000" w:sz="4" w:space="0"/>
                    <w:bottom w:val="single" w:color="000000" w:sz="4" w:space="0"/>
                    <w:right w:val="nil"/>
                  </w:tcBorders>
                  <w:vAlign w:val="center"/>
                </w:tcPr>
                <w:p w14:paraId="6C333E91">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c>
                <w:tcPr>
                  <w:tcW w:w="435" w:type="pct"/>
                  <w:tcBorders>
                    <w:top w:val="single" w:color="000000" w:sz="4" w:space="0"/>
                    <w:left w:val="single" w:color="000000" w:sz="4" w:space="0"/>
                    <w:bottom w:val="single" w:color="000000" w:sz="4" w:space="0"/>
                    <w:right w:val="nil"/>
                  </w:tcBorders>
                  <w:vAlign w:val="center"/>
                </w:tcPr>
                <w:p w14:paraId="6C333E92">
                  <w:pPr>
                    <w:spacing w:after="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ND</w:t>
                  </w:r>
                </w:p>
              </w:tc>
            </w:tr>
            <w:tr w14:paraId="6C333E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000" w:type="pct"/>
                  <w:gridSpan w:val="14"/>
                  <w:tcBorders>
                    <w:top w:val="single" w:color="000000" w:sz="4" w:space="0"/>
                    <w:left w:val="nil"/>
                    <w:bottom w:val="single" w:color="000000" w:sz="4" w:space="0"/>
                    <w:right w:val="nil"/>
                  </w:tcBorders>
                  <w:shd w:val="clear" w:color="auto" w:fill="auto"/>
                  <w:tcMar>
                    <w:left w:w="28" w:type="dxa"/>
                    <w:right w:w="28" w:type="dxa"/>
                  </w:tcMar>
                  <w:vAlign w:val="center"/>
                </w:tcPr>
                <w:p w14:paraId="6C333E94">
                  <w:pPr>
                    <w:pStyle w:val="12"/>
                    <w:spacing w:after="0"/>
                    <w:ind w:left="0" w:leftChars="0"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气象参数记录表</w:t>
                  </w:r>
                </w:p>
              </w:tc>
            </w:tr>
            <w:tr w14:paraId="6C333E9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tcBorders>
                    <w:top w:val="single" w:color="000000" w:sz="4" w:space="0"/>
                    <w:left w:val="nil"/>
                    <w:right w:val="single" w:color="000000" w:sz="4" w:space="0"/>
                  </w:tcBorders>
                  <w:shd w:val="clear" w:color="auto" w:fill="auto"/>
                  <w:tcMar>
                    <w:left w:w="28" w:type="dxa"/>
                    <w:right w:w="28" w:type="dxa"/>
                  </w:tcMar>
                  <w:vAlign w:val="center"/>
                </w:tcPr>
                <w:p w14:paraId="6C333E96">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检测日期</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97">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频次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98">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气压（kPa）</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99">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风速（m/s）</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9A">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气温（℃）</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9B">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天气情况</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9C">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风向</w:t>
                  </w:r>
                </w:p>
              </w:tc>
            </w:tr>
            <w:tr w14:paraId="6C333EA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restart"/>
                  <w:tcBorders>
                    <w:top w:val="single" w:color="000000" w:sz="4" w:space="0"/>
                    <w:left w:val="nil"/>
                    <w:right w:val="single" w:color="000000" w:sz="4" w:space="0"/>
                  </w:tcBorders>
                  <w:shd w:val="clear" w:color="auto" w:fill="auto"/>
                  <w:tcMar>
                    <w:left w:w="28" w:type="dxa"/>
                    <w:right w:w="28" w:type="dxa"/>
                  </w:tcMar>
                  <w:vAlign w:val="center"/>
                </w:tcPr>
                <w:p w14:paraId="6C333E9E">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2024.09.25</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9F">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第一次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A0">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100.4</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A1">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1.1</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A2">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28.9</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A3">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A4">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w:t>
                  </w:r>
                </w:p>
              </w:tc>
            </w:tr>
            <w:tr w14:paraId="6C333E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continue"/>
                  <w:tcBorders>
                    <w:left w:val="nil"/>
                    <w:right w:val="single" w:color="000000" w:sz="4" w:space="0"/>
                  </w:tcBorders>
                  <w:shd w:val="clear" w:color="auto" w:fill="auto"/>
                  <w:tcMar>
                    <w:left w:w="28" w:type="dxa"/>
                    <w:right w:w="28" w:type="dxa"/>
                  </w:tcMar>
                  <w:vAlign w:val="center"/>
                </w:tcPr>
                <w:p w14:paraId="6C333EA6">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A7">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第二次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A8">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100.5</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A9">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AA">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28.6</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AB">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A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w:t>
                  </w:r>
                </w:p>
              </w:tc>
            </w:tr>
            <w:tr w14:paraId="6C333E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continue"/>
                  <w:tcBorders>
                    <w:left w:val="nil"/>
                    <w:right w:val="single" w:color="000000" w:sz="4" w:space="0"/>
                  </w:tcBorders>
                  <w:shd w:val="clear" w:color="auto" w:fill="auto"/>
                  <w:tcMar>
                    <w:left w:w="28" w:type="dxa"/>
                    <w:right w:w="28" w:type="dxa"/>
                  </w:tcMar>
                  <w:vAlign w:val="center"/>
                </w:tcPr>
                <w:p w14:paraId="6C333EAE">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AF">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第三次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B0">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100.5</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B1">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B2">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28.5</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B3">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B4">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w:t>
                  </w:r>
                </w:p>
              </w:tc>
            </w:tr>
            <w:tr w14:paraId="6C333EB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continue"/>
                  <w:tcBorders>
                    <w:left w:val="nil"/>
                    <w:right w:val="single" w:color="000000" w:sz="4" w:space="0"/>
                  </w:tcBorders>
                  <w:shd w:val="clear" w:color="auto" w:fill="auto"/>
                  <w:tcMar>
                    <w:left w:w="28" w:type="dxa"/>
                    <w:right w:w="28" w:type="dxa"/>
                  </w:tcMar>
                  <w:vAlign w:val="center"/>
                </w:tcPr>
                <w:p w14:paraId="6C333EB6">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B7">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第四次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B8">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100.7</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B9">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1.1</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BA">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28.3</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BB">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晴</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B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w:t>
                  </w:r>
                </w:p>
              </w:tc>
            </w:tr>
            <w:tr w14:paraId="6C333EC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restart"/>
                  <w:tcBorders>
                    <w:top w:val="single" w:color="000000" w:sz="4" w:space="0"/>
                    <w:left w:val="nil"/>
                    <w:right w:val="single" w:color="000000" w:sz="4" w:space="0"/>
                  </w:tcBorders>
                  <w:shd w:val="clear" w:color="auto" w:fill="auto"/>
                  <w:tcMar>
                    <w:left w:w="28" w:type="dxa"/>
                    <w:right w:w="28" w:type="dxa"/>
                  </w:tcMar>
                  <w:vAlign w:val="center"/>
                </w:tcPr>
                <w:p w14:paraId="6C333EBE">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2024.09.26</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BF">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第一次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C0">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100.9</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C1">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1.2</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C2">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25.1</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C3">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多云</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C4">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w:t>
                  </w:r>
                </w:p>
              </w:tc>
            </w:tr>
            <w:tr w14:paraId="6C333E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continue"/>
                  <w:tcBorders>
                    <w:left w:val="nil"/>
                    <w:right w:val="single" w:color="000000" w:sz="4" w:space="0"/>
                  </w:tcBorders>
                  <w:shd w:val="clear" w:color="auto" w:fill="auto"/>
                  <w:tcMar>
                    <w:left w:w="28" w:type="dxa"/>
                    <w:right w:w="28" w:type="dxa"/>
                  </w:tcMar>
                  <w:vAlign w:val="center"/>
                </w:tcPr>
                <w:p w14:paraId="6C333EC6">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C7">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第二次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C8">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101.1</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C9">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1.3</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CA">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24.8</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CB">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多云</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C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w:t>
                  </w:r>
                </w:p>
              </w:tc>
            </w:tr>
            <w:tr w14:paraId="6C333E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continue"/>
                  <w:tcBorders>
                    <w:left w:val="nil"/>
                    <w:right w:val="single" w:color="000000" w:sz="4" w:space="0"/>
                  </w:tcBorders>
                  <w:shd w:val="clear" w:color="auto" w:fill="auto"/>
                  <w:tcMar>
                    <w:left w:w="28" w:type="dxa"/>
                    <w:right w:w="28" w:type="dxa"/>
                  </w:tcMar>
                  <w:vAlign w:val="center"/>
                </w:tcPr>
                <w:p w14:paraId="6C333ECE">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CF">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第三次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D0">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101.2</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D1">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1.2</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D2">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24.6</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D3">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多云</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D4">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w:t>
                  </w:r>
                </w:p>
              </w:tc>
            </w:tr>
            <w:tr w14:paraId="6C333ED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625" w:type="pct"/>
                  <w:vMerge w:val="continue"/>
                  <w:tcBorders>
                    <w:left w:val="nil"/>
                    <w:right w:val="single" w:color="000000" w:sz="4" w:space="0"/>
                  </w:tcBorders>
                  <w:shd w:val="clear" w:color="auto" w:fill="auto"/>
                  <w:tcMar>
                    <w:left w:w="28" w:type="dxa"/>
                    <w:right w:w="28" w:type="dxa"/>
                  </w:tcMar>
                  <w:vAlign w:val="center"/>
                </w:tcPr>
                <w:p w14:paraId="6C333ED6">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6C333ED7">
                  <w:pPr>
                    <w:pStyle w:val="12"/>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第四次</w:t>
                  </w:r>
                </w:p>
              </w:tc>
              <w:tc>
                <w:tcPr>
                  <w:tcW w:w="756" w:type="pct"/>
                  <w:gridSpan w:val="2"/>
                  <w:tcBorders>
                    <w:top w:val="single" w:color="000000" w:sz="4" w:space="0"/>
                    <w:left w:val="single" w:color="000000" w:sz="4" w:space="0"/>
                    <w:bottom w:val="single" w:color="000000" w:sz="4" w:space="0"/>
                    <w:right w:val="single" w:color="auto" w:sz="4" w:space="0"/>
                  </w:tcBorders>
                  <w:shd w:val="clear" w:color="auto" w:fill="auto"/>
                  <w:tcMar>
                    <w:left w:w="28" w:type="dxa"/>
                    <w:right w:w="28" w:type="dxa"/>
                  </w:tcMar>
                  <w:vAlign w:val="center"/>
                </w:tcPr>
                <w:p w14:paraId="6C333ED8">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101.4</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D9">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1.4</w:t>
                  </w:r>
                </w:p>
              </w:tc>
              <w:tc>
                <w:tcPr>
                  <w:tcW w:w="693"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DA">
                  <w:pPr>
                    <w:pStyle w:val="12"/>
                    <w:spacing w:after="0"/>
                    <w:ind w:left="0" w:leftChars="0"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24.3</w:t>
                  </w:r>
                </w:p>
              </w:tc>
              <w:tc>
                <w:tcPr>
                  <w:tcW w:w="858" w:type="pct"/>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6C333EDB">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多云</w:t>
                  </w:r>
                </w:p>
              </w:tc>
              <w:tc>
                <w:tcPr>
                  <w:tcW w:w="646"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C333ED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东</w:t>
                  </w:r>
                </w:p>
              </w:tc>
            </w:tr>
          </w:tbl>
          <w:p w14:paraId="6C333EDE">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由上表中检测结果可知，本项目厂界氟化物无组织废气未检出（0.5</w:t>
            </w:r>
            <w:r>
              <w:rPr>
                <w:rFonts w:ascii="Times New Roman" w:hAnsi="Times New Roman" w:eastAsia="宋体" w:cs="Times New Roman"/>
                <w:color w:val="000000" w:themeColor="text1"/>
                <w:sz w:val="24"/>
                <w:szCs w:val="24"/>
                <w14:textFill>
                  <w14:solidFill>
                    <w14:schemeClr w14:val="tx1"/>
                  </w14:solidFill>
                </w14:textFill>
              </w:rPr>
              <w:t>μ</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），能够满足《大气污染物综合排放标准》（GB16297-1996）表2中氟化物无组织浓度20</w:t>
            </w:r>
            <w:r>
              <w:rPr>
                <w:rFonts w:ascii="Times New Roman" w:hAnsi="Times New Roman" w:eastAsia="宋体" w:cs="Times New Roman"/>
                <w:color w:val="000000" w:themeColor="text1"/>
                <w:sz w:val="24"/>
                <w:szCs w:val="24"/>
                <w14:textFill>
                  <w14:solidFill>
                    <w14:schemeClr w14:val="tx1"/>
                  </w14:solidFill>
                </w14:textFill>
              </w:rPr>
              <w:t>μ</w:t>
            </w:r>
            <w:r>
              <w:rPr>
                <w:rFonts w:hint="eastAsia" w:ascii="Times New Roman" w:hAnsi="Times New Roman" w:eastAsia="宋体" w:cs="Times New Roman"/>
                <w:color w:val="000000" w:themeColor="text1"/>
                <w:sz w:val="24"/>
                <w:szCs w:val="24"/>
                <w14:textFill>
                  <w14:solidFill>
                    <w14:schemeClr w14:val="tx1"/>
                  </w14:solidFill>
                </w14:textFill>
              </w:rPr>
              <w:t>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的限值要求。</w:t>
            </w:r>
          </w:p>
          <w:p w14:paraId="6C333EDF">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（2）噪声监测结果</w:t>
            </w:r>
          </w:p>
          <w:p w14:paraId="6C333EE0">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本项目厂界噪声检测结果见下表。</w:t>
            </w:r>
          </w:p>
          <w:p w14:paraId="6C333EE1">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p>
          <w:p w14:paraId="10445D24">
            <w:pPr>
              <w:spacing w:after="0" w:line="460" w:lineRule="exact"/>
              <w:ind w:firstLine="480" w:firstLineChars="200"/>
              <w:jc w:val="both"/>
              <w:rPr>
                <w:rFonts w:ascii="Times New Roman" w:hAnsi="Times New Roman" w:eastAsia="黑体" w:cs="Times New Roman"/>
                <w:bCs/>
                <w:color w:val="000000" w:themeColor="text1"/>
                <w:sz w:val="24"/>
                <w:szCs w:val="24"/>
                <w14:textFill>
                  <w14:solidFill>
                    <w14:schemeClr w14:val="tx1"/>
                  </w14:solidFill>
                </w14:textFill>
              </w:rPr>
            </w:pPr>
          </w:p>
          <w:p w14:paraId="6C333EE3">
            <w:pPr>
              <w:spacing w:after="0" w:line="460" w:lineRule="exact"/>
              <w:ind w:firstLine="480" w:firstLineChars="200"/>
              <w:jc w:val="both"/>
              <w:rPr>
                <w:rFonts w:ascii="Times New Roman" w:hAnsi="Times New Roman" w:eastAsia="黑体" w:cs="Times New Roman"/>
                <w:bCs/>
                <w:color w:val="000000" w:themeColor="text1"/>
                <w:sz w:val="24"/>
                <w:szCs w:val="24"/>
                <w14:textFill>
                  <w14:solidFill>
                    <w14:schemeClr w14:val="tx1"/>
                  </w14:solidFill>
                </w14:textFill>
              </w:rPr>
            </w:pPr>
            <w:r>
              <w:rPr>
                <w:rFonts w:ascii="Times New Roman" w:hAnsi="Times New Roman" w:eastAsia="黑体" w:cs="Times New Roman"/>
                <w:bCs/>
                <w:color w:val="000000" w:themeColor="text1"/>
                <w:sz w:val="24"/>
                <w:szCs w:val="24"/>
                <w14:textFill>
                  <w14:solidFill>
                    <w14:schemeClr w14:val="tx1"/>
                  </w14:solidFill>
                </w14:textFill>
              </w:rPr>
              <w:t>表</w:t>
            </w:r>
            <w:r>
              <w:rPr>
                <w:rFonts w:hint="eastAsia" w:ascii="Times New Roman" w:hAnsi="Times New Roman" w:eastAsia="黑体" w:cs="Times New Roman"/>
                <w:bCs/>
                <w:color w:val="000000" w:themeColor="text1"/>
                <w:sz w:val="24"/>
                <w:szCs w:val="24"/>
                <w14:textFill>
                  <w14:solidFill>
                    <w14:schemeClr w14:val="tx1"/>
                  </w14:solidFill>
                </w14:textFill>
              </w:rPr>
              <w:t>19</w:t>
            </w:r>
            <w:r>
              <w:rPr>
                <w:rFonts w:ascii="Times New Roman" w:hAnsi="Times New Roman" w:eastAsia="黑体" w:cs="Times New Roman"/>
                <w:bCs/>
                <w:color w:val="000000" w:themeColor="text1"/>
                <w:sz w:val="24"/>
                <w:szCs w:val="24"/>
                <w14:textFill>
                  <w14:solidFill>
                    <w14:schemeClr w14:val="tx1"/>
                  </w14:solidFill>
                </w14:textFill>
              </w:rPr>
              <w:t xml:space="preserve">                  厂界噪声监测结果表     </w:t>
            </w:r>
            <w:r>
              <w:rPr>
                <w:rFonts w:hint="eastAsia" w:ascii="Times New Roman" w:hAnsi="Times New Roman" w:eastAsia="黑体" w:cs="Times New Roman"/>
                <w:bCs/>
                <w:color w:val="000000" w:themeColor="text1"/>
                <w:sz w:val="24"/>
                <w:szCs w:val="24"/>
                <w14:textFill>
                  <w14:solidFill>
                    <w14:schemeClr w14:val="tx1"/>
                  </w14:solidFill>
                </w14:textFill>
              </w:rPr>
              <w:t xml:space="preserve">   </w:t>
            </w:r>
            <w:r>
              <w:rPr>
                <w:rFonts w:ascii="Times New Roman" w:hAnsi="Times New Roman" w:eastAsia="黑体" w:cs="Times New Roman"/>
                <w:bCs/>
                <w:color w:val="000000" w:themeColor="text1"/>
                <w:sz w:val="24"/>
                <w:szCs w:val="24"/>
                <w14:textFill>
                  <w14:solidFill>
                    <w14:schemeClr w14:val="tx1"/>
                  </w14:solidFill>
                </w14:textFill>
              </w:rPr>
              <w:t xml:space="preserve">    单位：dB（A）</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2"/>
              <w:gridCol w:w="1626"/>
              <w:gridCol w:w="2501"/>
              <w:gridCol w:w="2504"/>
            </w:tblGrid>
            <w:tr w14:paraId="6C333E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tcBorders>
                    <w:tl2br w:val="nil"/>
                    <w:tr2bl w:val="nil"/>
                  </w:tcBorders>
                  <w:vAlign w:val="center"/>
                </w:tcPr>
                <w:p w14:paraId="6C333EE4">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检测日期</w:t>
                  </w:r>
                </w:p>
              </w:tc>
              <w:tc>
                <w:tcPr>
                  <w:tcW w:w="979" w:type="pct"/>
                  <w:tcBorders>
                    <w:tl2br w:val="nil"/>
                    <w:tr2bl w:val="nil"/>
                  </w:tcBorders>
                  <w:vAlign w:val="center"/>
                </w:tcPr>
                <w:p w14:paraId="6C333EE5">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检测时段</w:t>
                  </w:r>
                </w:p>
              </w:tc>
              <w:tc>
                <w:tcPr>
                  <w:tcW w:w="1506" w:type="pct"/>
                  <w:tcBorders>
                    <w:tl2br w:val="nil"/>
                    <w:tr2bl w:val="nil"/>
                  </w:tcBorders>
                  <w:vAlign w:val="center"/>
                </w:tcPr>
                <w:p w14:paraId="6C333EE6">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南厂界</w:t>
                  </w:r>
                </w:p>
              </w:tc>
              <w:tc>
                <w:tcPr>
                  <w:tcW w:w="1506" w:type="pct"/>
                  <w:tcBorders>
                    <w:tl2br w:val="nil"/>
                    <w:tr2bl w:val="nil"/>
                  </w:tcBorders>
                  <w:vAlign w:val="center"/>
                </w:tcPr>
                <w:p w14:paraId="6C333EE7">
                  <w:pPr>
                    <w:spacing w:after="0"/>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西厂界</w:t>
                  </w:r>
                </w:p>
              </w:tc>
            </w:tr>
            <w:tr w14:paraId="6C333E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vMerge w:val="restart"/>
                  <w:tcBorders>
                    <w:tl2br w:val="nil"/>
                    <w:tr2bl w:val="nil"/>
                  </w:tcBorders>
                  <w:vAlign w:val="center"/>
                </w:tcPr>
                <w:p w14:paraId="6C333EE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2024.9.25</w:t>
                  </w:r>
                </w:p>
              </w:tc>
              <w:tc>
                <w:tcPr>
                  <w:tcW w:w="979" w:type="pct"/>
                  <w:tcBorders>
                    <w:tl2br w:val="nil"/>
                    <w:tr2bl w:val="nil"/>
                  </w:tcBorders>
                  <w:vAlign w:val="center"/>
                </w:tcPr>
                <w:p w14:paraId="6C333EEA">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昼间</w:t>
                  </w:r>
                </w:p>
              </w:tc>
              <w:tc>
                <w:tcPr>
                  <w:tcW w:w="1506" w:type="pct"/>
                  <w:tcBorders>
                    <w:tl2br w:val="nil"/>
                    <w:tr2bl w:val="nil"/>
                  </w:tcBorders>
                  <w:vAlign w:val="center"/>
                </w:tcPr>
                <w:p w14:paraId="6C333EEB">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55</w:t>
                  </w:r>
                </w:p>
              </w:tc>
              <w:tc>
                <w:tcPr>
                  <w:tcW w:w="1506" w:type="pct"/>
                  <w:tcBorders>
                    <w:tl2br w:val="nil"/>
                    <w:tr2bl w:val="nil"/>
                  </w:tcBorders>
                  <w:vAlign w:val="center"/>
                </w:tcPr>
                <w:p w14:paraId="6C333EEC">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56</w:t>
                  </w:r>
                </w:p>
              </w:tc>
            </w:tr>
            <w:tr w14:paraId="6C333E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vMerge w:val="continue"/>
                  <w:tcBorders>
                    <w:tl2br w:val="nil"/>
                    <w:tr2bl w:val="nil"/>
                  </w:tcBorders>
                  <w:vAlign w:val="center"/>
                </w:tcPr>
                <w:p w14:paraId="6C333EEE">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979" w:type="pct"/>
                  <w:tcBorders>
                    <w:tl2br w:val="nil"/>
                    <w:tr2bl w:val="nil"/>
                  </w:tcBorders>
                  <w:vAlign w:val="center"/>
                </w:tcPr>
                <w:p w14:paraId="6C333EEF">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夜间</w:t>
                  </w:r>
                </w:p>
              </w:tc>
              <w:tc>
                <w:tcPr>
                  <w:tcW w:w="1506" w:type="pct"/>
                  <w:tcBorders>
                    <w:tl2br w:val="nil"/>
                    <w:tr2bl w:val="nil"/>
                  </w:tcBorders>
                  <w:vAlign w:val="center"/>
                </w:tcPr>
                <w:p w14:paraId="6C333EF0">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44</w:t>
                  </w:r>
                </w:p>
              </w:tc>
              <w:tc>
                <w:tcPr>
                  <w:tcW w:w="1506" w:type="pct"/>
                  <w:tcBorders>
                    <w:tl2br w:val="nil"/>
                    <w:tr2bl w:val="nil"/>
                  </w:tcBorders>
                  <w:vAlign w:val="center"/>
                </w:tcPr>
                <w:p w14:paraId="6C333EF1">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44</w:t>
                  </w:r>
                </w:p>
              </w:tc>
            </w:tr>
            <w:tr w14:paraId="6C333E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vMerge w:val="restart"/>
                  <w:tcBorders>
                    <w:tl2br w:val="nil"/>
                    <w:tr2bl w:val="nil"/>
                  </w:tcBorders>
                  <w:vAlign w:val="center"/>
                </w:tcPr>
                <w:p w14:paraId="6C333EF3">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2024.9.26</w:t>
                  </w:r>
                </w:p>
              </w:tc>
              <w:tc>
                <w:tcPr>
                  <w:tcW w:w="979" w:type="pct"/>
                  <w:tcBorders>
                    <w:tl2br w:val="nil"/>
                    <w:tr2bl w:val="nil"/>
                  </w:tcBorders>
                  <w:vAlign w:val="center"/>
                </w:tcPr>
                <w:p w14:paraId="6C333EF4">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昼间</w:t>
                  </w:r>
                </w:p>
              </w:tc>
              <w:tc>
                <w:tcPr>
                  <w:tcW w:w="1506" w:type="pct"/>
                  <w:tcBorders>
                    <w:tl2br w:val="nil"/>
                    <w:tr2bl w:val="nil"/>
                  </w:tcBorders>
                  <w:vAlign w:val="center"/>
                </w:tcPr>
                <w:p w14:paraId="6C333EF5">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56</w:t>
                  </w:r>
                </w:p>
              </w:tc>
              <w:tc>
                <w:tcPr>
                  <w:tcW w:w="1506" w:type="pct"/>
                  <w:tcBorders>
                    <w:tl2br w:val="nil"/>
                    <w:tr2bl w:val="nil"/>
                  </w:tcBorders>
                  <w:vAlign w:val="center"/>
                </w:tcPr>
                <w:p w14:paraId="6C333EF6">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57</w:t>
                  </w:r>
                </w:p>
              </w:tc>
            </w:tr>
            <w:tr w14:paraId="6C333E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vMerge w:val="continue"/>
                  <w:tcBorders>
                    <w:tl2br w:val="nil"/>
                    <w:tr2bl w:val="nil"/>
                  </w:tcBorders>
                  <w:vAlign w:val="center"/>
                </w:tcPr>
                <w:p w14:paraId="6C333EF8">
                  <w:pPr>
                    <w:spacing w:after="0"/>
                    <w:jc w:val="center"/>
                    <w:rPr>
                      <w:rFonts w:ascii="Times New Roman" w:hAnsi="Times New Roman" w:eastAsia="宋体" w:cs="Times New Roman"/>
                      <w:color w:val="000000" w:themeColor="text1"/>
                      <w:sz w:val="21"/>
                      <w:szCs w:val="21"/>
                      <w14:textFill>
                        <w14:solidFill>
                          <w14:schemeClr w14:val="tx1"/>
                        </w14:solidFill>
                      </w14:textFill>
                    </w:rPr>
                  </w:pPr>
                </w:p>
              </w:tc>
              <w:tc>
                <w:tcPr>
                  <w:tcW w:w="979" w:type="pct"/>
                  <w:tcBorders>
                    <w:tl2br w:val="nil"/>
                    <w:tr2bl w:val="nil"/>
                  </w:tcBorders>
                  <w:vAlign w:val="center"/>
                </w:tcPr>
                <w:p w14:paraId="6C333EF9">
                  <w:pPr>
                    <w:spacing w:after="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夜间</w:t>
                  </w:r>
                </w:p>
              </w:tc>
              <w:tc>
                <w:tcPr>
                  <w:tcW w:w="1506" w:type="pct"/>
                  <w:tcBorders>
                    <w:tl2br w:val="nil"/>
                    <w:tr2bl w:val="nil"/>
                  </w:tcBorders>
                  <w:vAlign w:val="center"/>
                </w:tcPr>
                <w:p w14:paraId="6C333EFA">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43</w:t>
                  </w:r>
                </w:p>
              </w:tc>
              <w:tc>
                <w:tcPr>
                  <w:tcW w:w="1506" w:type="pct"/>
                  <w:tcBorders>
                    <w:tl2br w:val="nil"/>
                    <w:tr2bl w:val="nil"/>
                  </w:tcBorders>
                  <w:vAlign w:val="center"/>
                </w:tcPr>
                <w:p w14:paraId="6C333EFB">
                  <w:pPr>
                    <w:spacing w:after="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45</w:t>
                  </w:r>
                </w:p>
              </w:tc>
            </w:tr>
            <w:tr w14:paraId="3DF976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14:paraId="4D5B1860">
                  <w:pPr>
                    <w:spacing w:after="0"/>
                    <w:jc w:val="center"/>
                    <w:textAlignment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备注：检测期间，东、北厂界为临厂共用墙，不具备监测条件</w:t>
                  </w:r>
                </w:p>
              </w:tc>
            </w:tr>
          </w:tbl>
          <w:p w14:paraId="6C333EFD">
            <w:pPr>
              <w:spacing w:after="0" w:line="460" w:lineRule="exact"/>
              <w:ind w:firstLine="480" w:firstLineChars="200"/>
              <w:jc w:val="both"/>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由上表中检测结果可知，</w:t>
            </w:r>
            <w:r>
              <w:rPr>
                <w:rFonts w:ascii="Times New Roman" w:hAnsi="Times New Roman" w:eastAsia="宋体"/>
                <w:bCs/>
                <w:color w:val="000000" w:themeColor="text1"/>
                <w:sz w:val="24"/>
                <w:szCs w:val="24"/>
                <w14:textFill>
                  <w14:solidFill>
                    <w14:schemeClr w14:val="tx1"/>
                  </w14:solidFill>
                </w14:textFill>
              </w:rPr>
              <w:t>本项目厂界昼间噪声值为：</w:t>
            </w:r>
            <w:r>
              <w:rPr>
                <w:rFonts w:hint="eastAsia" w:ascii="Times New Roman" w:hAnsi="Times New Roman" w:eastAsia="宋体"/>
                <w:bCs/>
                <w:color w:val="000000" w:themeColor="text1"/>
                <w:sz w:val="24"/>
                <w:szCs w:val="24"/>
                <w14:textFill>
                  <w14:solidFill>
                    <w14:schemeClr w14:val="tx1"/>
                  </w14:solidFill>
                </w14:textFill>
              </w:rPr>
              <w:t>55~57d</w:t>
            </w:r>
            <w:r>
              <w:rPr>
                <w:rFonts w:ascii="Times New Roman" w:hAnsi="Times New Roman" w:eastAsia="宋体"/>
                <w:bCs/>
                <w:color w:val="000000" w:themeColor="text1"/>
                <w:sz w:val="24"/>
                <w:szCs w:val="24"/>
                <w14:textFill>
                  <w14:solidFill>
                    <w14:schemeClr w14:val="tx1"/>
                  </w14:solidFill>
                </w14:textFill>
              </w:rPr>
              <w:t>B（A）</w:t>
            </w:r>
            <w:r>
              <w:rPr>
                <w:rFonts w:hint="eastAsia" w:ascii="Times New Roman" w:hAnsi="Times New Roman" w:eastAsia="宋体"/>
                <w:bCs/>
                <w:color w:val="000000" w:themeColor="text1"/>
                <w:sz w:val="24"/>
                <w:szCs w:val="24"/>
                <w14:textFill>
                  <w14:solidFill>
                    <w14:schemeClr w14:val="tx1"/>
                  </w14:solidFill>
                </w14:textFill>
              </w:rPr>
              <w:t>，夜</w:t>
            </w:r>
            <w:r>
              <w:rPr>
                <w:rFonts w:ascii="Times New Roman" w:hAnsi="Times New Roman" w:eastAsia="宋体"/>
                <w:bCs/>
                <w:color w:val="000000" w:themeColor="text1"/>
                <w:sz w:val="24"/>
                <w:szCs w:val="24"/>
                <w14:textFill>
                  <w14:solidFill>
                    <w14:schemeClr w14:val="tx1"/>
                  </w14:solidFill>
                </w14:textFill>
              </w:rPr>
              <w:t>间噪声值为：</w:t>
            </w:r>
            <w:r>
              <w:rPr>
                <w:rFonts w:hint="eastAsia" w:ascii="Times New Roman" w:hAnsi="Times New Roman" w:eastAsia="宋体"/>
                <w:bCs/>
                <w:color w:val="000000" w:themeColor="text1"/>
                <w:sz w:val="24"/>
                <w:szCs w:val="24"/>
                <w14:textFill>
                  <w14:solidFill>
                    <w14:schemeClr w14:val="tx1"/>
                  </w14:solidFill>
                </w14:textFill>
              </w:rPr>
              <w:t>43~45d</w:t>
            </w:r>
            <w:r>
              <w:rPr>
                <w:rFonts w:ascii="Times New Roman" w:hAnsi="Times New Roman" w:eastAsia="宋体"/>
                <w:bCs/>
                <w:color w:val="000000" w:themeColor="text1"/>
                <w:sz w:val="24"/>
                <w:szCs w:val="24"/>
                <w14:textFill>
                  <w14:solidFill>
                    <w14:schemeClr w14:val="tx1"/>
                  </w14:solidFill>
                </w14:textFill>
              </w:rPr>
              <w:t>B（A）可以满足《工业企业厂界环境噪声排放标准》（GB12348-2008）</w:t>
            </w:r>
            <w:r>
              <w:rPr>
                <w:rFonts w:hint="eastAsia" w:ascii="Times New Roman" w:hAnsi="Times New Roman" w:eastAsia="宋体"/>
                <w:bCs/>
                <w:color w:val="000000" w:themeColor="text1"/>
                <w:sz w:val="24"/>
                <w:szCs w:val="24"/>
                <w14:textFill>
                  <w14:solidFill>
                    <w14:schemeClr w14:val="tx1"/>
                  </w14:solidFill>
                </w14:textFill>
              </w:rPr>
              <w:t>2类</w:t>
            </w:r>
            <w:r>
              <w:rPr>
                <w:rFonts w:ascii="Times New Roman" w:hAnsi="Times New Roman" w:eastAsia="宋体"/>
                <w:bCs/>
                <w:color w:val="000000" w:themeColor="text1"/>
                <w:sz w:val="24"/>
                <w:szCs w:val="24"/>
                <w14:textFill>
                  <w14:solidFill>
                    <w14:schemeClr w14:val="tx1"/>
                  </w14:solidFill>
                </w14:textFill>
              </w:rPr>
              <w:t>标准昼间6</w:t>
            </w:r>
            <w:r>
              <w:rPr>
                <w:rFonts w:hint="eastAsia" w:ascii="Times New Roman" w:hAnsi="Times New Roman" w:eastAsia="宋体"/>
                <w:bCs/>
                <w:color w:val="000000" w:themeColor="text1"/>
                <w:sz w:val="24"/>
                <w:szCs w:val="24"/>
                <w14:textFill>
                  <w14:solidFill>
                    <w14:schemeClr w14:val="tx1"/>
                  </w14:solidFill>
                </w14:textFill>
              </w:rPr>
              <w:t>0</w:t>
            </w:r>
            <w:r>
              <w:rPr>
                <w:rFonts w:ascii="Times New Roman" w:hAnsi="Times New Roman" w:eastAsia="宋体"/>
                <w:bCs/>
                <w:color w:val="000000" w:themeColor="text1"/>
                <w:sz w:val="24"/>
                <w:szCs w:val="24"/>
                <w14:textFill>
                  <w14:solidFill>
                    <w14:schemeClr w14:val="tx1"/>
                  </w14:solidFill>
                </w14:textFill>
              </w:rPr>
              <w:t>dB（A）</w:t>
            </w:r>
            <w:r>
              <w:rPr>
                <w:rFonts w:hint="eastAsia" w:ascii="Times New Roman" w:hAnsi="Times New Roman" w:eastAsia="宋体"/>
                <w:bCs/>
                <w:color w:val="000000" w:themeColor="text1"/>
                <w:sz w:val="24"/>
                <w:szCs w:val="24"/>
                <w14:textFill>
                  <w14:solidFill>
                    <w14:schemeClr w14:val="tx1"/>
                  </w14:solidFill>
                </w14:textFill>
              </w:rPr>
              <w:t>、夜</w:t>
            </w:r>
            <w:r>
              <w:rPr>
                <w:rFonts w:ascii="Times New Roman" w:hAnsi="Times New Roman" w:eastAsia="宋体"/>
                <w:bCs/>
                <w:color w:val="000000" w:themeColor="text1"/>
                <w:sz w:val="24"/>
                <w:szCs w:val="24"/>
                <w14:textFill>
                  <w14:solidFill>
                    <w14:schemeClr w14:val="tx1"/>
                  </w14:solidFill>
                </w14:textFill>
              </w:rPr>
              <w:t>间</w:t>
            </w:r>
            <w:r>
              <w:rPr>
                <w:rFonts w:hint="eastAsia" w:ascii="Times New Roman" w:hAnsi="Times New Roman" w:eastAsia="宋体"/>
                <w:bCs/>
                <w:color w:val="000000" w:themeColor="text1"/>
                <w:sz w:val="24"/>
                <w:szCs w:val="24"/>
                <w14:textFill>
                  <w14:solidFill>
                    <w14:schemeClr w14:val="tx1"/>
                  </w14:solidFill>
                </w14:textFill>
              </w:rPr>
              <w:t>50</w:t>
            </w:r>
            <w:r>
              <w:rPr>
                <w:rFonts w:ascii="Times New Roman" w:hAnsi="Times New Roman" w:eastAsia="宋体"/>
                <w:bCs/>
                <w:color w:val="000000" w:themeColor="text1"/>
                <w:sz w:val="24"/>
                <w:szCs w:val="24"/>
                <w14:textFill>
                  <w14:solidFill>
                    <w14:schemeClr w14:val="tx1"/>
                  </w14:solidFill>
                </w14:textFill>
              </w:rPr>
              <w:t>dB（A）的限值要求</w:t>
            </w:r>
            <w:r>
              <w:rPr>
                <w:rFonts w:hint="eastAsia" w:ascii="Times New Roman" w:hAnsi="Times New Roman" w:eastAsia="宋体"/>
                <w:bCs/>
                <w:color w:val="000000" w:themeColor="text1"/>
                <w:sz w:val="24"/>
                <w:szCs w:val="24"/>
                <w14:textFill>
                  <w14:solidFill>
                    <w14:schemeClr w14:val="tx1"/>
                  </w14:solidFill>
                </w14:textFill>
              </w:rPr>
              <w:t>。</w:t>
            </w:r>
          </w:p>
          <w:p w14:paraId="6C333F01">
            <w:pPr>
              <w:pStyle w:val="28"/>
              <w:spacing w:after="0" w:line="460" w:lineRule="exact"/>
              <w:ind w:firstLine="480" w:firstLineChars="200"/>
              <w:jc w:val="both"/>
              <w:rPr>
                <w:rFonts w:ascii="Times New Roman" w:hAnsi="Times New Roman" w:eastAsia="黑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2、污染物排放总量核算</w:t>
            </w:r>
          </w:p>
          <w:p w14:paraId="09B52184">
            <w:pPr>
              <w:spacing w:after="0" w:line="460" w:lineRule="exact"/>
              <w:ind w:firstLine="480" w:firstLineChars="20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废气：本项目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全厂</w:t>
            </w:r>
            <w:r>
              <w:rPr>
                <w:rFonts w:hint="eastAsia" w:ascii="Times New Roman" w:hAnsi="Times New Roman" w:eastAsia="宋体" w:cs="Times New Roman"/>
                <w:color w:val="000000" w:themeColor="text1"/>
                <w:sz w:val="24"/>
                <w:szCs w:val="24"/>
                <w14:textFill>
                  <w14:solidFill>
                    <w14:schemeClr w14:val="tx1"/>
                  </w14:solidFill>
                </w14:textFill>
              </w:rPr>
              <w:t>总量控制指标为氟化物0.0494t/a，根据环评报告，本项目一期总量控制指标为氟化物0.0165t/a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color w:val="000000" w:themeColor="text1"/>
                <w:sz w:val="24"/>
                <w:szCs w:val="24"/>
                <w14:textFill>
                  <w14:solidFill>
                    <w14:schemeClr w14:val="tx1"/>
                  </w14:solidFill>
                </w14:textFill>
              </w:rPr>
              <w:t>期总量控制指标为氟化物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0.0329</w:t>
            </w:r>
            <w:r>
              <w:rPr>
                <w:rFonts w:hint="eastAsia" w:ascii="Times New Roman" w:hAnsi="Times New Roman" w:eastAsia="宋体" w:cs="Times New Roman"/>
                <w:color w:val="000000" w:themeColor="text1"/>
                <w:sz w:val="24"/>
                <w:szCs w:val="24"/>
                <w14:textFill>
                  <w14:solidFill>
                    <w14:schemeClr w14:val="tx1"/>
                  </w14:solidFill>
                </w14:textFill>
              </w:rPr>
              <w:t>t/a。</w:t>
            </w:r>
          </w:p>
          <w:p w14:paraId="6C333F02">
            <w:pPr>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根据检测结果显示，验收监测期间立式纯化炉排放口（DA008）氟化物最大排放浓度为0.522mg/m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、最大排放速率为1.07×10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kg/h；卧式纯化炉排放口（DA009）氟化物最大排放浓度为0.532mg/m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、最大排放速率为1.79×10</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kg/h，验收期间工况符合为80%。本项目纯化工序年工作时间为2880h，立式纯化炉排放口（DA008）在满负荷情况下，氟化物排放量为0.0031t/a；卧式纯化炉排放口（DA009）在满负荷情况下，氟化物排放量为0.0005t/a，故本项目满负荷情况下，实际排放量为0.0036t/a。</w:t>
            </w:r>
          </w:p>
          <w:p w14:paraId="6C333F03">
            <w:pPr>
              <w:widowControl w:val="0"/>
              <w:tabs>
                <w:tab w:val="left" w:pos="869"/>
              </w:tabs>
              <w:adjustRightInd/>
              <w:snapToGrid/>
              <w:spacing w:after="0" w:line="460" w:lineRule="exact"/>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本项目实际排放总量未超出环评批复总量，能够满足总量指标。</w:t>
            </w:r>
          </w:p>
          <w:p w14:paraId="6C333F04">
            <w:pPr>
              <w:spacing w:after="0" w:line="460" w:lineRule="exact"/>
              <w:ind w:firstLine="480" w:firstLineChars="200"/>
              <w:textAlignment w:val="baseline"/>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环境管理检查</w:t>
            </w:r>
          </w:p>
          <w:p w14:paraId="6C333F05">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w:t>
            </w:r>
            <w:r>
              <w:rPr>
                <w:rFonts w:ascii="Times New Roman" w:hAnsi="Times New Roman" w:eastAsia="宋体"/>
                <w:bCs/>
                <w:color w:val="000000" w:themeColor="text1"/>
                <w:sz w:val="24"/>
                <w:szCs w:val="24"/>
                <w14:textFill>
                  <w14:solidFill>
                    <w14:schemeClr w14:val="tx1"/>
                  </w14:solidFill>
                </w14:textFill>
              </w:rPr>
              <w:t>环保手续与</w:t>
            </w:r>
            <w:r>
              <w:rPr>
                <w:rFonts w:ascii="宋体" w:hAnsi="宋体" w:eastAsia="宋体"/>
                <w:bCs/>
                <w:color w:val="000000" w:themeColor="text1"/>
                <w:sz w:val="24"/>
                <w:szCs w:val="24"/>
                <w14:textFill>
                  <w14:solidFill>
                    <w14:schemeClr w14:val="tx1"/>
                  </w14:solidFill>
                </w14:textFill>
              </w:rPr>
              <w:t>“三同时”</w:t>
            </w:r>
            <w:r>
              <w:rPr>
                <w:rFonts w:ascii="Times New Roman" w:hAnsi="Times New Roman" w:eastAsia="宋体"/>
                <w:bCs/>
                <w:color w:val="000000" w:themeColor="text1"/>
                <w:sz w:val="24"/>
                <w:szCs w:val="24"/>
                <w14:textFill>
                  <w14:solidFill>
                    <w14:schemeClr w14:val="tx1"/>
                  </w14:solidFill>
                </w14:textFill>
              </w:rPr>
              <w:t>执行情况</w:t>
            </w:r>
          </w:p>
          <w:p w14:paraId="6C333F06">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建设单位开工建设前进行了环境影响评价，建设过程中落实了“三同时”制度。</w:t>
            </w:r>
          </w:p>
          <w:p w14:paraId="6C333F07">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（2）</w:t>
            </w:r>
            <w:r>
              <w:rPr>
                <w:rFonts w:ascii="Times New Roman" w:hAnsi="Times New Roman" w:eastAsia="宋体"/>
                <w:bCs/>
                <w:color w:val="000000" w:themeColor="text1"/>
                <w:sz w:val="24"/>
                <w:szCs w:val="24"/>
                <w14:textFill>
                  <w14:solidFill>
                    <w14:schemeClr w14:val="tx1"/>
                  </w14:solidFill>
                </w14:textFill>
              </w:rPr>
              <w:t>环境管理制度及执行情况</w:t>
            </w:r>
          </w:p>
          <w:p w14:paraId="6C333F08">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建设单位按照有关规定建立了相关环境保护管理制度，由专人负责公司环境管理工作。</w:t>
            </w:r>
          </w:p>
          <w:p w14:paraId="6C333F09">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（3）</w:t>
            </w:r>
            <w:r>
              <w:rPr>
                <w:rFonts w:ascii="Times New Roman" w:hAnsi="Times New Roman" w:eastAsia="宋体"/>
                <w:bCs/>
                <w:color w:val="000000" w:themeColor="text1"/>
                <w:sz w:val="24"/>
                <w:szCs w:val="24"/>
                <w14:textFill>
                  <w14:solidFill>
                    <w14:schemeClr w14:val="tx1"/>
                  </w14:solidFill>
                </w14:textFill>
              </w:rPr>
              <w:t>环保设施运转情况</w:t>
            </w:r>
          </w:p>
          <w:p w14:paraId="6C333F0A">
            <w:pPr>
              <w:spacing w:after="0" w:line="460" w:lineRule="exact"/>
              <w:ind w:firstLine="480" w:firstLineChars="200"/>
              <w:textAlignment w:val="baseline"/>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检测期间各项环保设施运转正常</w:t>
            </w:r>
            <w:r>
              <w:rPr>
                <w:rFonts w:hint="eastAsia" w:ascii="Times New Roman" w:hAnsi="Times New Roman" w:eastAsia="宋体"/>
                <w:bCs/>
                <w:color w:val="000000" w:themeColor="text1"/>
                <w:sz w:val="24"/>
                <w:szCs w:val="24"/>
                <w14:textFill>
                  <w14:solidFill>
                    <w14:schemeClr w14:val="tx1"/>
                  </w14:solidFill>
                </w14:textFill>
              </w:rPr>
              <w:t>。</w:t>
            </w:r>
          </w:p>
          <w:p w14:paraId="6C333F0B">
            <w:pPr>
              <w:spacing w:after="0" w:line="460" w:lineRule="exact"/>
              <w:ind w:firstLine="480" w:firstLineChars="200"/>
              <w:textAlignment w:val="baseline"/>
              <w:rPr>
                <w:rFonts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14:textFill>
                  <w14:solidFill>
                    <w14:schemeClr w14:val="tx1"/>
                  </w14:solidFill>
                </w14:textFill>
              </w:rPr>
              <w:t>（4）与《建设项目竣工环境保护验收暂行办法》（国环规环评【2017】4号）以下简称《暂行办法》对比分析</w:t>
            </w:r>
          </w:p>
          <w:p w14:paraId="6C333F0C">
            <w:pPr>
              <w:spacing w:after="0" w:line="460" w:lineRule="exact"/>
              <w:ind w:firstLine="480" w:firstLineChars="200"/>
              <w:textAlignment w:val="baseline"/>
              <w:rPr>
                <w:rFonts w:hint="eastAsia" w:ascii="Times New Roman" w:hAnsi="黑体" w:eastAsia="黑体" w:cs="宋体"/>
                <w:bCs/>
                <w:color w:val="000000" w:themeColor="text1"/>
                <w:sz w:val="24"/>
                <w:szCs w:val="24"/>
                <w14:textFill>
                  <w14:solidFill>
                    <w14:schemeClr w14:val="tx1"/>
                  </w14:solidFill>
                </w14:textFill>
              </w:rPr>
            </w:pPr>
            <w:r>
              <w:rPr>
                <w:rFonts w:ascii="Times New Roman" w:hAnsi="黑体" w:eastAsia="黑体" w:cs="宋体"/>
                <w:bCs/>
                <w:color w:val="000000" w:themeColor="text1"/>
                <w:sz w:val="24"/>
                <w:szCs w:val="24"/>
                <w14:textFill>
                  <w14:solidFill>
                    <w14:schemeClr w14:val="tx1"/>
                  </w14:solidFill>
                </w14:textFill>
              </w:rPr>
              <w:t>表</w:t>
            </w:r>
            <w:r>
              <w:rPr>
                <w:rFonts w:hint="eastAsia" w:ascii="Times New Roman" w:hAnsi="黑体" w:eastAsia="黑体" w:cs="宋体"/>
                <w:bCs/>
                <w:color w:val="000000" w:themeColor="text1"/>
                <w:sz w:val="24"/>
                <w:szCs w:val="24"/>
                <w14:textFill>
                  <w14:solidFill>
                    <w14:schemeClr w14:val="tx1"/>
                  </w14:solidFill>
                </w14:textFill>
              </w:rPr>
              <w:t>20</w:t>
            </w:r>
            <w:r>
              <w:rPr>
                <w:rFonts w:ascii="Times New Roman" w:hAnsi="黑体" w:eastAsia="黑体" w:cs="宋体"/>
                <w:bCs/>
                <w:color w:val="000000" w:themeColor="text1"/>
                <w:sz w:val="24"/>
                <w:szCs w:val="24"/>
                <w14:textFill>
                  <w14:solidFill>
                    <w14:schemeClr w14:val="tx1"/>
                  </w14:solidFill>
                </w14:textFill>
              </w:rPr>
              <w:t xml:space="preserve">            </w:t>
            </w:r>
            <w:r>
              <w:rPr>
                <w:rFonts w:hint="eastAsia" w:ascii="Times New Roman" w:hAnsi="黑体" w:eastAsia="黑体" w:cs="宋体"/>
                <w:bCs/>
                <w:color w:val="000000" w:themeColor="text1"/>
                <w:sz w:val="24"/>
                <w:szCs w:val="24"/>
                <w14:textFill>
                  <w14:solidFill>
                    <w14:schemeClr w14:val="tx1"/>
                  </w14:solidFill>
                </w14:textFill>
              </w:rPr>
              <w:t>本项目与《暂行办法》第八条对比分析</w:t>
            </w:r>
          </w:p>
          <w:tbl>
            <w:tblPr>
              <w:tblStyle w:val="1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4"/>
              <w:gridCol w:w="2787"/>
              <w:gridCol w:w="1075"/>
            </w:tblGrid>
            <w:tr w14:paraId="6C333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tcBorders>
                    <w:top w:val="single" w:color="auto" w:sz="8" w:space="0"/>
                  </w:tcBorders>
                  <w:vAlign w:val="center"/>
                </w:tcPr>
                <w:p w14:paraId="6C333F0D">
                  <w:pPr>
                    <w:spacing w:after="0"/>
                    <w:jc w:val="center"/>
                    <w:textAlignment w:val="baseline"/>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内容</w:t>
                  </w:r>
                </w:p>
              </w:tc>
              <w:tc>
                <w:tcPr>
                  <w:tcW w:w="1677" w:type="pct"/>
                  <w:tcBorders>
                    <w:top w:val="single" w:color="auto" w:sz="8" w:space="0"/>
                    <w:right w:val="single" w:color="auto" w:sz="4" w:space="0"/>
                  </w:tcBorders>
                  <w:vAlign w:val="center"/>
                </w:tcPr>
                <w:p w14:paraId="6C333F0E">
                  <w:pPr>
                    <w:spacing w:after="0"/>
                    <w:jc w:val="center"/>
                    <w:textAlignment w:val="baseline"/>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本项目情况</w:t>
                  </w:r>
                </w:p>
              </w:tc>
              <w:tc>
                <w:tcPr>
                  <w:tcW w:w="647" w:type="pct"/>
                  <w:tcBorders>
                    <w:top w:val="single" w:color="auto" w:sz="8" w:space="0"/>
                    <w:bottom w:val="single" w:color="auto" w:sz="4" w:space="0"/>
                  </w:tcBorders>
                  <w:vAlign w:val="center"/>
                </w:tcPr>
                <w:p w14:paraId="6C333F0F">
                  <w:pPr>
                    <w:spacing w:after="0"/>
                    <w:jc w:val="center"/>
                    <w:textAlignment w:val="baseline"/>
                    <w:rPr>
                      <w:rFonts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对比结果</w:t>
                  </w:r>
                </w:p>
              </w:tc>
            </w:tr>
            <w:tr w14:paraId="6C333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11">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未按环境影响报告书（表）及其审批部门审批决定要求建成环境保护设施，或者环境保护设施不能与主体工程同时投产或者使用的，建设单位不得提出验收合格的意见。</w:t>
                  </w:r>
                </w:p>
              </w:tc>
              <w:tc>
                <w:tcPr>
                  <w:tcW w:w="1677" w:type="pct"/>
                  <w:tcBorders>
                    <w:right w:val="single" w:color="auto" w:sz="4" w:space="0"/>
                  </w:tcBorders>
                  <w:vAlign w:val="center"/>
                </w:tcPr>
                <w:p w14:paraId="6C333F12">
                  <w:pPr>
                    <w:spacing w:after="0"/>
                    <w:jc w:val="both"/>
                    <w:textAlignment w:val="center"/>
                    <w:rPr>
                      <w:rFonts w:ascii="Times New Roman" w:hAnsi="Times New Roman" w:eastAsia="宋体" w:cs="宋体"/>
                      <w:color w:val="000000" w:themeColor="text1"/>
                      <w:sz w:val="21"/>
                      <w:szCs w:val="21"/>
                      <w:lang w:bidi="ar"/>
                      <w14:textFill>
                        <w14:solidFill>
                          <w14:schemeClr w14:val="tx1"/>
                        </w14:solidFill>
                      </w14:textFill>
                    </w:rPr>
                  </w:pPr>
                  <w:r>
                    <w:rPr>
                      <w:rFonts w:hint="eastAsia" w:ascii="Times New Roman" w:hAnsi="Times New Roman" w:eastAsia="宋体" w:cs="宋体"/>
                      <w:color w:val="000000" w:themeColor="text1"/>
                      <w:sz w:val="21"/>
                      <w:szCs w:val="21"/>
                      <w:lang w:bidi="ar"/>
                      <w14:textFill>
                        <w14:solidFill>
                          <w14:schemeClr w14:val="tx1"/>
                        </w14:solidFill>
                      </w14:textFill>
                    </w:rPr>
                    <w:t>本项目建成环境保护设施能与主体工程同时投产使用。</w:t>
                  </w:r>
                </w:p>
              </w:tc>
              <w:tc>
                <w:tcPr>
                  <w:tcW w:w="647" w:type="pct"/>
                  <w:vAlign w:val="center"/>
                </w:tcPr>
                <w:p w14:paraId="6C333F13">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相符</w:t>
                  </w:r>
                </w:p>
              </w:tc>
            </w:tr>
            <w:tr w14:paraId="6C333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15">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污染物排放不符合国家和地方相关标准、环境影响报告书（表）及其审批部门审批决定或者重点污染物排放总量控制指标要求的，建设单位不得提出验收合格的意见。</w:t>
                  </w:r>
                </w:p>
              </w:tc>
              <w:tc>
                <w:tcPr>
                  <w:tcW w:w="1677" w:type="pct"/>
                  <w:tcBorders>
                    <w:right w:val="single" w:color="auto" w:sz="4" w:space="0"/>
                  </w:tcBorders>
                  <w:vAlign w:val="center"/>
                </w:tcPr>
                <w:p w14:paraId="6C333F16">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本项目污染物排放符合国家和地方相关标准、环境影响报告表及其审批部门审批决定。</w:t>
                  </w:r>
                </w:p>
              </w:tc>
              <w:tc>
                <w:tcPr>
                  <w:tcW w:w="647" w:type="pct"/>
                  <w:vAlign w:val="center"/>
                </w:tcPr>
                <w:p w14:paraId="6C333F17">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相符</w:t>
                  </w:r>
                </w:p>
              </w:tc>
            </w:tr>
            <w:tr w14:paraId="6C333F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19">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677" w:type="pct"/>
                  <w:tcBorders>
                    <w:right w:val="single" w:color="auto" w:sz="4" w:space="0"/>
                  </w:tcBorders>
                  <w:vAlign w:val="center"/>
                </w:tcPr>
                <w:p w14:paraId="6C333F1A">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根据本项目实际建设情况与《污染影响类建设项目重大变动清单（试行）的通知》（环办环评函[2020]688号）的对比分析可知：</w:t>
                  </w:r>
                  <w:r>
                    <w:rPr>
                      <w:rFonts w:ascii="Times New Roman" w:hAnsi="Times New Roman" w:eastAsia="宋体" w:cs="宋体"/>
                      <w:bCs/>
                      <w:color w:val="000000" w:themeColor="text1"/>
                      <w:sz w:val="21"/>
                      <w:szCs w:val="21"/>
                      <w14:textFill>
                        <w14:solidFill>
                          <w14:schemeClr w14:val="tx1"/>
                        </w14:solidFill>
                      </w14:textFill>
                    </w:rPr>
                    <w:t>本项目环境影响报告表经批准后，该建设项目的性质、规模、地点、采用的生产工艺或者防治污染、防止生态破坏的措施未发生重大变动。</w:t>
                  </w:r>
                </w:p>
              </w:tc>
              <w:tc>
                <w:tcPr>
                  <w:tcW w:w="647" w:type="pct"/>
                  <w:vAlign w:val="center"/>
                </w:tcPr>
                <w:p w14:paraId="6C333F1B">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项目变动不属于重大变动</w:t>
                  </w:r>
                </w:p>
              </w:tc>
            </w:tr>
            <w:tr w14:paraId="6C333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1D">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hint="eastAsia" w:ascii="Times New Roman" w:hAnsi="Times New Roman" w:eastAsia="宋体" w:cs="宋体"/>
                      <w:bCs/>
                      <w:color w:val="000000" w:themeColor="text1"/>
                      <w:sz w:val="21"/>
                      <w:szCs w:val="21"/>
                      <w14:textFill>
                        <w14:solidFill>
                          <w14:schemeClr w14:val="tx1"/>
                        </w14:solidFill>
                      </w14:textFill>
                    </w:rPr>
                    <w:t>建设过程中造成重大环境污染未治理完成，或者造成重大生态破坏未恢复的，建设单位不得提出验收合格的意见。</w:t>
                  </w:r>
                </w:p>
              </w:tc>
              <w:tc>
                <w:tcPr>
                  <w:tcW w:w="1677" w:type="pct"/>
                  <w:tcBorders>
                    <w:right w:val="single" w:color="auto" w:sz="4" w:space="0"/>
                  </w:tcBorders>
                  <w:vAlign w:val="center"/>
                </w:tcPr>
                <w:p w14:paraId="6C333F1E">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本项目建设过程中未造成重大环境污染和重大生态破坏。</w:t>
                  </w:r>
                </w:p>
              </w:tc>
              <w:tc>
                <w:tcPr>
                  <w:tcW w:w="647" w:type="pct"/>
                  <w:vAlign w:val="center"/>
                </w:tcPr>
                <w:p w14:paraId="6C333F1F">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r w14:paraId="6C333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21">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纳入排污许可管理的建设项目，无证排污或者不按证排污的，建设单位不得提出验收合格的意见。</w:t>
                  </w:r>
                </w:p>
              </w:tc>
              <w:tc>
                <w:tcPr>
                  <w:tcW w:w="1677" w:type="pct"/>
                  <w:tcBorders>
                    <w:right w:val="single" w:color="auto" w:sz="4" w:space="0"/>
                  </w:tcBorders>
                  <w:vAlign w:val="center"/>
                </w:tcPr>
                <w:p w14:paraId="6C333F22">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本项目已办理</w:t>
                  </w:r>
                  <w:r>
                    <w:rPr>
                      <w:rFonts w:hint="eastAsia" w:ascii="Times New Roman" w:hAnsi="Times New Roman" w:eastAsia="宋体" w:cs="宋体"/>
                      <w:bCs/>
                      <w:color w:val="000000" w:themeColor="text1"/>
                      <w:sz w:val="21"/>
                      <w:szCs w:val="21"/>
                      <w14:textFill>
                        <w14:solidFill>
                          <w14:schemeClr w14:val="tx1"/>
                        </w14:solidFill>
                      </w14:textFill>
                    </w:rPr>
                    <w:t>固定污染源排污许可证</w:t>
                  </w:r>
                  <w:r>
                    <w:rPr>
                      <w:rFonts w:ascii="Times New Roman" w:hAnsi="Times New Roman" w:eastAsia="宋体" w:cs="宋体"/>
                      <w:bCs/>
                      <w:color w:val="000000" w:themeColor="text1"/>
                      <w:sz w:val="21"/>
                      <w:szCs w:val="21"/>
                      <w14:textFill>
                        <w14:solidFill>
                          <w14:schemeClr w14:val="tx1"/>
                        </w14:solidFill>
                      </w14:textFill>
                    </w:rPr>
                    <w:t>。</w:t>
                  </w:r>
                </w:p>
              </w:tc>
              <w:tc>
                <w:tcPr>
                  <w:tcW w:w="647" w:type="pct"/>
                  <w:vAlign w:val="center"/>
                </w:tcPr>
                <w:p w14:paraId="6C333F23">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相符</w:t>
                  </w:r>
                </w:p>
              </w:tc>
            </w:tr>
            <w:tr w14:paraId="6C333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25">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677" w:type="pct"/>
                  <w:tcBorders>
                    <w:right w:val="single" w:color="auto" w:sz="4" w:space="0"/>
                  </w:tcBorders>
                  <w:vAlign w:val="center"/>
                </w:tcPr>
                <w:p w14:paraId="6C333F26">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w:t>
                  </w:r>
                  <w:r>
                    <w:rPr>
                      <w:rFonts w:hint="eastAsia" w:ascii="Times New Roman" w:hAnsi="Times New Roman" w:eastAsia="宋体" w:cs="宋体"/>
                      <w:bCs/>
                      <w:color w:val="000000" w:themeColor="text1"/>
                      <w:sz w:val="21"/>
                      <w:szCs w:val="21"/>
                      <w14:textFill>
                        <w14:solidFill>
                          <w14:schemeClr w14:val="tx1"/>
                        </w14:solidFill>
                      </w14:textFill>
                    </w:rPr>
                    <w:t>次一期项目已按环评要求建设环境保护设施，</w:t>
                  </w:r>
                  <w:r>
                    <w:rPr>
                      <w:rFonts w:ascii="Times New Roman" w:hAnsi="Times New Roman" w:eastAsia="宋体" w:cs="宋体"/>
                      <w:bCs/>
                      <w:color w:val="000000" w:themeColor="text1"/>
                      <w:sz w:val="21"/>
                      <w:szCs w:val="21"/>
                      <w14:textFill>
                        <w14:solidFill>
                          <w14:schemeClr w14:val="tx1"/>
                        </w14:solidFill>
                      </w14:textFill>
                    </w:rPr>
                    <w:t>防治环境污染和生态破坏的能力</w:t>
                  </w:r>
                  <w:r>
                    <w:rPr>
                      <w:rFonts w:hint="eastAsia" w:ascii="Times New Roman" w:hAnsi="Times New Roman" w:eastAsia="宋体" w:cs="宋体"/>
                      <w:bCs/>
                      <w:color w:val="000000" w:themeColor="text1"/>
                      <w:sz w:val="21"/>
                      <w:szCs w:val="21"/>
                      <w14:textFill>
                        <w14:solidFill>
                          <w14:schemeClr w14:val="tx1"/>
                        </w14:solidFill>
                      </w14:textFill>
                    </w:rPr>
                    <w:t>能够</w:t>
                  </w:r>
                  <w:r>
                    <w:rPr>
                      <w:rFonts w:ascii="Times New Roman" w:hAnsi="Times New Roman" w:eastAsia="宋体" w:cs="宋体"/>
                      <w:bCs/>
                      <w:color w:val="000000" w:themeColor="text1"/>
                      <w:sz w:val="21"/>
                      <w:szCs w:val="21"/>
                      <w14:textFill>
                        <w14:solidFill>
                          <w14:schemeClr w14:val="tx1"/>
                        </w14:solidFill>
                      </w14:textFill>
                    </w:rPr>
                    <w:t>满足工程需要</w:t>
                  </w:r>
                  <w:r>
                    <w:rPr>
                      <w:rFonts w:hint="eastAsia" w:ascii="Times New Roman" w:hAnsi="Times New Roman" w:eastAsia="宋体" w:cs="宋体"/>
                      <w:bCs/>
                      <w:color w:val="000000" w:themeColor="text1"/>
                      <w:sz w:val="21"/>
                      <w:szCs w:val="21"/>
                      <w14:textFill>
                        <w14:solidFill>
                          <w14:schemeClr w14:val="tx1"/>
                        </w14:solidFill>
                      </w14:textFill>
                    </w:rPr>
                    <w:t>。</w:t>
                  </w:r>
                </w:p>
              </w:tc>
              <w:tc>
                <w:tcPr>
                  <w:tcW w:w="647" w:type="pct"/>
                  <w:vAlign w:val="center"/>
                </w:tcPr>
                <w:p w14:paraId="6C333F27">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r w14:paraId="6C333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vAlign w:val="center"/>
                </w:tcPr>
                <w:p w14:paraId="6C333F29">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建设单位因该建设项目违反国家和地方环境保护法律法规受到处罚，被责令改正，尚未改正完成的，建设单位不得提出验收合格的意见。</w:t>
                  </w:r>
                </w:p>
              </w:tc>
              <w:tc>
                <w:tcPr>
                  <w:tcW w:w="1677" w:type="pct"/>
                  <w:tcBorders>
                    <w:right w:val="single" w:color="auto" w:sz="4" w:space="0"/>
                  </w:tcBorders>
                  <w:vAlign w:val="center"/>
                </w:tcPr>
                <w:p w14:paraId="6C333F2A">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本建设单位不涉及违反国家和地方环境保护法律法规。</w:t>
                  </w:r>
                </w:p>
              </w:tc>
              <w:tc>
                <w:tcPr>
                  <w:tcW w:w="647" w:type="pct"/>
                  <w:vAlign w:val="center"/>
                </w:tcPr>
                <w:p w14:paraId="6C333F2B">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r w14:paraId="6C333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tcBorders>
                    <w:bottom w:val="single" w:color="auto" w:sz="4" w:space="0"/>
                  </w:tcBorders>
                  <w:vAlign w:val="center"/>
                </w:tcPr>
                <w:p w14:paraId="6C333F2D">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验收报告的基础资料数据明显不实，内容存在重大缺项、遗漏，或者验收结论不明确、不合理的，建设单位不得提出验收合格的意见。</w:t>
                  </w:r>
                </w:p>
              </w:tc>
              <w:tc>
                <w:tcPr>
                  <w:tcW w:w="1677" w:type="pct"/>
                  <w:tcBorders>
                    <w:bottom w:val="single" w:color="auto" w:sz="4" w:space="0"/>
                    <w:right w:val="single" w:color="auto" w:sz="4" w:space="0"/>
                  </w:tcBorders>
                  <w:vAlign w:val="center"/>
                </w:tcPr>
                <w:p w14:paraId="6C333F2E">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本项目验收报告的基础资料数据真实，内容不存在重大缺项、遗漏，验收结论明确、合理。</w:t>
                  </w:r>
                </w:p>
              </w:tc>
              <w:tc>
                <w:tcPr>
                  <w:tcW w:w="647" w:type="pct"/>
                  <w:tcBorders>
                    <w:bottom w:val="single" w:color="auto" w:sz="4" w:space="0"/>
                  </w:tcBorders>
                  <w:vAlign w:val="center"/>
                </w:tcPr>
                <w:p w14:paraId="6C333F2F">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r w14:paraId="6C333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5" w:type="pct"/>
                  <w:tcBorders>
                    <w:bottom w:val="single" w:color="auto" w:sz="8" w:space="0"/>
                  </w:tcBorders>
                  <w:vAlign w:val="center"/>
                </w:tcPr>
                <w:p w14:paraId="6C333F31">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其他环境保护法律法规规章等规定不得通过环境保护验收的，建设单位不得提出验收合格的意见。</w:t>
                  </w:r>
                </w:p>
              </w:tc>
              <w:tc>
                <w:tcPr>
                  <w:tcW w:w="1677" w:type="pct"/>
                  <w:tcBorders>
                    <w:bottom w:val="single" w:color="auto" w:sz="8" w:space="0"/>
                    <w:right w:val="single" w:color="auto" w:sz="4" w:space="0"/>
                  </w:tcBorders>
                  <w:vAlign w:val="center"/>
                </w:tcPr>
                <w:p w14:paraId="6C333F32">
                  <w:pPr>
                    <w:spacing w:after="0"/>
                    <w:jc w:val="both"/>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本项目符合其他环境保护法律法规规章的规定。</w:t>
                  </w:r>
                </w:p>
              </w:tc>
              <w:tc>
                <w:tcPr>
                  <w:tcW w:w="647" w:type="pct"/>
                  <w:tcBorders>
                    <w:bottom w:val="single" w:color="auto" w:sz="8" w:space="0"/>
                  </w:tcBorders>
                  <w:vAlign w:val="center"/>
                </w:tcPr>
                <w:p w14:paraId="6C333F33">
                  <w:pPr>
                    <w:spacing w:after="0"/>
                    <w:jc w:val="center"/>
                    <w:textAlignment w:val="baseline"/>
                    <w:rPr>
                      <w:rFonts w:ascii="Times New Roman" w:hAnsi="Times New Roman" w:eastAsia="宋体" w:cs="宋体"/>
                      <w:bCs/>
                      <w:color w:val="000000" w:themeColor="text1"/>
                      <w:sz w:val="21"/>
                      <w:szCs w:val="21"/>
                      <w14:textFill>
                        <w14:solidFill>
                          <w14:schemeClr w14:val="tx1"/>
                        </w14:solidFill>
                      </w14:textFill>
                    </w:rPr>
                  </w:pPr>
                  <w:r>
                    <w:rPr>
                      <w:rFonts w:ascii="Times New Roman" w:hAnsi="Times New Roman" w:eastAsia="宋体" w:cs="宋体"/>
                      <w:bCs/>
                      <w:color w:val="000000" w:themeColor="text1"/>
                      <w:sz w:val="21"/>
                      <w:szCs w:val="21"/>
                      <w14:textFill>
                        <w14:solidFill>
                          <w14:schemeClr w14:val="tx1"/>
                        </w14:solidFill>
                      </w14:textFill>
                    </w:rPr>
                    <w:t>不涉及</w:t>
                  </w:r>
                </w:p>
              </w:tc>
            </w:tr>
          </w:tbl>
          <w:p w14:paraId="6C333F48">
            <w:pPr>
              <w:spacing w:after="0" w:line="460" w:lineRule="exact"/>
              <w:ind w:firstLine="480" w:firstLineChars="200"/>
              <w:textAlignment w:val="baseline"/>
              <w:rPr>
                <w:color w:val="000000" w:themeColor="text1"/>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由上表可知，本项目实际建设符合《暂行办法》中的相关要求，满足验收条件。</w:t>
            </w:r>
          </w:p>
        </w:tc>
      </w:tr>
    </w:tbl>
    <w:p w14:paraId="21AD0329">
      <w:pPr>
        <w:ind w:firstLine="480"/>
        <w:rPr>
          <w:highlight w:val="yellow"/>
        </w:rPr>
        <w:sectPr>
          <w:pgSz w:w="11906" w:h="16838"/>
          <w:pgMar w:top="1440" w:right="1800" w:bottom="1440" w:left="1800" w:header="851" w:footer="992" w:gutter="0"/>
          <w:cols w:space="425" w:num="1"/>
          <w:docGrid w:type="lines" w:linePitch="312" w:charSpace="0"/>
        </w:sectPr>
      </w:pPr>
    </w:p>
    <w:p w14:paraId="6C333F4B">
      <w:pPr>
        <w:spacing w:after="0" w:line="460" w:lineRule="exact"/>
        <w:textAlignment w:val="baseline"/>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八</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tcPr>
          <w:p w14:paraId="6C333F4C">
            <w:pPr>
              <w:spacing w:after="0" w:line="460" w:lineRule="exact"/>
              <w:ind w:firstLine="482"/>
              <w:rPr>
                <w:rFonts w:hint="eastAsia" w:ascii="宋体" w:hAnsi="宋体" w:eastAsia="宋体"/>
                <w:b/>
                <w:bCs/>
                <w:color w:val="000000"/>
                <w:sz w:val="24"/>
                <w:szCs w:val="24"/>
              </w:rPr>
            </w:pPr>
            <w:r>
              <w:rPr>
                <w:rFonts w:hint="eastAsia" w:ascii="宋体" w:hAnsi="宋体" w:eastAsia="宋体"/>
                <w:b/>
                <w:bCs/>
                <w:color w:val="000000"/>
                <w:sz w:val="24"/>
                <w:szCs w:val="24"/>
              </w:rPr>
              <w:t>验收监测结论：</w:t>
            </w:r>
          </w:p>
          <w:p w14:paraId="6C333F4D">
            <w:pPr>
              <w:spacing w:after="0" w:line="460" w:lineRule="exact"/>
              <w:ind w:firstLine="480" w:firstLineChars="200"/>
              <w:textAlignment w:val="baseline"/>
              <w:rPr>
                <w:rFonts w:ascii="Times New Roman" w:hAnsi="Times New Roman" w:eastAsia="宋体"/>
                <w:bCs/>
                <w:color w:val="000000"/>
                <w:sz w:val="24"/>
                <w:szCs w:val="24"/>
              </w:rPr>
            </w:pPr>
            <w:bookmarkStart w:id="3" w:name="_Toc504492863"/>
            <w:bookmarkStart w:id="4" w:name="_Toc501703566"/>
            <w:r>
              <w:rPr>
                <w:rFonts w:ascii="Times New Roman" w:hAnsi="Times New Roman" w:eastAsia="宋体"/>
                <w:bCs/>
                <w:color w:val="000000"/>
                <w:sz w:val="24"/>
                <w:szCs w:val="24"/>
              </w:rPr>
              <w:t>1、环境保护设施验收结论</w:t>
            </w:r>
            <w:bookmarkEnd w:id="3"/>
            <w:bookmarkEnd w:id="4"/>
          </w:p>
          <w:p w14:paraId="6C333F4E">
            <w:pPr>
              <w:spacing w:after="0" w:line="460" w:lineRule="exact"/>
              <w:ind w:firstLine="480" w:firstLineChars="200"/>
              <w:textAlignment w:val="baseline"/>
              <w:rPr>
                <w:rFonts w:hint="default" w:ascii="Times New Roman" w:hAnsi="Times New Roman" w:eastAsia="宋体" w:cs="Times New Roman"/>
                <w:bCs/>
                <w:color w:val="000000"/>
                <w:sz w:val="24"/>
                <w:szCs w:val="24"/>
              </w:rPr>
            </w:pPr>
            <w:r>
              <w:rPr>
                <w:rFonts w:ascii="宋体" w:hAnsi="Times New Roman" w:eastAsia="宋体"/>
                <w:bCs/>
                <w:color w:val="000000"/>
                <w:sz w:val="24"/>
                <w:szCs w:val="24"/>
              </w:rPr>
              <w:fldChar w:fldCharType="begin"/>
            </w:r>
            <w:r>
              <w:rPr>
                <w:rFonts w:ascii="宋体" w:hAnsi="Times New Roman" w:eastAsia="宋体"/>
                <w:bCs/>
                <w:color w:val="000000"/>
                <w:sz w:val="24"/>
                <w:szCs w:val="24"/>
              </w:rPr>
              <w:instrText xml:space="preserve"> </w:instrText>
            </w:r>
            <w:r>
              <w:rPr>
                <w:rFonts w:hint="eastAsia" w:ascii="宋体" w:hAnsi="Times New Roman" w:eastAsia="宋体"/>
                <w:bCs/>
                <w:color w:val="000000"/>
                <w:sz w:val="24"/>
                <w:szCs w:val="24"/>
              </w:rPr>
              <w:instrText xml:space="preserve">= 1 \* GB3</w:instrText>
            </w:r>
            <w:r>
              <w:rPr>
                <w:rFonts w:ascii="宋体" w:hAnsi="Times New Roman" w:eastAsia="宋体"/>
                <w:bCs/>
                <w:color w:val="000000"/>
                <w:sz w:val="24"/>
                <w:szCs w:val="24"/>
              </w:rPr>
              <w:instrText xml:space="preserve"> </w:instrText>
            </w:r>
            <w:r>
              <w:rPr>
                <w:rFonts w:ascii="宋体" w:hAnsi="Times New Roman" w:eastAsia="宋体"/>
                <w:bCs/>
                <w:color w:val="000000"/>
                <w:sz w:val="24"/>
                <w:szCs w:val="24"/>
              </w:rPr>
              <w:fldChar w:fldCharType="separate"/>
            </w:r>
            <w:r>
              <w:rPr>
                <w:rFonts w:hint="eastAsia" w:ascii="宋体" w:hAnsi="Times New Roman" w:eastAsia="宋体"/>
                <w:bCs/>
                <w:color w:val="000000"/>
                <w:sz w:val="24"/>
                <w:szCs w:val="24"/>
              </w:rPr>
              <w:t>①</w:t>
            </w:r>
            <w:r>
              <w:rPr>
                <w:rFonts w:ascii="宋体" w:hAnsi="Times New Roman" w:eastAsia="宋体"/>
                <w:bCs/>
                <w:color w:val="000000"/>
                <w:sz w:val="24"/>
                <w:szCs w:val="24"/>
              </w:rPr>
              <w:fldChar w:fldCharType="end"/>
            </w:r>
            <w:r>
              <w:rPr>
                <w:rFonts w:hint="eastAsia" w:ascii="Times New Roman" w:hAnsi="Times New Roman" w:eastAsia="宋体"/>
                <w:bCs/>
                <w:color w:val="000000"/>
                <w:sz w:val="24"/>
                <w:szCs w:val="24"/>
              </w:rPr>
              <w:t>验收检测期间，该项目正常生产，</w:t>
            </w:r>
            <w:r>
              <w:rPr>
                <w:rFonts w:hint="eastAsia" w:ascii="Times New Roman" w:hAnsi="Times New Roman" w:eastAsia="宋体" w:cs="宋体"/>
                <w:bCs/>
                <w:color w:val="000000"/>
                <w:sz w:val="24"/>
                <w:szCs w:val="24"/>
              </w:rPr>
              <w:t>主体工程工况稳定，各项环境保护措施运行</w:t>
            </w:r>
            <w:r>
              <w:rPr>
                <w:rFonts w:hint="default" w:ascii="Times New Roman" w:hAnsi="Times New Roman" w:eastAsia="宋体" w:cs="Times New Roman"/>
                <w:bCs/>
                <w:color w:val="000000"/>
                <w:sz w:val="24"/>
                <w:szCs w:val="24"/>
              </w:rPr>
              <w:t>正常，符合验收检测期间对生产工况的要求。</w:t>
            </w:r>
          </w:p>
          <w:p w14:paraId="6C333F4F">
            <w:pPr>
              <w:spacing w:after="0" w:line="460" w:lineRule="exact"/>
              <w:ind w:firstLine="480" w:firstLineChars="200"/>
              <w:jc w:val="both"/>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color w:val="000000"/>
                <w:sz w:val="24"/>
                <w:szCs w:val="24"/>
              </w:rPr>
              <w:instrText xml:space="preserve"> = 2 \* GB3 </w:instrText>
            </w:r>
            <w:r>
              <w:rPr>
                <w:rFonts w:hint="default" w:ascii="Times New Roman" w:hAnsi="Times New Roman" w:eastAsia="宋体" w:cs="Times New Roman"/>
                <w:bCs/>
                <w:color w:val="000000"/>
                <w:sz w:val="24"/>
                <w:szCs w:val="24"/>
              </w:rPr>
              <w:fldChar w:fldCharType="separate"/>
            </w:r>
            <w:r>
              <w:rPr>
                <w:rFonts w:hint="default" w:ascii="Times New Roman" w:hAnsi="Times New Roman" w:eastAsia="宋体" w:cs="Times New Roman"/>
                <w:bCs/>
                <w:color w:val="000000"/>
                <w:sz w:val="24"/>
                <w:szCs w:val="24"/>
              </w:rPr>
              <w:t>②</w:t>
            </w:r>
            <w:r>
              <w:rPr>
                <w:rFonts w:hint="default" w:ascii="Times New Roman" w:hAnsi="Times New Roman" w:eastAsia="宋体" w:cs="Times New Roman"/>
                <w:bCs/>
                <w:color w:val="000000"/>
                <w:sz w:val="24"/>
                <w:szCs w:val="24"/>
              </w:rPr>
              <w:fldChar w:fldCharType="end"/>
            </w:r>
            <w:r>
              <w:rPr>
                <w:rFonts w:hint="default" w:ascii="Times New Roman" w:hAnsi="Times New Roman" w:eastAsia="宋体" w:cs="Times New Roman"/>
                <w:bCs/>
                <w:color w:val="000000"/>
                <w:sz w:val="24"/>
                <w:szCs w:val="24"/>
              </w:rPr>
              <w:t>根据本项目实际建设情况与《污染影响类建设项目重大变动清单（试行）的通知》（环办环评函[2020]688号）的对比分析可知：本项目变动情况不存在重大变动，且本项目符合《建设项目竣工环境保护验收暂行办法》（国环规环评【2017】4号），满足验收条件。</w:t>
            </w:r>
          </w:p>
          <w:p w14:paraId="6C333F50">
            <w:pPr>
              <w:spacing w:after="0" w:line="460" w:lineRule="exact"/>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color w:val="000000"/>
                <w:sz w:val="24"/>
                <w:szCs w:val="24"/>
              </w:rPr>
              <w:instrText xml:space="preserve"> = 3 \* GB3 </w:instrText>
            </w:r>
            <w:r>
              <w:rPr>
                <w:rFonts w:hint="default" w:ascii="Times New Roman" w:hAnsi="Times New Roman" w:eastAsia="宋体" w:cs="Times New Roman"/>
                <w:bCs/>
                <w:color w:val="000000"/>
                <w:sz w:val="24"/>
                <w:szCs w:val="24"/>
              </w:rPr>
              <w:fldChar w:fldCharType="separate"/>
            </w:r>
            <w:r>
              <w:rPr>
                <w:rFonts w:hint="default" w:ascii="Times New Roman" w:hAnsi="Times New Roman" w:eastAsia="宋体" w:cs="Times New Roman"/>
                <w:bCs/>
                <w:color w:val="000000"/>
                <w:sz w:val="24"/>
                <w:szCs w:val="24"/>
              </w:rPr>
              <w:t>③</w:t>
            </w:r>
            <w:r>
              <w:rPr>
                <w:rFonts w:hint="default" w:ascii="Times New Roman" w:hAnsi="Times New Roman" w:eastAsia="宋体" w:cs="Times New Roman"/>
                <w:bCs/>
                <w:color w:val="000000"/>
                <w:sz w:val="24"/>
                <w:szCs w:val="24"/>
              </w:rPr>
              <w:fldChar w:fldCharType="end"/>
            </w:r>
            <w:r>
              <w:rPr>
                <w:rFonts w:hint="default" w:ascii="Times New Roman" w:hAnsi="Times New Roman" w:eastAsia="宋体" w:cs="Times New Roman"/>
                <w:bCs/>
                <w:color w:val="000000"/>
                <w:sz w:val="24"/>
                <w:szCs w:val="24"/>
              </w:rPr>
              <w:t>本项目立式纯化炉废气和卧式纯化炉废气经密闭管道收集后分别引入一套“氢氧化钙鼓泡箱+氢氧化钠喷淋塔”装置处理，处理后的废气分别经一根15m高排气筒</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DA0088、DA009</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rPr>
              <w:t>排放</w:t>
            </w:r>
            <w:r>
              <w:rPr>
                <w:rFonts w:hint="default" w:ascii="Times New Roman" w:hAnsi="Times New Roman" w:eastAsia="宋体" w:cs="Times New Roman"/>
                <w:color w:val="000000"/>
                <w:sz w:val="24"/>
              </w:rPr>
              <w:t>。</w:t>
            </w:r>
          </w:p>
          <w:p w14:paraId="6C333F51">
            <w:pPr>
              <w:widowControl w:val="0"/>
              <w:tabs>
                <w:tab w:val="left" w:pos="869"/>
              </w:tabs>
              <w:adjustRightInd/>
              <w:snapToGrid/>
              <w:spacing w:after="0" w:line="460" w:lineRule="exact"/>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Cs/>
                <w:color w:val="000000"/>
                <w:sz w:val="24"/>
                <w:szCs w:val="24"/>
              </w:rPr>
              <w:t>④</w:t>
            </w:r>
            <w:r>
              <w:rPr>
                <w:rFonts w:hint="default" w:ascii="Times New Roman" w:hAnsi="Times New Roman" w:eastAsia="宋体" w:cs="Times New Roman"/>
                <w:color w:val="000000"/>
                <w:sz w:val="24"/>
                <w:szCs w:val="24"/>
              </w:rPr>
              <w:t>根据检测结果显示，</w:t>
            </w:r>
            <w:r>
              <w:rPr>
                <w:rFonts w:hint="default" w:ascii="Times New Roman" w:hAnsi="Times New Roman" w:eastAsia="宋体" w:cs="Times New Roman"/>
                <w:sz w:val="24"/>
                <w:szCs w:val="24"/>
              </w:rPr>
              <w:t>立式纯化炉排放口（DA008）氟化物最大排放浓度为0.522mg/m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、最大排放速率为1.07×10</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kg/h；卧式纯化炉排放口（DA009）氟化物最大排放浓度为0.532mg/m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、最大排放速率为1.79×10</w:t>
            </w:r>
            <w:r>
              <w:rPr>
                <w:rFonts w:hint="default" w:ascii="Times New Roman" w:hAnsi="Times New Roman" w:eastAsia="宋体" w:cs="Times New Roman"/>
                <w:sz w:val="24"/>
                <w:szCs w:val="24"/>
                <w:vertAlign w:val="superscript"/>
              </w:rPr>
              <w:t>-4</w:t>
            </w:r>
            <w:r>
              <w:rPr>
                <w:rFonts w:hint="default" w:ascii="Times New Roman" w:hAnsi="Times New Roman" w:eastAsia="宋体" w:cs="Times New Roman"/>
                <w:sz w:val="24"/>
                <w:szCs w:val="24"/>
              </w:rPr>
              <w:t>kg/h，能够满足《工业炉窑大气污染物排放标准》（DB41/1066-2020）中氟化物排放浓度6mg/m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的标准限值要求，排放速率能够满足《大气污染物综合排放标准》（GB16297-1996）中氟化物排放速率0.1kg/h（15m 高排气筒）的标准要求。</w:t>
            </w:r>
          </w:p>
          <w:p w14:paraId="6C333F52">
            <w:pPr>
              <w:spacing w:after="0" w:line="460" w:lineRule="exact"/>
              <w:ind w:firstLine="480" w:firstLineChars="200"/>
              <w:jc w:val="both"/>
              <w:textAlignment w:val="baseline"/>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color w:val="000000"/>
                <w:sz w:val="24"/>
                <w:szCs w:val="24"/>
              </w:rPr>
              <w:instrText xml:space="preserve"> = 5 \* GB3 </w:instrText>
            </w:r>
            <w:r>
              <w:rPr>
                <w:rFonts w:hint="default" w:ascii="Times New Roman" w:hAnsi="Times New Roman" w:eastAsia="宋体" w:cs="Times New Roman"/>
                <w:bCs/>
                <w:color w:val="000000"/>
                <w:sz w:val="24"/>
                <w:szCs w:val="24"/>
              </w:rPr>
              <w:fldChar w:fldCharType="separate"/>
            </w:r>
            <w:r>
              <w:rPr>
                <w:rFonts w:hint="default" w:ascii="Times New Roman" w:hAnsi="Times New Roman" w:eastAsia="宋体" w:cs="Times New Roman"/>
                <w:bCs/>
                <w:color w:val="000000"/>
                <w:sz w:val="24"/>
                <w:szCs w:val="24"/>
              </w:rPr>
              <w:t>⑤</w:t>
            </w:r>
            <w:r>
              <w:rPr>
                <w:rFonts w:hint="default" w:ascii="Times New Roman" w:hAnsi="Times New Roman" w:eastAsia="宋体" w:cs="Times New Roman"/>
                <w:bCs/>
                <w:color w:val="000000"/>
                <w:sz w:val="24"/>
                <w:szCs w:val="24"/>
              </w:rPr>
              <w:fldChar w:fldCharType="end"/>
            </w:r>
            <w:r>
              <w:rPr>
                <w:rFonts w:hint="default" w:ascii="Times New Roman" w:hAnsi="Times New Roman" w:eastAsia="宋体" w:cs="Times New Roman"/>
                <w:color w:val="000000"/>
                <w:sz w:val="24"/>
                <w:szCs w:val="24"/>
              </w:rPr>
              <w:t>根据检测结果</w:t>
            </w:r>
            <w:r>
              <w:rPr>
                <w:rFonts w:hint="default" w:ascii="Times New Roman" w:hAnsi="Times New Roman" w:eastAsia="宋体" w:cs="Times New Roman"/>
                <w:bCs/>
                <w:color w:val="000000"/>
                <w:sz w:val="24"/>
                <w:szCs w:val="24"/>
              </w:rPr>
              <w:t>可知：本项目厂界昼间噪声值为：55~57dB（A），夜间噪声值为：43~45dB（A）可以满足《工业企业厂界环境噪声排放标准》（GB12348-2008）2类标准昼间60dB（A）、夜间50dB（A）的限值要求。</w:t>
            </w:r>
          </w:p>
          <w:p w14:paraId="6C333F53">
            <w:pPr>
              <w:spacing w:after="0" w:line="460" w:lineRule="exact"/>
              <w:ind w:firstLine="480" w:firstLineChars="200"/>
              <w:jc w:val="both"/>
              <w:textAlignment w:val="baseline"/>
              <w:rPr>
                <w:rFonts w:ascii="宋体" w:hAnsi="Times New Roman" w:eastAsia="宋体"/>
                <w:bCs/>
                <w:color w:val="000000"/>
                <w:sz w:val="24"/>
                <w:szCs w:val="24"/>
              </w:rPr>
            </w:pPr>
            <w:r>
              <w:rPr>
                <w:rFonts w:ascii="宋体" w:hAnsi="Times New Roman" w:eastAsia="宋体"/>
                <w:bCs/>
                <w:color w:val="000000"/>
                <w:sz w:val="24"/>
                <w:szCs w:val="24"/>
              </w:rPr>
              <w:fldChar w:fldCharType="begin"/>
            </w:r>
            <w:r>
              <w:rPr>
                <w:rFonts w:ascii="宋体" w:hAnsi="Times New Roman" w:eastAsia="宋体"/>
                <w:bCs/>
                <w:color w:val="000000"/>
                <w:sz w:val="24"/>
                <w:szCs w:val="24"/>
              </w:rPr>
              <w:instrText xml:space="preserve"> </w:instrText>
            </w:r>
            <w:r>
              <w:rPr>
                <w:rFonts w:hint="eastAsia" w:ascii="宋体" w:hAnsi="Times New Roman" w:eastAsia="宋体"/>
                <w:bCs/>
                <w:color w:val="000000"/>
                <w:sz w:val="24"/>
                <w:szCs w:val="24"/>
              </w:rPr>
              <w:instrText xml:space="preserve">= 6 \* GB3</w:instrText>
            </w:r>
            <w:r>
              <w:rPr>
                <w:rFonts w:ascii="宋体" w:hAnsi="Times New Roman" w:eastAsia="宋体"/>
                <w:bCs/>
                <w:color w:val="000000"/>
                <w:sz w:val="24"/>
                <w:szCs w:val="24"/>
              </w:rPr>
              <w:instrText xml:space="preserve"> </w:instrText>
            </w:r>
            <w:r>
              <w:rPr>
                <w:rFonts w:ascii="宋体" w:hAnsi="Times New Roman" w:eastAsia="宋体"/>
                <w:bCs/>
                <w:color w:val="000000"/>
                <w:sz w:val="24"/>
                <w:szCs w:val="24"/>
              </w:rPr>
              <w:fldChar w:fldCharType="separate"/>
            </w:r>
            <w:r>
              <w:rPr>
                <w:rFonts w:hint="eastAsia" w:ascii="宋体" w:hAnsi="Times New Roman" w:eastAsia="宋体"/>
                <w:bCs/>
                <w:color w:val="000000"/>
                <w:sz w:val="24"/>
                <w:szCs w:val="24"/>
              </w:rPr>
              <w:t>⑥</w:t>
            </w:r>
            <w:r>
              <w:rPr>
                <w:rFonts w:ascii="宋体" w:hAnsi="Times New Roman" w:eastAsia="宋体"/>
                <w:bCs/>
                <w:color w:val="000000"/>
                <w:sz w:val="24"/>
                <w:szCs w:val="24"/>
              </w:rPr>
              <w:fldChar w:fldCharType="end"/>
            </w:r>
            <w:r>
              <w:rPr>
                <w:rFonts w:hint="eastAsia" w:ascii="Times New Roman" w:hAnsi="Times New Roman" w:eastAsia="宋体" w:cs="Times New Roman"/>
                <w:sz w:val="24"/>
                <w:szCs w:val="24"/>
              </w:rPr>
              <w:t>本项目总量控制指标为氟化物0.0494t/a，根据环评报告，本项目一期“总量控制指标为氟化物0.0165t/a。</w:t>
            </w:r>
            <w:r>
              <w:rPr>
                <w:rFonts w:hint="eastAsia" w:ascii="Times New Roman" w:hAnsi="Times New Roman" w:eastAsia="宋体" w:cs="Times New Roman"/>
                <w:color w:val="000000"/>
                <w:sz w:val="24"/>
                <w:szCs w:val="24"/>
              </w:rPr>
              <w:t>根据检测结果显示，验收监测期间</w:t>
            </w:r>
            <w:r>
              <w:rPr>
                <w:rFonts w:hint="eastAsia" w:ascii="Times New Roman" w:hAnsi="Times New Roman" w:eastAsia="宋体" w:cs="Times New Roman"/>
                <w:sz w:val="24"/>
                <w:szCs w:val="24"/>
              </w:rPr>
              <w:t>立式纯化炉排放口（DA008）氟化物最大排放浓度为0.522mg/m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、最大排放速率为1.07×10</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kg/h；卧式纯化炉排放口（DA009）氟化物最大排放浓度为0.532mg/m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、最大排放速率为1.79×10</w:t>
            </w:r>
            <w:r>
              <w:rPr>
                <w:rFonts w:hint="eastAsia" w:ascii="Times New Roman" w:hAnsi="Times New Roman" w:eastAsia="宋体" w:cs="Times New Roman"/>
                <w:sz w:val="24"/>
                <w:szCs w:val="24"/>
                <w:vertAlign w:val="superscript"/>
              </w:rPr>
              <w:t>-4</w:t>
            </w:r>
            <w:r>
              <w:rPr>
                <w:rFonts w:hint="eastAsia" w:ascii="Times New Roman" w:hAnsi="Times New Roman" w:eastAsia="宋体" w:cs="Times New Roman"/>
                <w:sz w:val="24"/>
                <w:szCs w:val="24"/>
              </w:rPr>
              <w:t>kg/h，验收期间工况符合为80%。本项目纯化工序年工作时间为2880h，立式纯化炉排放口（DA008）在满负荷情况下，氟化物排放量为0.0031t/a；卧式纯化炉排放口（DA009）在满负荷情况下，氟化物排放量为0.0005t/a，故本项目满负荷情况下，实际排放量为0.0036t/a。本项目实际排放总量未超出环评批复总量，能够满足总量指标。</w:t>
            </w:r>
          </w:p>
          <w:p w14:paraId="6C333F54">
            <w:pPr>
              <w:spacing w:after="0" w:line="460" w:lineRule="exact"/>
              <w:ind w:firstLine="480" w:firstLineChars="200"/>
              <w:textAlignment w:val="baseline"/>
              <w:rPr>
                <w:rFonts w:ascii="Times New Roman" w:hAnsi="Times New Roman" w:eastAsia="宋体"/>
                <w:bCs/>
                <w:color w:val="000000"/>
                <w:sz w:val="24"/>
                <w:szCs w:val="24"/>
              </w:rPr>
            </w:pPr>
            <w:bookmarkStart w:id="5" w:name="_Toc501703567"/>
            <w:bookmarkStart w:id="6" w:name="_Toc504492864"/>
            <w:r>
              <w:rPr>
                <w:rFonts w:ascii="Times New Roman" w:hAnsi="Times New Roman" w:eastAsia="宋体"/>
                <w:bCs/>
                <w:color w:val="000000"/>
                <w:sz w:val="24"/>
                <w:szCs w:val="24"/>
              </w:rPr>
              <w:t>2、环境管理检查结论</w:t>
            </w:r>
            <w:bookmarkEnd w:id="5"/>
            <w:bookmarkEnd w:id="6"/>
          </w:p>
          <w:p w14:paraId="6C333F55">
            <w:pPr>
              <w:spacing w:line="460" w:lineRule="exact"/>
              <w:ind w:firstLine="480" w:firstLineChars="200"/>
              <w:rPr>
                <w:rFonts w:eastAsia="仿宋_GB2312"/>
                <w:color w:val="000000"/>
                <w:sz w:val="21"/>
                <w:szCs w:val="21"/>
              </w:rPr>
            </w:pPr>
            <w:r>
              <w:rPr>
                <w:rFonts w:ascii="Times New Roman" w:hAnsi="Times New Roman" w:eastAsia="宋体"/>
                <w:bCs/>
                <w:color w:val="000000"/>
                <w:sz w:val="24"/>
                <w:szCs w:val="24"/>
              </w:rPr>
              <w:t>项目执行了环保“三同时”制度；按照有关规定建立了相关环境保护管理制度；由专人负责公司环境管理工作。</w:t>
            </w:r>
          </w:p>
          <w:p w14:paraId="6C333F56">
            <w:pPr>
              <w:spacing w:before="62" w:beforeLines="20" w:line="360" w:lineRule="auto"/>
              <w:ind w:firstLine="420"/>
              <w:rPr>
                <w:rFonts w:eastAsia="仿宋_GB2312"/>
                <w:color w:val="000000"/>
                <w:sz w:val="21"/>
                <w:szCs w:val="21"/>
                <w:highlight w:val="yellow"/>
              </w:rPr>
            </w:pPr>
          </w:p>
          <w:p w14:paraId="6C333F57">
            <w:pPr>
              <w:spacing w:before="62" w:beforeLines="20" w:line="360" w:lineRule="auto"/>
              <w:ind w:firstLine="420"/>
              <w:rPr>
                <w:rFonts w:eastAsia="仿宋_GB2312"/>
                <w:color w:val="000000"/>
                <w:sz w:val="21"/>
                <w:szCs w:val="21"/>
                <w:highlight w:val="yellow"/>
              </w:rPr>
            </w:pPr>
          </w:p>
          <w:p w14:paraId="6C333F58">
            <w:pPr>
              <w:spacing w:before="62" w:beforeLines="20" w:line="360" w:lineRule="auto"/>
              <w:ind w:firstLine="420"/>
              <w:rPr>
                <w:rFonts w:eastAsia="仿宋_GB2312"/>
                <w:color w:val="000000"/>
                <w:sz w:val="21"/>
                <w:szCs w:val="21"/>
                <w:highlight w:val="yellow"/>
              </w:rPr>
            </w:pPr>
          </w:p>
          <w:p w14:paraId="6C333F59">
            <w:pPr>
              <w:spacing w:before="62" w:beforeLines="20" w:line="360" w:lineRule="auto"/>
              <w:ind w:firstLine="420"/>
              <w:rPr>
                <w:rFonts w:eastAsia="仿宋_GB2312"/>
                <w:color w:val="000000"/>
                <w:sz w:val="21"/>
                <w:szCs w:val="21"/>
                <w:highlight w:val="yellow"/>
              </w:rPr>
            </w:pPr>
          </w:p>
          <w:p w14:paraId="6C333F5A">
            <w:pPr>
              <w:spacing w:before="62" w:beforeLines="20" w:line="360" w:lineRule="auto"/>
              <w:ind w:firstLine="420"/>
              <w:rPr>
                <w:rFonts w:eastAsia="仿宋_GB2312"/>
                <w:color w:val="000000"/>
                <w:sz w:val="21"/>
                <w:szCs w:val="21"/>
                <w:highlight w:val="yellow"/>
              </w:rPr>
            </w:pPr>
          </w:p>
          <w:p w14:paraId="6C333F5B">
            <w:pPr>
              <w:spacing w:before="62" w:beforeLines="20" w:line="360" w:lineRule="auto"/>
              <w:ind w:firstLine="420"/>
              <w:rPr>
                <w:rFonts w:eastAsia="仿宋_GB2312"/>
                <w:color w:val="000000"/>
                <w:sz w:val="21"/>
                <w:szCs w:val="21"/>
                <w:highlight w:val="yellow"/>
              </w:rPr>
            </w:pPr>
          </w:p>
          <w:p w14:paraId="6C333F5C">
            <w:pPr>
              <w:spacing w:before="62" w:beforeLines="20" w:line="360" w:lineRule="auto"/>
              <w:ind w:firstLine="420"/>
              <w:rPr>
                <w:rFonts w:eastAsia="仿宋_GB2312"/>
                <w:color w:val="000000"/>
                <w:sz w:val="21"/>
                <w:szCs w:val="21"/>
                <w:highlight w:val="yellow"/>
              </w:rPr>
            </w:pPr>
          </w:p>
          <w:p w14:paraId="6C333F5D">
            <w:pPr>
              <w:spacing w:before="62" w:beforeLines="20" w:line="360" w:lineRule="auto"/>
              <w:ind w:firstLine="420"/>
              <w:rPr>
                <w:rFonts w:eastAsia="仿宋_GB2312"/>
                <w:color w:val="000000"/>
                <w:sz w:val="21"/>
                <w:szCs w:val="21"/>
                <w:highlight w:val="yellow"/>
              </w:rPr>
            </w:pPr>
          </w:p>
          <w:p w14:paraId="6C333F5E">
            <w:pPr>
              <w:spacing w:before="62" w:beforeLines="20" w:line="360" w:lineRule="auto"/>
              <w:ind w:firstLine="420"/>
              <w:rPr>
                <w:rFonts w:eastAsia="仿宋_GB2312"/>
                <w:color w:val="000000"/>
                <w:sz w:val="21"/>
                <w:szCs w:val="21"/>
                <w:highlight w:val="yellow"/>
              </w:rPr>
            </w:pPr>
          </w:p>
          <w:p w14:paraId="6C333F5F">
            <w:pPr>
              <w:spacing w:before="62" w:beforeLines="20" w:line="360" w:lineRule="auto"/>
              <w:ind w:firstLine="420"/>
              <w:rPr>
                <w:rFonts w:eastAsia="仿宋_GB2312"/>
                <w:color w:val="000000"/>
                <w:sz w:val="21"/>
                <w:szCs w:val="21"/>
                <w:highlight w:val="yellow"/>
              </w:rPr>
            </w:pPr>
          </w:p>
          <w:p w14:paraId="6C333F60">
            <w:pPr>
              <w:spacing w:before="62" w:beforeLines="20" w:line="360" w:lineRule="auto"/>
              <w:ind w:firstLine="420"/>
              <w:rPr>
                <w:rFonts w:eastAsia="仿宋_GB2312"/>
                <w:color w:val="000000"/>
                <w:sz w:val="21"/>
                <w:szCs w:val="21"/>
                <w:highlight w:val="yellow"/>
              </w:rPr>
            </w:pPr>
          </w:p>
          <w:p w14:paraId="6C333F61">
            <w:pPr>
              <w:spacing w:before="62" w:beforeLines="20" w:line="360" w:lineRule="auto"/>
              <w:ind w:firstLine="420"/>
              <w:rPr>
                <w:rFonts w:eastAsia="仿宋_GB2312"/>
                <w:color w:val="000000"/>
                <w:sz w:val="21"/>
                <w:szCs w:val="21"/>
                <w:highlight w:val="yellow"/>
              </w:rPr>
            </w:pPr>
          </w:p>
          <w:p w14:paraId="6C333F62">
            <w:pPr>
              <w:spacing w:before="62" w:beforeLines="20" w:line="360" w:lineRule="auto"/>
              <w:ind w:firstLine="420"/>
              <w:rPr>
                <w:rFonts w:eastAsia="仿宋_GB2312"/>
                <w:color w:val="000000"/>
                <w:sz w:val="21"/>
                <w:szCs w:val="21"/>
                <w:highlight w:val="yellow"/>
              </w:rPr>
            </w:pPr>
          </w:p>
          <w:p w14:paraId="6C333F63">
            <w:pPr>
              <w:spacing w:before="62" w:beforeLines="20" w:line="360" w:lineRule="auto"/>
              <w:ind w:firstLine="420"/>
              <w:rPr>
                <w:rFonts w:eastAsia="仿宋_GB2312"/>
                <w:color w:val="000000"/>
                <w:sz w:val="21"/>
                <w:szCs w:val="21"/>
                <w:highlight w:val="yellow"/>
              </w:rPr>
            </w:pPr>
          </w:p>
          <w:p w14:paraId="6C333F64">
            <w:pPr>
              <w:spacing w:before="62" w:beforeLines="20" w:line="360" w:lineRule="auto"/>
              <w:ind w:firstLine="420"/>
              <w:rPr>
                <w:rFonts w:eastAsia="仿宋_GB2312"/>
                <w:color w:val="000000"/>
                <w:sz w:val="21"/>
                <w:szCs w:val="21"/>
                <w:highlight w:val="yellow"/>
              </w:rPr>
            </w:pPr>
          </w:p>
          <w:p w14:paraId="6C333F65">
            <w:pPr>
              <w:spacing w:before="62" w:beforeLines="20" w:line="360" w:lineRule="auto"/>
              <w:ind w:firstLine="420"/>
              <w:rPr>
                <w:rFonts w:eastAsia="仿宋_GB2312"/>
                <w:color w:val="000000"/>
                <w:sz w:val="21"/>
                <w:szCs w:val="21"/>
                <w:highlight w:val="yellow"/>
              </w:rPr>
            </w:pPr>
          </w:p>
          <w:p w14:paraId="6C333F66">
            <w:pPr>
              <w:spacing w:before="62" w:beforeLines="20" w:line="360" w:lineRule="auto"/>
              <w:ind w:firstLine="420"/>
              <w:rPr>
                <w:rFonts w:eastAsia="仿宋_GB2312"/>
                <w:color w:val="000000"/>
                <w:sz w:val="21"/>
                <w:szCs w:val="21"/>
                <w:highlight w:val="yellow"/>
              </w:rPr>
            </w:pPr>
          </w:p>
          <w:p w14:paraId="6C333F67">
            <w:pPr>
              <w:spacing w:before="62" w:beforeLines="20" w:line="360" w:lineRule="auto"/>
              <w:ind w:firstLine="420"/>
              <w:rPr>
                <w:rFonts w:eastAsia="仿宋_GB2312"/>
                <w:color w:val="000000"/>
                <w:sz w:val="21"/>
                <w:szCs w:val="21"/>
                <w:highlight w:val="yellow"/>
              </w:rPr>
            </w:pPr>
          </w:p>
          <w:p w14:paraId="6C333F68">
            <w:pPr>
              <w:spacing w:before="62" w:beforeLines="20" w:line="360" w:lineRule="auto"/>
              <w:ind w:firstLine="420"/>
              <w:rPr>
                <w:rFonts w:eastAsia="仿宋_GB2312"/>
                <w:color w:val="000000"/>
                <w:sz w:val="21"/>
                <w:szCs w:val="21"/>
                <w:highlight w:val="yellow"/>
              </w:rPr>
            </w:pPr>
          </w:p>
          <w:p w14:paraId="6C333F69">
            <w:pPr>
              <w:spacing w:before="62" w:beforeLines="20" w:line="360" w:lineRule="auto"/>
              <w:ind w:firstLine="420"/>
              <w:rPr>
                <w:rFonts w:eastAsia="仿宋_GB2312"/>
                <w:color w:val="000000"/>
                <w:sz w:val="21"/>
                <w:szCs w:val="21"/>
                <w:highlight w:val="yellow"/>
              </w:rPr>
            </w:pPr>
          </w:p>
          <w:p w14:paraId="6C333F6A">
            <w:pPr>
              <w:widowControl w:val="0"/>
              <w:spacing w:before="62" w:beforeLines="20" w:after="0" w:line="360" w:lineRule="auto"/>
              <w:ind w:firstLine="420"/>
              <w:jc w:val="both"/>
              <w:rPr>
                <w:rFonts w:eastAsia="仿宋_GB2312"/>
                <w:color w:val="000000"/>
                <w:sz w:val="21"/>
                <w:szCs w:val="21"/>
                <w:highlight w:val="yellow"/>
              </w:rPr>
            </w:pPr>
          </w:p>
        </w:tc>
      </w:tr>
    </w:tbl>
    <w:p w14:paraId="73CDA0FD">
      <w:pPr>
        <w:pStyle w:val="12"/>
        <w:ind w:left="0" w:leftChars="0" w:firstLine="0" w:firstLineChars="0"/>
        <w:rPr>
          <w:highlight w:val="yellow"/>
        </w:rPr>
        <w:sectPr>
          <w:pgSz w:w="11906" w:h="16838"/>
          <w:pgMar w:top="1440" w:right="1800" w:bottom="1440" w:left="1800" w:header="851" w:footer="992" w:gutter="0"/>
          <w:cols w:space="425" w:num="1"/>
          <w:docGrid w:type="lines" w:linePitch="312" w:charSpace="0"/>
        </w:sectPr>
      </w:pPr>
    </w:p>
    <w:p w14:paraId="6C333F6D">
      <w:pPr>
        <w:spacing w:after="0" w:line="280" w:lineRule="exact"/>
        <w:ind w:firstLine="422"/>
        <w:jc w:val="center"/>
        <w:rPr>
          <w:b/>
          <w:bCs/>
          <w:color w:val="000000"/>
          <w:sz w:val="21"/>
          <w:szCs w:val="21"/>
        </w:rPr>
      </w:pPr>
      <w:r>
        <w:rPr>
          <w:rFonts w:hint="eastAsia"/>
          <w:b/>
          <w:bCs/>
          <w:color w:val="000000"/>
          <w:sz w:val="21"/>
          <w:szCs w:val="21"/>
        </w:rPr>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Style w:val="13"/>
        <w:tblpPr w:leftFromText="180" w:rightFromText="180" w:vertAnchor="text" w:horzAnchor="page" w:tblpX="1105" w:tblpY="435"/>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843"/>
        <w:gridCol w:w="709"/>
        <w:gridCol w:w="141"/>
        <w:gridCol w:w="1134"/>
        <w:gridCol w:w="567"/>
        <w:gridCol w:w="567"/>
        <w:gridCol w:w="709"/>
        <w:gridCol w:w="567"/>
        <w:gridCol w:w="992"/>
        <w:gridCol w:w="993"/>
        <w:gridCol w:w="850"/>
        <w:gridCol w:w="1398"/>
        <w:gridCol w:w="854"/>
        <w:gridCol w:w="725"/>
        <w:gridCol w:w="567"/>
        <w:gridCol w:w="425"/>
        <w:gridCol w:w="284"/>
        <w:gridCol w:w="283"/>
        <w:gridCol w:w="600"/>
      </w:tblGrid>
      <w:tr w14:paraId="6C333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tcBorders>
              <w:top w:val="single" w:color="auto" w:sz="8" w:space="0"/>
            </w:tcBorders>
            <w:textDirection w:val="tbRlV"/>
            <w:vAlign w:val="center"/>
          </w:tcPr>
          <w:p w14:paraId="6C333F6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建设项目</w:t>
            </w:r>
          </w:p>
        </w:tc>
        <w:tc>
          <w:tcPr>
            <w:tcW w:w="1843" w:type="dxa"/>
            <w:tcBorders>
              <w:top w:val="single" w:color="auto" w:sz="8" w:space="0"/>
            </w:tcBorders>
            <w:vAlign w:val="center"/>
          </w:tcPr>
          <w:p w14:paraId="6C333F6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项目名称</w:t>
            </w:r>
          </w:p>
        </w:tc>
        <w:tc>
          <w:tcPr>
            <w:tcW w:w="4394" w:type="dxa"/>
            <w:gridSpan w:val="7"/>
            <w:tcBorders>
              <w:top w:val="single" w:color="auto" w:sz="8" w:space="0"/>
            </w:tcBorders>
            <w:vAlign w:val="center"/>
          </w:tcPr>
          <w:p w14:paraId="6C333F7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河南省鑫耀石墨制品有限责任公司石墨制品纯化技改项目（一期）</w:t>
            </w:r>
          </w:p>
        </w:tc>
        <w:tc>
          <w:tcPr>
            <w:tcW w:w="1985" w:type="dxa"/>
            <w:gridSpan w:val="2"/>
            <w:tcBorders>
              <w:top w:val="single" w:color="auto" w:sz="8" w:space="0"/>
            </w:tcBorders>
            <w:vAlign w:val="center"/>
          </w:tcPr>
          <w:p w14:paraId="6C333F7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项目代码</w:t>
            </w:r>
          </w:p>
        </w:tc>
        <w:tc>
          <w:tcPr>
            <w:tcW w:w="2248" w:type="dxa"/>
            <w:gridSpan w:val="2"/>
            <w:tcBorders>
              <w:top w:val="single" w:color="auto" w:sz="8" w:space="0"/>
            </w:tcBorders>
            <w:tcMar>
              <w:top w:w="0" w:type="dxa"/>
              <w:left w:w="57" w:type="dxa"/>
              <w:bottom w:w="0" w:type="dxa"/>
              <w:right w:w="57" w:type="dxa"/>
            </w:tcMar>
            <w:vAlign w:val="center"/>
          </w:tcPr>
          <w:p w14:paraId="6C333F7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2</w:t>
            </w:r>
            <w:r>
              <w:rPr>
                <w:rFonts w:hint="eastAsia" w:ascii="Times New Roman" w:hAnsi="Times New Roman" w:cs="Times New Roman"/>
                <w:b/>
                <w:color w:val="000000" w:themeColor="text1"/>
                <w:kern w:val="2"/>
                <w:sz w:val="15"/>
                <w:szCs w:val="15"/>
                <w14:textFill>
                  <w14:solidFill>
                    <w14:schemeClr w14:val="tx1"/>
                  </w14:solidFill>
                </w14:textFill>
              </w:rPr>
              <w:t>2308-410782-04-02-676404</w:t>
            </w:r>
          </w:p>
        </w:tc>
        <w:tc>
          <w:tcPr>
            <w:tcW w:w="1579" w:type="dxa"/>
            <w:gridSpan w:val="2"/>
            <w:tcBorders>
              <w:top w:val="single" w:color="auto" w:sz="8" w:space="0"/>
            </w:tcBorders>
            <w:tcMar>
              <w:top w:w="0" w:type="dxa"/>
              <w:left w:w="57" w:type="dxa"/>
              <w:bottom w:w="0" w:type="dxa"/>
              <w:right w:w="57" w:type="dxa"/>
            </w:tcMar>
            <w:vAlign w:val="center"/>
          </w:tcPr>
          <w:p w14:paraId="6C333F7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建设地点</w:t>
            </w:r>
          </w:p>
        </w:tc>
        <w:tc>
          <w:tcPr>
            <w:tcW w:w="2159" w:type="dxa"/>
            <w:gridSpan w:val="5"/>
            <w:tcBorders>
              <w:top w:val="single" w:color="auto" w:sz="8" w:space="0"/>
            </w:tcBorders>
            <w:tcMar>
              <w:top w:w="0" w:type="dxa"/>
              <w:left w:w="57" w:type="dxa"/>
              <w:bottom w:w="0" w:type="dxa"/>
              <w:right w:w="57" w:type="dxa"/>
            </w:tcMar>
            <w:vAlign w:val="center"/>
          </w:tcPr>
          <w:p w14:paraId="6C333F7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新乡市辉县市产业集聚区城西园区106号</w:t>
            </w:r>
          </w:p>
        </w:tc>
      </w:tr>
      <w:tr w14:paraId="6C333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76">
            <w:pPr>
              <w:adjustRightInd/>
              <w:snapToGrid/>
              <w:spacing w:after="0"/>
              <w:rPr>
                <w:rFonts w:ascii="Times New Roman" w:hAnsi="Times New Roman" w:cs="Times New Roman"/>
                <w:b/>
                <w:color w:val="000000" w:themeColor="text1"/>
                <w:kern w:val="2"/>
                <w:sz w:val="15"/>
                <w:szCs w:val="15"/>
                <w14:textFill>
                  <w14:solidFill>
                    <w14:schemeClr w14:val="tx1"/>
                  </w14:solidFill>
                </w14:textFill>
              </w:rPr>
            </w:pPr>
          </w:p>
        </w:tc>
        <w:tc>
          <w:tcPr>
            <w:tcW w:w="1843" w:type="dxa"/>
            <w:tcMar>
              <w:top w:w="0" w:type="dxa"/>
              <w:left w:w="57" w:type="dxa"/>
              <w:bottom w:w="0" w:type="dxa"/>
              <w:right w:w="57" w:type="dxa"/>
            </w:tcMar>
            <w:vAlign w:val="center"/>
          </w:tcPr>
          <w:p w14:paraId="6C333F77">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行业类别（分类管理名录）</w:t>
            </w:r>
          </w:p>
        </w:tc>
        <w:tc>
          <w:tcPr>
            <w:tcW w:w="4394" w:type="dxa"/>
            <w:gridSpan w:val="7"/>
            <w:tcMar>
              <w:top w:w="0" w:type="dxa"/>
              <w:left w:w="57" w:type="dxa"/>
              <w:bottom w:w="0" w:type="dxa"/>
              <w:right w:w="57" w:type="dxa"/>
            </w:tcMar>
            <w:vAlign w:val="center"/>
          </w:tcPr>
          <w:p w14:paraId="6C333F7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C3091石墨及碳素制品制造</w:t>
            </w:r>
          </w:p>
        </w:tc>
        <w:tc>
          <w:tcPr>
            <w:tcW w:w="1985" w:type="dxa"/>
            <w:gridSpan w:val="2"/>
            <w:tcMar>
              <w:top w:w="0" w:type="dxa"/>
              <w:left w:w="57" w:type="dxa"/>
              <w:bottom w:w="0" w:type="dxa"/>
              <w:right w:w="57" w:type="dxa"/>
            </w:tcMar>
            <w:vAlign w:val="center"/>
          </w:tcPr>
          <w:p w14:paraId="6C333F7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建设性质</w:t>
            </w:r>
          </w:p>
        </w:tc>
        <w:tc>
          <w:tcPr>
            <w:tcW w:w="3827" w:type="dxa"/>
            <w:gridSpan w:val="4"/>
            <w:tcMar>
              <w:top w:w="0" w:type="dxa"/>
              <w:left w:w="57" w:type="dxa"/>
              <w:bottom w:w="0" w:type="dxa"/>
              <w:right w:w="57" w:type="dxa"/>
            </w:tcMar>
            <w:vAlign w:val="center"/>
          </w:tcPr>
          <w:p w14:paraId="6C333F7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sym w:font="Wingdings 2" w:char="00A3"/>
            </w:r>
            <w:r>
              <w:rPr>
                <w:rFonts w:ascii="Times New Roman" w:hAnsi="Times New Roman" w:cs="Times New Roman"/>
                <w:b/>
                <w:color w:val="000000" w:themeColor="text1"/>
                <w:kern w:val="2"/>
                <w:sz w:val="15"/>
                <w:szCs w:val="15"/>
                <w14:textFill>
                  <w14:solidFill>
                    <w14:schemeClr w14:val="tx1"/>
                  </w14:solidFill>
                </w14:textFill>
              </w:rPr>
              <w:t xml:space="preserve">新建  </w:t>
            </w:r>
            <w:r>
              <w:rPr>
                <w:rFonts w:ascii="Times New Roman" w:hAnsi="Times New Roman" w:cs="Times New Roman"/>
                <w:b/>
                <w:color w:val="000000" w:themeColor="text1"/>
                <w:kern w:val="2"/>
                <w:sz w:val="15"/>
                <w:szCs w:val="15"/>
                <w14:textFill>
                  <w14:solidFill>
                    <w14:schemeClr w14:val="tx1"/>
                  </w14:solidFill>
                </w14:textFill>
              </w:rPr>
              <w:sym w:font="Wingdings 2" w:char="0052"/>
            </w:r>
            <w:r>
              <w:rPr>
                <w:rFonts w:ascii="Times New Roman" w:hAnsi="Times New Roman" w:cs="Times New Roman"/>
                <w:b/>
                <w:color w:val="000000" w:themeColor="text1"/>
                <w:kern w:val="2"/>
                <w:sz w:val="15"/>
                <w:szCs w:val="15"/>
                <w14:textFill>
                  <w14:solidFill>
                    <w14:schemeClr w14:val="tx1"/>
                  </w14:solidFill>
                </w14:textFill>
              </w:rPr>
              <w:t xml:space="preserve">改扩建  </w:t>
            </w:r>
            <w:r>
              <w:rPr>
                <w:rFonts w:ascii="Times New Roman" w:hAnsi="Times New Roman" w:cs="Times New Roman"/>
                <w:b/>
                <w:color w:val="000000" w:themeColor="text1"/>
                <w:kern w:val="2"/>
                <w:sz w:val="15"/>
                <w:szCs w:val="15"/>
                <w14:textFill>
                  <w14:solidFill>
                    <w14:schemeClr w14:val="tx1"/>
                  </w14:solidFill>
                </w14:textFill>
              </w:rPr>
              <w:sym w:font="Wingdings 2" w:char="00A3"/>
            </w:r>
            <w:r>
              <w:rPr>
                <w:rFonts w:ascii="Times New Roman" w:hAnsi="Times New Roman" w:cs="Times New Roman"/>
                <w:b/>
                <w:color w:val="000000" w:themeColor="text1"/>
                <w:kern w:val="2"/>
                <w:sz w:val="15"/>
                <w:szCs w:val="15"/>
                <w14:textFill>
                  <w14:solidFill>
                    <w14:schemeClr w14:val="tx1"/>
                  </w14:solidFill>
                </w14:textFill>
              </w:rPr>
              <w:t>技术改造</w:t>
            </w:r>
          </w:p>
        </w:tc>
        <w:tc>
          <w:tcPr>
            <w:tcW w:w="992" w:type="dxa"/>
            <w:gridSpan w:val="2"/>
            <w:tcMar>
              <w:top w:w="0" w:type="dxa"/>
              <w:left w:w="57" w:type="dxa"/>
              <w:bottom w:w="0" w:type="dxa"/>
              <w:right w:w="57" w:type="dxa"/>
            </w:tcMar>
            <w:vAlign w:val="center"/>
          </w:tcPr>
          <w:p w14:paraId="6C333F7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项目厂区中心经度/纬度</w:t>
            </w:r>
          </w:p>
        </w:tc>
        <w:tc>
          <w:tcPr>
            <w:tcW w:w="1167" w:type="dxa"/>
            <w:gridSpan w:val="3"/>
            <w:tcMar>
              <w:top w:w="0" w:type="dxa"/>
              <w:left w:w="57" w:type="dxa"/>
              <w:bottom w:w="0" w:type="dxa"/>
              <w:right w:w="57" w:type="dxa"/>
            </w:tcMar>
            <w:vAlign w:val="center"/>
          </w:tcPr>
          <w:p w14:paraId="6C333F7C">
            <w:pPr>
              <w:spacing w:after="0"/>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 xml:space="preserve">E </w:t>
            </w:r>
            <w:r>
              <w:rPr>
                <w:rFonts w:hint="eastAsia" w:ascii="Times New Roman" w:hAnsi="Times New Roman" w:cs="Times New Roman"/>
                <w:b/>
                <w:color w:val="000000" w:themeColor="text1"/>
                <w:kern w:val="2"/>
                <w:sz w:val="15"/>
                <w:szCs w:val="15"/>
                <w14:textFill>
                  <w14:solidFill>
                    <w14:schemeClr w14:val="tx1"/>
                  </w14:solidFill>
                </w14:textFill>
              </w:rPr>
              <w:t>113.75949</w:t>
            </w:r>
            <w:r>
              <w:rPr>
                <w:rFonts w:ascii="Times New Roman" w:hAnsi="Times New Roman" w:cs="Times New Roman"/>
                <w:b/>
                <w:color w:val="000000" w:themeColor="text1"/>
                <w:kern w:val="2"/>
                <w:sz w:val="15"/>
                <w:szCs w:val="15"/>
                <w14:textFill>
                  <w14:solidFill>
                    <w14:schemeClr w14:val="tx1"/>
                  </w14:solidFill>
                </w14:textFill>
              </w:rPr>
              <w:t>°</w:t>
            </w:r>
          </w:p>
          <w:p w14:paraId="6C333F7D">
            <w:pPr>
              <w:spacing w:after="0"/>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N</w:t>
            </w:r>
            <w:r>
              <w:rPr>
                <w:rFonts w:hint="eastAsia" w:ascii="Times New Roman" w:hAnsi="Times New Roman" w:cs="Times New Roman"/>
                <w:b/>
                <w:color w:val="000000" w:themeColor="text1"/>
                <w:kern w:val="2"/>
                <w:sz w:val="15"/>
                <w:szCs w:val="15"/>
                <w14:textFill>
                  <w14:solidFill>
                    <w14:schemeClr w14:val="tx1"/>
                  </w14:solidFill>
                </w14:textFill>
              </w:rPr>
              <w:t xml:space="preserve"> 35.47838</w:t>
            </w:r>
            <w:r>
              <w:rPr>
                <w:rFonts w:ascii="Times New Roman" w:hAnsi="Times New Roman" w:cs="Times New Roman"/>
                <w:b/>
                <w:color w:val="000000" w:themeColor="text1"/>
                <w:kern w:val="2"/>
                <w:sz w:val="15"/>
                <w:szCs w:val="15"/>
                <w14:textFill>
                  <w14:solidFill>
                    <w14:schemeClr w14:val="tx1"/>
                  </w14:solidFill>
                </w14:textFill>
              </w:rPr>
              <w:t>1°</w:t>
            </w:r>
          </w:p>
        </w:tc>
      </w:tr>
      <w:tr w14:paraId="6C333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7F">
            <w:pPr>
              <w:adjustRightInd/>
              <w:snapToGrid/>
              <w:spacing w:after="0"/>
              <w:rPr>
                <w:rFonts w:ascii="Times New Roman" w:hAnsi="Times New Roman" w:cs="Times New Roman"/>
                <w:b/>
                <w:color w:val="000000" w:themeColor="text1"/>
                <w:kern w:val="2"/>
                <w:sz w:val="15"/>
                <w:szCs w:val="15"/>
                <w14:textFill>
                  <w14:solidFill>
                    <w14:schemeClr w14:val="tx1"/>
                  </w14:solidFill>
                </w14:textFill>
              </w:rPr>
            </w:pPr>
          </w:p>
        </w:tc>
        <w:tc>
          <w:tcPr>
            <w:tcW w:w="1843" w:type="dxa"/>
            <w:vAlign w:val="center"/>
          </w:tcPr>
          <w:p w14:paraId="6C333F8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设计生产能力</w:t>
            </w:r>
          </w:p>
        </w:tc>
        <w:tc>
          <w:tcPr>
            <w:tcW w:w="4394" w:type="dxa"/>
            <w:gridSpan w:val="7"/>
            <w:vAlign w:val="center"/>
          </w:tcPr>
          <w:p w14:paraId="6C333F8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纯化石墨制品2000吨/年</w:t>
            </w:r>
          </w:p>
        </w:tc>
        <w:tc>
          <w:tcPr>
            <w:tcW w:w="1985" w:type="dxa"/>
            <w:gridSpan w:val="2"/>
            <w:vAlign w:val="center"/>
          </w:tcPr>
          <w:p w14:paraId="6C333F8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实际生产能力</w:t>
            </w:r>
          </w:p>
        </w:tc>
        <w:tc>
          <w:tcPr>
            <w:tcW w:w="2248" w:type="dxa"/>
            <w:gridSpan w:val="2"/>
            <w:tcMar>
              <w:top w:w="0" w:type="dxa"/>
              <w:left w:w="57" w:type="dxa"/>
              <w:bottom w:w="0" w:type="dxa"/>
              <w:right w:w="57" w:type="dxa"/>
            </w:tcMar>
            <w:vAlign w:val="center"/>
          </w:tcPr>
          <w:p w14:paraId="6C333F8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纯化石墨制品600吨/年</w:t>
            </w:r>
          </w:p>
        </w:tc>
        <w:tc>
          <w:tcPr>
            <w:tcW w:w="1579" w:type="dxa"/>
            <w:gridSpan w:val="2"/>
            <w:tcMar>
              <w:top w:w="0" w:type="dxa"/>
              <w:left w:w="57" w:type="dxa"/>
              <w:bottom w:w="0" w:type="dxa"/>
              <w:right w:w="57" w:type="dxa"/>
            </w:tcMar>
            <w:vAlign w:val="center"/>
          </w:tcPr>
          <w:p w14:paraId="6C333F8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环评单位</w:t>
            </w:r>
          </w:p>
        </w:tc>
        <w:tc>
          <w:tcPr>
            <w:tcW w:w="2159" w:type="dxa"/>
            <w:gridSpan w:val="5"/>
            <w:tcMar>
              <w:top w:w="0" w:type="dxa"/>
              <w:left w:w="57" w:type="dxa"/>
              <w:bottom w:w="0" w:type="dxa"/>
              <w:right w:w="57" w:type="dxa"/>
            </w:tcMar>
            <w:vAlign w:val="center"/>
          </w:tcPr>
          <w:p w14:paraId="6C333F8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河南蓝天环境工程有限公司</w:t>
            </w:r>
          </w:p>
        </w:tc>
      </w:tr>
      <w:tr w14:paraId="6C333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601" w:type="dxa"/>
            <w:vMerge w:val="continue"/>
            <w:tcBorders>
              <w:top w:val="single" w:color="auto" w:sz="8" w:space="0"/>
            </w:tcBorders>
            <w:vAlign w:val="center"/>
          </w:tcPr>
          <w:p w14:paraId="6C333F87">
            <w:pPr>
              <w:adjustRightInd/>
              <w:snapToGrid/>
              <w:spacing w:after="0"/>
              <w:rPr>
                <w:rFonts w:ascii="Times New Roman" w:hAnsi="Times New Roman" w:cs="Times New Roman"/>
                <w:b/>
                <w:color w:val="000000" w:themeColor="text1"/>
                <w:kern w:val="2"/>
                <w:sz w:val="15"/>
                <w:szCs w:val="15"/>
                <w14:textFill>
                  <w14:solidFill>
                    <w14:schemeClr w14:val="tx1"/>
                  </w14:solidFill>
                </w14:textFill>
              </w:rPr>
            </w:pPr>
          </w:p>
        </w:tc>
        <w:tc>
          <w:tcPr>
            <w:tcW w:w="1843" w:type="dxa"/>
            <w:vAlign w:val="center"/>
          </w:tcPr>
          <w:p w14:paraId="6C333F8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环评文件审批机关</w:t>
            </w:r>
          </w:p>
        </w:tc>
        <w:tc>
          <w:tcPr>
            <w:tcW w:w="4394" w:type="dxa"/>
            <w:gridSpan w:val="7"/>
            <w:vAlign w:val="center"/>
          </w:tcPr>
          <w:p w14:paraId="6C333F8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新乡市生态环境局辉县分局</w:t>
            </w:r>
          </w:p>
        </w:tc>
        <w:tc>
          <w:tcPr>
            <w:tcW w:w="1985" w:type="dxa"/>
            <w:gridSpan w:val="2"/>
            <w:vAlign w:val="center"/>
          </w:tcPr>
          <w:p w14:paraId="6C333F8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审批文号</w:t>
            </w:r>
          </w:p>
        </w:tc>
        <w:tc>
          <w:tcPr>
            <w:tcW w:w="2248" w:type="dxa"/>
            <w:gridSpan w:val="2"/>
            <w:tcMar>
              <w:top w:w="0" w:type="dxa"/>
              <w:left w:w="57" w:type="dxa"/>
              <w:bottom w:w="0" w:type="dxa"/>
              <w:right w:w="57" w:type="dxa"/>
            </w:tcMar>
            <w:vAlign w:val="center"/>
          </w:tcPr>
          <w:p w14:paraId="6C333F8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辉环监（20</w:t>
            </w:r>
            <w:r>
              <w:rPr>
                <w:rFonts w:hint="eastAsia" w:ascii="Times New Roman" w:hAnsi="Times New Roman" w:cs="Times New Roman"/>
                <w:b/>
                <w:color w:val="000000" w:themeColor="text1"/>
                <w:kern w:val="2"/>
                <w:sz w:val="15"/>
                <w:szCs w:val="15"/>
                <w14:textFill>
                  <w14:solidFill>
                    <w14:schemeClr w14:val="tx1"/>
                  </w14:solidFill>
                </w14:textFill>
              </w:rPr>
              <w:t>24</w:t>
            </w:r>
            <w:r>
              <w:rPr>
                <w:rFonts w:ascii="Times New Roman" w:hAnsi="Times New Roman" w:cs="Times New Roman"/>
                <w:b/>
                <w:color w:val="000000" w:themeColor="text1"/>
                <w:kern w:val="2"/>
                <w:sz w:val="15"/>
                <w:szCs w:val="15"/>
                <w14:textFill>
                  <w14:solidFill>
                    <w14:schemeClr w14:val="tx1"/>
                  </w14:solidFill>
                </w14:textFill>
              </w:rPr>
              <w:t>）</w:t>
            </w:r>
            <w:r>
              <w:rPr>
                <w:rFonts w:hint="eastAsia" w:ascii="Times New Roman" w:hAnsi="Times New Roman" w:cs="Times New Roman"/>
                <w:b/>
                <w:color w:val="000000" w:themeColor="text1"/>
                <w:kern w:val="2"/>
                <w:sz w:val="15"/>
                <w:szCs w:val="15"/>
                <w14:textFill>
                  <w14:solidFill>
                    <w14:schemeClr w14:val="tx1"/>
                  </w14:solidFill>
                </w14:textFill>
              </w:rPr>
              <w:t>4</w:t>
            </w:r>
            <w:r>
              <w:rPr>
                <w:rFonts w:ascii="Times New Roman" w:hAnsi="Times New Roman" w:cs="Times New Roman"/>
                <w:b/>
                <w:color w:val="000000" w:themeColor="text1"/>
                <w:kern w:val="2"/>
                <w:sz w:val="15"/>
                <w:szCs w:val="15"/>
                <w14:textFill>
                  <w14:solidFill>
                    <w14:schemeClr w14:val="tx1"/>
                  </w14:solidFill>
                </w14:textFill>
              </w:rPr>
              <w:t>号</w:t>
            </w:r>
          </w:p>
        </w:tc>
        <w:tc>
          <w:tcPr>
            <w:tcW w:w="1579" w:type="dxa"/>
            <w:gridSpan w:val="2"/>
            <w:tcMar>
              <w:top w:w="0" w:type="dxa"/>
              <w:left w:w="57" w:type="dxa"/>
              <w:bottom w:w="0" w:type="dxa"/>
              <w:right w:w="57" w:type="dxa"/>
            </w:tcMar>
            <w:vAlign w:val="center"/>
          </w:tcPr>
          <w:p w14:paraId="6C333F8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环评文件类型</w:t>
            </w:r>
          </w:p>
        </w:tc>
        <w:tc>
          <w:tcPr>
            <w:tcW w:w="2159" w:type="dxa"/>
            <w:gridSpan w:val="5"/>
            <w:tcMar>
              <w:top w:w="0" w:type="dxa"/>
              <w:left w:w="57" w:type="dxa"/>
              <w:bottom w:w="0" w:type="dxa"/>
              <w:right w:w="57" w:type="dxa"/>
            </w:tcMar>
            <w:vAlign w:val="center"/>
          </w:tcPr>
          <w:p w14:paraId="6C333F8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报告表</w:t>
            </w:r>
          </w:p>
        </w:tc>
      </w:tr>
      <w:tr w14:paraId="6C333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8F">
            <w:pPr>
              <w:adjustRightInd/>
              <w:snapToGrid/>
              <w:spacing w:after="0"/>
              <w:rPr>
                <w:rFonts w:ascii="Times New Roman" w:hAnsi="Times New Roman" w:cs="Times New Roman"/>
                <w:b/>
                <w:color w:val="000000" w:themeColor="text1"/>
                <w:kern w:val="2"/>
                <w:sz w:val="15"/>
                <w:szCs w:val="15"/>
                <w14:textFill>
                  <w14:solidFill>
                    <w14:schemeClr w14:val="tx1"/>
                  </w14:solidFill>
                </w14:textFill>
              </w:rPr>
            </w:pPr>
          </w:p>
        </w:tc>
        <w:tc>
          <w:tcPr>
            <w:tcW w:w="1843" w:type="dxa"/>
            <w:vAlign w:val="center"/>
          </w:tcPr>
          <w:p w14:paraId="6C333F9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开工日期</w:t>
            </w:r>
          </w:p>
        </w:tc>
        <w:tc>
          <w:tcPr>
            <w:tcW w:w="4394" w:type="dxa"/>
            <w:gridSpan w:val="7"/>
            <w:vAlign w:val="center"/>
          </w:tcPr>
          <w:p w14:paraId="6C333F9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2024.1.25</w:t>
            </w:r>
          </w:p>
        </w:tc>
        <w:tc>
          <w:tcPr>
            <w:tcW w:w="1985" w:type="dxa"/>
            <w:gridSpan w:val="2"/>
            <w:vAlign w:val="center"/>
          </w:tcPr>
          <w:p w14:paraId="6C333F9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竣工日期</w:t>
            </w:r>
          </w:p>
        </w:tc>
        <w:tc>
          <w:tcPr>
            <w:tcW w:w="2248" w:type="dxa"/>
            <w:gridSpan w:val="2"/>
            <w:tcMar>
              <w:top w:w="0" w:type="dxa"/>
              <w:left w:w="57" w:type="dxa"/>
              <w:bottom w:w="0" w:type="dxa"/>
              <w:right w:w="57" w:type="dxa"/>
            </w:tcMar>
            <w:vAlign w:val="center"/>
          </w:tcPr>
          <w:p w14:paraId="6C333F9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2024.6.30</w:t>
            </w:r>
          </w:p>
        </w:tc>
        <w:tc>
          <w:tcPr>
            <w:tcW w:w="1579" w:type="dxa"/>
            <w:gridSpan w:val="2"/>
            <w:tcMar>
              <w:top w:w="0" w:type="dxa"/>
              <w:left w:w="57" w:type="dxa"/>
              <w:bottom w:w="0" w:type="dxa"/>
              <w:right w:w="57" w:type="dxa"/>
            </w:tcMar>
            <w:vAlign w:val="center"/>
          </w:tcPr>
          <w:p w14:paraId="6C333F9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排污许可证申领时间</w:t>
            </w:r>
          </w:p>
        </w:tc>
        <w:tc>
          <w:tcPr>
            <w:tcW w:w="2159" w:type="dxa"/>
            <w:gridSpan w:val="5"/>
            <w:tcMar>
              <w:top w:w="0" w:type="dxa"/>
              <w:left w:w="57" w:type="dxa"/>
              <w:bottom w:w="0" w:type="dxa"/>
              <w:right w:w="57" w:type="dxa"/>
            </w:tcMar>
            <w:vAlign w:val="center"/>
          </w:tcPr>
          <w:p w14:paraId="6C333F9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2024.7</w:t>
            </w:r>
          </w:p>
        </w:tc>
      </w:tr>
      <w:tr w14:paraId="6C333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97">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843" w:type="dxa"/>
            <w:vAlign w:val="center"/>
          </w:tcPr>
          <w:p w14:paraId="6C333F98">
            <w:pPr>
              <w:spacing w:after="0"/>
              <w:jc w:val="center"/>
              <w:rPr>
                <w:rFonts w:ascii="Times New Roman" w:hAnsi="Times New Roman" w:cs="Times New Roman"/>
                <w:b/>
                <w:color w:val="000000" w:themeColor="text1"/>
                <w:sz w:val="15"/>
                <w:szCs w:val="15"/>
                <w14:textFill>
                  <w14:solidFill>
                    <w14:schemeClr w14:val="tx1"/>
                  </w14:solidFill>
                </w14:textFill>
              </w:rPr>
            </w:pPr>
            <w:r>
              <w:rPr>
                <w:rFonts w:ascii="Times New Roman" w:hAnsi="Times New Roman" w:cs="Times New Roman"/>
                <w:b/>
                <w:color w:val="000000" w:themeColor="text1"/>
                <w:sz w:val="15"/>
                <w:szCs w:val="15"/>
                <w14:textFill>
                  <w14:solidFill>
                    <w14:schemeClr w14:val="tx1"/>
                  </w14:solidFill>
                </w14:textFill>
              </w:rPr>
              <w:t>环保设施设计单位</w:t>
            </w:r>
          </w:p>
        </w:tc>
        <w:tc>
          <w:tcPr>
            <w:tcW w:w="4394" w:type="dxa"/>
            <w:gridSpan w:val="7"/>
            <w:vAlign w:val="center"/>
          </w:tcPr>
          <w:p w14:paraId="6C333F99">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河南省鑫耀石墨制品有限责任公</w:t>
            </w:r>
            <w:r>
              <w:rPr>
                <w:rFonts w:ascii="Times New Roman" w:hAnsi="Times New Roman" w:cs="Times New Roman"/>
                <w:b/>
                <w:color w:val="000000" w:themeColor="text1"/>
                <w:kern w:val="2"/>
                <w:sz w:val="15"/>
                <w:szCs w:val="15"/>
                <w14:textFill>
                  <w14:solidFill>
                    <w14:schemeClr w14:val="tx1"/>
                  </w14:solidFill>
                </w14:textFill>
              </w:rPr>
              <w:t>司</w:t>
            </w:r>
          </w:p>
        </w:tc>
        <w:tc>
          <w:tcPr>
            <w:tcW w:w="1985" w:type="dxa"/>
            <w:gridSpan w:val="2"/>
            <w:vAlign w:val="center"/>
          </w:tcPr>
          <w:p w14:paraId="6C333F9A">
            <w:pPr>
              <w:spacing w:after="0"/>
              <w:jc w:val="center"/>
              <w:rPr>
                <w:rFonts w:ascii="Times New Roman" w:hAnsi="Times New Roman" w:cs="Times New Roman"/>
                <w:b/>
                <w:color w:val="000000" w:themeColor="text1"/>
                <w:sz w:val="15"/>
                <w:szCs w:val="15"/>
                <w14:textFill>
                  <w14:solidFill>
                    <w14:schemeClr w14:val="tx1"/>
                  </w14:solidFill>
                </w14:textFill>
              </w:rPr>
            </w:pPr>
            <w:r>
              <w:rPr>
                <w:rFonts w:ascii="Times New Roman" w:hAnsi="Times New Roman" w:cs="Times New Roman"/>
                <w:b/>
                <w:color w:val="000000" w:themeColor="text1"/>
                <w:sz w:val="15"/>
                <w:szCs w:val="15"/>
                <w14:textFill>
                  <w14:solidFill>
                    <w14:schemeClr w14:val="tx1"/>
                  </w14:solidFill>
                </w14:textFill>
              </w:rPr>
              <w:t>环保设施施工单位</w:t>
            </w:r>
          </w:p>
        </w:tc>
        <w:tc>
          <w:tcPr>
            <w:tcW w:w="2248" w:type="dxa"/>
            <w:gridSpan w:val="2"/>
            <w:tcMar>
              <w:top w:w="0" w:type="dxa"/>
              <w:left w:w="57" w:type="dxa"/>
              <w:bottom w:w="0" w:type="dxa"/>
              <w:right w:w="57" w:type="dxa"/>
            </w:tcMar>
            <w:vAlign w:val="center"/>
          </w:tcPr>
          <w:p w14:paraId="6C333F9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河南省鑫耀石墨制品有限责任公司</w:t>
            </w:r>
          </w:p>
        </w:tc>
        <w:tc>
          <w:tcPr>
            <w:tcW w:w="1579" w:type="dxa"/>
            <w:gridSpan w:val="2"/>
            <w:tcMar>
              <w:top w:w="0" w:type="dxa"/>
              <w:left w:w="57" w:type="dxa"/>
              <w:bottom w:w="0" w:type="dxa"/>
              <w:right w:w="57" w:type="dxa"/>
            </w:tcMar>
            <w:vAlign w:val="center"/>
          </w:tcPr>
          <w:p w14:paraId="6C333F9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sz w:val="15"/>
                <w:szCs w:val="15"/>
                <w14:textFill>
                  <w14:solidFill>
                    <w14:schemeClr w14:val="tx1"/>
                  </w14:solidFill>
                </w14:textFill>
              </w:rPr>
              <w:t>本工程排污许可证编号</w:t>
            </w:r>
          </w:p>
        </w:tc>
        <w:tc>
          <w:tcPr>
            <w:tcW w:w="2159" w:type="dxa"/>
            <w:gridSpan w:val="5"/>
            <w:tcMar>
              <w:top w:w="0" w:type="dxa"/>
              <w:left w:w="57" w:type="dxa"/>
              <w:bottom w:w="0" w:type="dxa"/>
              <w:right w:w="57" w:type="dxa"/>
            </w:tcMar>
            <w:vAlign w:val="center"/>
          </w:tcPr>
          <w:p w14:paraId="6C333F9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91410782MA9GGG8265001U</w:t>
            </w:r>
          </w:p>
        </w:tc>
      </w:tr>
      <w:tr w14:paraId="6C333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9F">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843" w:type="dxa"/>
            <w:vAlign w:val="center"/>
          </w:tcPr>
          <w:p w14:paraId="6C333FA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验收单位</w:t>
            </w:r>
          </w:p>
        </w:tc>
        <w:tc>
          <w:tcPr>
            <w:tcW w:w="4394" w:type="dxa"/>
            <w:gridSpan w:val="7"/>
            <w:vAlign w:val="center"/>
          </w:tcPr>
          <w:p w14:paraId="6C333FA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河南省鑫耀石墨制品有限责任公司</w:t>
            </w:r>
          </w:p>
        </w:tc>
        <w:tc>
          <w:tcPr>
            <w:tcW w:w="1985" w:type="dxa"/>
            <w:gridSpan w:val="2"/>
            <w:vAlign w:val="center"/>
          </w:tcPr>
          <w:p w14:paraId="6C333FA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环保设施检测单位</w:t>
            </w:r>
          </w:p>
        </w:tc>
        <w:tc>
          <w:tcPr>
            <w:tcW w:w="2248" w:type="dxa"/>
            <w:gridSpan w:val="2"/>
            <w:tcMar>
              <w:top w:w="0" w:type="dxa"/>
              <w:left w:w="57" w:type="dxa"/>
              <w:bottom w:w="0" w:type="dxa"/>
              <w:right w:w="57" w:type="dxa"/>
            </w:tcMar>
            <w:vAlign w:val="center"/>
          </w:tcPr>
          <w:p w14:paraId="6C333FA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河南平原山水检测有限公司新乡分公司</w:t>
            </w:r>
          </w:p>
        </w:tc>
        <w:tc>
          <w:tcPr>
            <w:tcW w:w="1579" w:type="dxa"/>
            <w:gridSpan w:val="2"/>
            <w:tcMar>
              <w:top w:w="0" w:type="dxa"/>
              <w:left w:w="57" w:type="dxa"/>
              <w:bottom w:w="0" w:type="dxa"/>
              <w:right w:w="57" w:type="dxa"/>
            </w:tcMar>
            <w:vAlign w:val="center"/>
          </w:tcPr>
          <w:p w14:paraId="6C333FA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验收检测时工况</w:t>
            </w:r>
          </w:p>
        </w:tc>
        <w:tc>
          <w:tcPr>
            <w:tcW w:w="2159" w:type="dxa"/>
            <w:gridSpan w:val="5"/>
            <w:tcMar>
              <w:top w:w="0" w:type="dxa"/>
              <w:left w:w="57" w:type="dxa"/>
              <w:bottom w:w="0" w:type="dxa"/>
              <w:right w:w="57" w:type="dxa"/>
            </w:tcMar>
            <w:vAlign w:val="center"/>
          </w:tcPr>
          <w:p w14:paraId="6C333FA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81~85</w:t>
            </w:r>
            <w:r>
              <w:rPr>
                <w:rFonts w:ascii="Times New Roman" w:hAnsi="Times New Roman" w:cs="Times New Roman"/>
                <w:b/>
                <w:color w:val="000000" w:themeColor="text1"/>
                <w:kern w:val="2"/>
                <w:sz w:val="15"/>
                <w:szCs w:val="15"/>
                <w14:textFill>
                  <w14:solidFill>
                    <w14:schemeClr w14:val="tx1"/>
                  </w14:solidFill>
                </w14:textFill>
              </w:rPr>
              <w:t>%</w:t>
            </w:r>
          </w:p>
        </w:tc>
      </w:tr>
      <w:tr w14:paraId="6C333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A7">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843" w:type="dxa"/>
            <w:vAlign w:val="center"/>
          </w:tcPr>
          <w:p w14:paraId="6C333FA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投资总概算（万元）</w:t>
            </w:r>
          </w:p>
        </w:tc>
        <w:tc>
          <w:tcPr>
            <w:tcW w:w="4394" w:type="dxa"/>
            <w:gridSpan w:val="7"/>
            <w:vAlign w:val="center"/>
          </w:tcPr>
          <w:p w14:paraId="6C333FA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2000</w:t>
            </w:r>
          </w:p>
        </w:tc>
        <w:tc>
          <w:tcPr>
            <w:tcW w:w="1985" w:type="dxa"/>
            <w:gridSpan w:val="2"/>
            <w:vAlign w:val="center"/>
          </w:tcPr>
          <w:p w14:paraId="6C333FAA">
            <w:pPr>
              <w:tabs>
                <w:tab w:val="left" w:pos="690"/>
              </w:tabs>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环保投资总概算(万元)</w:t>
            </w:r>
          </w:p>
        </w:tc>
        <w:tc>
          <w:tcPr>
            <w:tcW w:w="2248" w:type="dxa"/>
            <w:gridSpan w:val="2"/>
            <w:tcMar>
              <w:top w:w="0" w:type="dxa"/>
              <w:left w:w="57" w:type="dxa"/>
              <w:bottom w:w="0" w:type="dxa"/>
              <w:right w:w="57" w:type="dxa"/>
            </w:tcMar>
            <w:vAlign w:val="center"/>
          </w:tcPr>
          <w:p w14:paraId="6C333FA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50</w:t>
            </w:r>
          </w:p>
        </w:tc>
        <w:tc>
          <w:tcPr>
            <w:tcW w:w="1579" w:type="dxa"/>
            <w:gridSpan w:val="2"/>
            <w:tcMar>
              <w:top w:w="0" w:type="dxa"/>
              <w:left w:w="57" w:type="dxa"/>
              <w:bottom w:w="0" w:type="dxa"/>
              <w:right w:w="57" w:type="dxa"/>
            </w:tcMar>
            <w:vAlign w:val="center"/>
          </w:tcPr>
          <w:p w14:paraId="6C333FAC">
            <w:pPr>
              <w:tabs>
                <w:tab w:val="left" w:pos="690"/>
              </w:tabs>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所占比例（%）</w:t>
            </w:r>
          </w:p>
        </w:tc>
        <w:tc>
          <w:tcPr>
            <w:tcW w:w="2159" w:type="dxa"/>
            <w:gridSpan w:val="5"/>
            <w:tcMar>
              <w:top w:w="0" w:type="dxa"/>
              <w:left w:w="57" w:type="dxa"/>
              <w:bottom w:w="0" w:type="dxa"/>
              <w:right w:w="57" w:type="dxa"/>
            </w:tcMar>
            <w:vAlign w:val="center"/>
          </w:tcPr>
          <w:p w14:paraId="6C333FAD">
            <w:pPr>
              <w:tabs>
                <w:tab w:val="left" w:pos="690"/>
              </w:tabs>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2.5</w:t>
            </w:r>
          </w:p>
        </w:tc>
      </w:tr>
      <w:tr w14:paraId="6C333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AF">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843" w:type="dxa"/>
            <w:vAlign w:val="center"/>
          </w:tcPr>
          <w:p w14:paraId="6C333FB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实际总投资（万元）</w:t>
            </w:r>
          </w:p>
        </w:tc>
        <w:tc>
          <w:tcPr>
            <w:tcW w:w="4394" w:type="dxa"/>
            <w:gridSpan w:val="7"/>
            <w:vAlign w:val="center"/>
          </w:tcPr>
          <w:p w14:paraId="6C333FB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700</w:t>
            </w:r>
          </w:p>
        </w:tc>
        <w:tc>
          <w:tcPr>
            <w:tcW w:w="1985" w:type="dxa"/>
            <w:gridSpan w:val="2"/>
            <w:vAlign w:val="center"/>
          </w:tcPr>
          <w:p w14:paraId="6C333FB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实际环保投资(万元)</w:t>
            </w:r>
          </w:p>
        </w:tc>
        <w:tc>
          <w:tcPr>
            <w:tcW w:w="2248" w:type="dxa"/>
            <w:gridSpan w:val="2"/>
            <w:tcMar>
              <w:top w:w="0" w:type="dxa"/>
              <w:left w:w="57" w:type="dxa"/>
              <w:bottom w:w="0" w:type="dxa"/>
              <w:right w:w="57" w:type="dxa"/>
            </w:tcMar>
            <w:vAlign w:val="center"/>
          </w:tcPr>
          <w:p w14:paraId="6C333FB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40</w:t>
            </w:r>
          </w:p>
        </w:tc>
        <w:tc>
          <w:tcPr>
            <w:tcW w:w="1579" w:type="dxa"/>
            <w:gridSpan w:val="2"/>
            <w:tcMar>
              <w:top w:w="0" w:type="dxa"/>
              <w:left w:w="57" w:type="dxa"/>
              <w:bottom w:w="0" w:type="dxa"/>
              <w:right w:w="57" w:type="dxa"/>
            </w:tcMar>
            <w:vAlign w:val="center"/>
          </w:tcPr>
          <w:p w14:paraId="6C333FB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所占比例（%）</w:t>
            </w:r>
          </w:p>
        </w:tc>
        <w:tc>
          <w:tcPr>
            <w:tcW w:w="2159" w:type="dxa"/>
            <w:gridSpan w:val="5"/>
            <w:tcMar>
              <w:top w:w="0" w:type="dxa"/>
              <w:left w:w="57" w:type="dxa"/>
              <w:bottom w:w="0" w:type="dxa"/>
              <w:right w:w="57" w:type="dxa"/>
            </w:tcMar>
            <w:vAlign w:val="center"/>
          </w:tcPr>
          <w:p w14:paraId="6C333FB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5.7</w:t>
            </w:r>
          </w:p>
        </w:tc>
      </w:tr>
      <w:tr w14:paraId="6C333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B7">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843" w:type="dxa"/>
            <w:vAlign w:val="center"/>
          </w:tcPr>
          <w:p w14:paraId="6C333FB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废水治理（万元）</w:t>
            </w:r>
          </w:p>
        </w:tc>
        <w:tc>
          <w:tcPr>
            <w:tcW w:w="709" w:type="dxa"/>
            <w:vAlign w:val="center"/>
          </w:tcPr>
          <w:p w14:paraId="6C333FB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5" w:type="dxa"/>
            <w:gridSpan w:val="2"/>
            <w:vAlign w:val="center"/>
          </w:tcPr>
          <w:p w14:paraId="6C333FB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废气治理（万元）</w:t>
            </w:r>
          </w:p>
        </w:tc>
        <w:tc>
          <w:tcPr>
            <w:tcW w:w="567" w:type="dxa"/>
            <w:vAlign w:val="center"/>
          </w:tcPr>
          <w:p w14:paraId="6C333FB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36</w:t>
            </w:r>
          </w:p>
        </w:tc>
        <w:tc>
          <w:tcPr>
            <w:tcW w:w="1276" w:type="dxa"/>
            <w:gridSpan w:val="2"/>
            <w:vAlign w:val="center"/>
          </w:tcPr>
          <w:p w14:paraId="6C333FB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噪声治理（万元）</w:t>
            </w:r>
          </w:p>
        </w:tc>
        <w:tc>
          <w:tcPr>
            <w:tcW w:w="567" w:type="dxa"/>
            <w:vAlign w:val="center"/>
          </w:tcPr>
          <w:p w14:paraId="6C333FB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3</w:t>
            </w:r>
          </w:p>
        </w:tc>
        <w:tc>
          <w:tcPr>
            <w:tcW w:w="1985" w:type="dxa"/>
            <w:gridSpan w:val="2"/>
            <w:vAlign w:val="center"/>
          </w:tcPr>
          <w:p w14:paraId="6C333FB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固体废物治理(万元)</w:t>
            </w:r>
          </w:p>
        </w:tc>
        <w:tc>
          <w:tcPr>
            <w:tcW w:w="2248" w:type="dxa"/>
            <w:gridSpan w:val="2"/>
            <w:vAlign w:val="center"/>
          </w:tcPr>
          <w:p w14:paraId="6C333FB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1</w:t>
            </w:r>
          </w:p>
        </w:tc>
        <w:tc>
          <w:tcPr>
            <w:tcW w:w="1579" w:type="dxa"/>
            <w:gridSpan w:val="2"/>
            <w:vAlign w:val="center"/>
          </w:tcPr>
          <w:p w14:paraId="6C333FC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绿化及生态（万元）</w:t>
            </w:r>
          </w:p>
        </w:tc>
        <w:tc>
          <w:tcPr>
            <w:tcW w:w="567" w:type="dxa"/>
            <w:tcMar>
              <w:top w:w="0" w:type="dxa"/>
              <w:left w:w="57" w:type="dxa"/>
              <w:bottom w:w="0" w:type="dxa"/>
              <w:right w:w="57" w:type="dxa"/>
            </w:tcMar>
            <w:vAlign w:val="center"/>
          </w:tcPr>
          <w:p w14:paraId="6C333FC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w:t>
            </w:r>
          </w:p>
        </w:tc>
        <w:tc>
          <w:tcPr>
            <w:tcW w:w="992" w:type="dxa"/>
            <w:gridSpan w:val="3"/>
            <w:tcMar>
              <w:top w:w="0" w:type="dxa"/>
              <w:left w:w="57" w:type="dxa"/>
              <w:bottom w:w="0" w:type="dxa"/>
              <w:right w:w="57" w:type="dxa"/>
            </w:tcMar>
            <w:vAlign w:val="center"/>
          </w:tcPr>
          <w:p w14:paraId="6C333FC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其他（万元）</w:t>
            </w:r>
          </w:p>
        </w:tc>
        <w:tc>
          <w:tcPr>
            <w:tcW w:w="600" w:type="dxa"/>
            <w:tcMar>
              <w:top w:w="0" w:type="dxa"/>
              <w:left w:w="57" w:type="dxa"/>
              <w:bottom w:w="0" w:type="dxa"/>
              <w:right w:w="57" w:type="dxa"/>
            </w:tcMar>
            <w:vAlign w:val="center"/>
          </w:tcPr>
          <w:p w14:paraId="6C333FC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w:t>
            </w:r>
          </w:p>
        </w:tc>
      </w:tr>
      <w:tr w14:paraId="6C333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C5">
            <w:pPr>
              <w:adjustRightInd/>
              <w:snapToGrid/>
              <w:spacing w:after="0"/>
              <w:rPr>
                <w:rFonts w:ascii="Times New Roman" w:hAnsi="Times New Roman" w:cs="Times New Roman"/>
                <w:b/>
                <w:color w:val="000000" w:themeColor="text1"/>
                <w:kern w:val="2"/>
                <w:sz w:val="15"/>
                <w:szCs w:val="15"/>
                <w:highlight w:val="yellow"/>
                <w14:textFill>
                  <w14:solidFill>
                    <w14:schemeClr w14:val="tx1"/>
                  </w14:solidFill>
                </w14:textFill>
              </w:rPr>
            </w:pPr>
          </w:p>
        </w:tc>
        <w:tc>
          <w:tcPr>
            <w:tcW w:w="1843" w:type="dxa"/>
            <w:vAlign w:val="center"/>
          </w:tcPr>
          <w:p w14:paraId="6C333FC6">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新增废水处理设施能力</w:t>
            </w:r>
          </w:p>
        </w:tc>
        <w:tc>
          <w:tcPr>
            <w:tcW w:w="4394" w:type="dxa"/>
            <w:gridSpan w:val="7"/>
            <w:vAlign w:val="center"/>
          </w:tcPr>
          <w:p w14:paraId="6C333FC7">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985" w:type="dxa"/>
            <w:gridSpan w:val="2"/>
            <w:vAlign w:val="center"/>
          </w:tcPr>
          <w:p w14:paraId="6C333FC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新增废气处理设施能力</w:t>
            </w:r>
          </w:p>
        </w:tc>
        <w:tc>
          <w:tcPr>
            <w:tcW w:w="2248" w:type="dxa"/>
            <w:gridSpan w:val="2"/>
            <w:tcMar>
              <w:top w:w="0" w:type="dxa"/>
              <w:left w:w="57" w:type="dxa"/>
              <w:bottom w:w="0" w:type="dxa"/>
              <w:right w:w="57" w:type="dxa"/>
            </w:tcMar>
            <w:vAlign w:val="center"/>
          </w:tcPr>
          <w:p w14:paraId="6C333FC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w:t>
            </w:r>
          </w:p>
        </w:tc>
        <w:tc>
          <w:tcPr>
            <w:tcW w:w="1579" w:type="dxa"/>
            <w:gridSpan w:val="2"/>
            <w:tcMar>
              <w:top w:w="0" w:type="dxa"/>
              <w:left w:w="57" w:type="dxa"/>
              <w:bottom w:w="0" w:type="dxa"/>
              <w:right w:w="57" w:type="dxa"/>
            </w:tcMar>
            <w:vAlign w:val="center"/>
          </w:tcPr>
          <w:p w14:paraId="6C333FC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年平均工作时间</w:t>
            </w:r>
          </w:p>
        </w:tc>
        <w:tc>
          <w:tcPr>
            <w:tcW w:w="2159" w:type="dxa"/>
            <w:gridSpan w:val="5"/>
            <w:tcMar>
              <w:top w:w="0" w:type="dxa"/>
              <w:left w:w="57" w:type="dxa"/>
              <w:bottom w:w="0" w:type="dxa"/>
              <w:right w:w="57" w:type="dxa"/>
            </w:tcMar>
            <w:vAlign w:val="center"/>
          </w:tcPr>
          <w:p w14:paraId="6C333FC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300天</w:t>
            </w:r>
          </w:p>
        </w:tc>
      </w:tr>
      <w:tr w14:paraId="6C333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444" w:type="dxa"/>
            <w:gridSpan w:val="2"/>
            <w:vAlign w:val="center"/>
          </w:tcPr>
          <w:p w14:paraId="6C333FC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运营单位</w:t>
            </w:r>
          </w:p>
        </w:tc>
        <w:tc>
          <w:tcPr>
            <w:tcW w:w="3118" w:type="dxa"/>
            <w:gridSpan w:val="5"/>
            <w:vAlign w:val="center"/>
          </w:tcPr>
          <w:p w14:paraId="6C333FC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河南省鑫耀石墨制品有限责任公司</w:t>
            </w:r>
          </w:p>
        </w:tc>
        <w:tc>
          <w:tcPr>
            <w:tcW w:w="3261" w:type="dxa"/>
            <w:gridSpan w:val="4"/>
            <w:vAlign w:val="center"/>
          </w:tcPr>
          <w:p w14:paraId="6C333FC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运营单位社会统一信用代码（或组织机构代码）</w:t>
            </w:r>
          </w:p>
        </w:tc>
        <w:tc>
          <w:tcPr>
            <w:tcW w:w="2248" w:type="dxa"/>
            <w:gridSpan w:val="2"/>
            <w:tcMar>
              <w:top w:w="0" w:type="dxa"/>
              <w:left w:w="57" w:type="dxa"/>
              <w:bottom w:w="0" w:type="dxa"/>
              <w:right w:w="57" w:type="dxa"/>
            </w:tcMar>
            <w:vAlign w:val="center"/>
          </w:tcPr>
          <w:p w14:paraId="6C333FD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91410782M</w:t>
            </w:r>
            <w:bookmarkStart w:id="7" w:name="_GoBack"/>
            <w:bookmarkEnd w:id="7"/>
            <w:r>
              <w:rPr>
                <w:rFonts w:hint="eastAsia" w:ascii="Times New Roman" w:hAnsi="Times New Roman" w:cs="Times New Roman"/>
                <w:b/>
                <w:color w:val="000000" w:themeColor="text1"/>
                <w:kern w:val="2"/>
                <w:sz w:val="15"/>
                <w:szCs w:val="15"/>
                <w14:textFill>
                  <w14:solidFill>
                    <w14:schemeClr w14:val="tx1"/>
                  </w14:solidFill>
                </w14:textFill>
              </w:rPr>
              <w:t>A9GGG8265</w:t>
            </w:r>
          </w:p>
        </w:tc>
        <w:tc>
          <w:tcPr>
            <w:tcW w:w="1579" w:type="dxa"/>
            <w:gridSpan w:val="2"/>
            <w:tcMar>
              <w:top w:w="0" w:type="dxa"/>
              <w:left w:w="57" w:type="dxa"/>
              <w:bottom w:w="0" w:type="dxa"/>
              <w:right w:w="57" w:type="dxa"/>
            </w:tcMar>
            <w:vAlign w:val="center"/>
          </w:tcPr>
          <w:p w14:paraId="6C333FD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验收时间</w:t>
            </w:r>
          </w:p>
        </w:tc>
        <w:tc>
          <w:tcPr>
            <w:tcW w:w="2159" w:type="dxa"/>
            <w:gridSpan w:val="5"/>
            <w:tcMar>
              <w:top w:w="0" w:type="dxa"/>
              <w:left w:w="57" w:type="dxa"/>
              <w:bottom w:w="0" w:type="dxa"/>
              <w:right w:w="57" w:type="dxa"/>
            </w:tcMar>
            <w:vAlign w:val="center"/>
          </w:tcPr>
          <w:p w14:paraId="6C333FD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202</w:t>
            </w:r>
            <w:r>
              <w:rPr>
                <w:rFonts w:hint="eastAsia" w:ascii="Times New Roman" w:hAnsi="Times New Roman" w:cs="Times New Roman"/>
                <w:b/>
                <w:color w:val="000000" w:themeColor="text1"/>
                <w:kern w:val="2"/>
                <w:sz w:val="15"/>
                <w:szCs w:val="15"/>
                <w14:textFill>
                  <w14:solidFill>
                    <w14:schemeClr w14:val="tx1"/>
                  </w14:solidFill>
                </w14:textFill>
              </w:rPr>
              <w:t>4</w:t>
            </w:r>
            <w:r>
              <w:rPr>
                <w:rFonts w:ascii="Times New Roman" w:hAnsi="Times New Roman" w:cs="Times New Roman"/>
                <w:b/>
                <w:color w:val="000000" w:themeColor="text1"/>
                <w:kern w:val="2"/>
                <w:sz w:val="15"/>
                <w:szCs w:val="15"/>
                <w14:textFill>
                  <w14:solidFill>
                    <w14:schemeClr w14:val="tx1"/>
                  </w14:solidFill>
                </w14:textFill>
              </w:rPr>
              <w:t>年</w:t>
            </w:r>
            <w:r>
              <w:rPr>
                <w:rFonts w:hint="eastAsia" w:ascii="Times New Roman" w:hAnsi="Times New Roman" w:cs="Times New Roman"/>
                <w:b/>
                <w:color w:val="000000" w:themeColor="text1"/>
                <w:kern w:val="2"/>
                <w:sz w:val="15"/>
                <w:szCs w:val="15"/>
                <w14:textFill>
                  <w14:solidFill>
                    <w14:schemeClr w14:val="tx1"/>
                  </w14:solidFill>
                </w14:textFill>
              </w:rPr>
              <w:t>11</w:t>
            </w:r>
            <w:r>
              <w:rPr>
                <w:rFonts w:ascii="Times New Roman" w:hAnsi="Times New Roman" w:cs="Times New Roman"/>
                <w:b/>
                <w:color w:val="000000" w:themeColor="text1"/>
                <w:kern w:val="2"/>
                <w:sz w:val="15"/>
                <w:szCs w:val="15"/>
                <w14:textFill>
                  <w14:solidFill>
                    <w14:schemeClr w14:val="tx1"/>
                  </w14:solidFill>
                </w14:textFill>
              </w:rPr>
              <w:t>月</w:t>
            </w:r>
          </w:p>
        </w:tc>
      </w:tr>
      <w:tr w14:paraId="6C333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vAlign w:val="center"/>
          </w:tcPr>
          <w:p w14:paraId="6C333FD4">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污染</w:t>
            </w:r>
          </w:p>
          <w:p w14:paraId="6C333FD5">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物排</w:t>
            </w:r>
          </w:p>
          <w:p w14:paraId="6C333FD6">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放达</w:t>
            </w:r>
          </w:p>
          <w:p w14:paraId="6C333FD7">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标与</w:t>
            </w:r>
          </w:p>
          <w:p w14:paraId="6C333FD8">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总量</w:t>
            </w:r>
          </w:p>
          <w:p w14:paraId="6C333FD9">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控制（工</w:t>
            </w:r>
          </w:p>
          <w:p w14:paraId="6C333FDA">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业建</w:t>
            </w:r>
          </w:p>
          <w:p w14:paraId="6C333FDB">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设项</w:t>
            </w:r>
          </w:p>
          <w:p w14:paraId="6C333FDC">
            <w:pPr>
              <w:spacing w:after="0"/>
              <w:jc w:val="center"/>
              <w:rPr>
                <w:rFonts w:ascii="Times New Roman" w:hAnsi="Times New Roman" w:cs="Times New Roman"/>
                <w:b/>
                <w:color w:val="000000" w:themeColor="text1"/>
                <w:spacing w:val="20"/>
                <w:kern w:val="2"/>
                <w:sz w:val="15"/>
                <w:szCs w:val="15"/>
                <w14:textFill>
                  <w14:solidFill>
                    <w14:schemeClr w14:val="tx1"/>
                  </w14:solidFill>
                </w14:textFill>
              </w:rPr>
            </w:pPr>
            <w:r>
              <w:rPr>
                <w:rFonts w:ascii="Times New Roman" w:hAnsi="Times New Roman" w:cs="Times New Roman"/>
                <w:b/>
                <w:color w:val="000000" w:themeColor="text1"/>
                <w:spacing w:val="20"/>
                <w:kern w:val="2"/>
                <w:sz w:val="15"/>
                <w:szCs w:val="15"/>
                <w14:textFill>
                  <w14:solidFill>
                    <w14:schemeClr w14:val="tx1"/>
                  </w14:solidFill>
                </w14:textFill>
              </w:rPr>
              <w:t>目详填）</w:t>
            </w:r>
          </w:p>
        </w:tc>
        <w:tc>
          <w:tcPr>
            <w:tcW w:w="1843" w:type="dxa"/>
            <w:vAlign w:val="center"/>
          </w:tcPr>
          <w:p w14:paraId="6C333FD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污染物</w:t>
            </w:r>
          </w:p>
        </w:tc>
        <w:tc>
          <w:tcPr>
            <w:tcW w:w="850" w:type="dxa"/>
            <w:gridSpan w:val="2"/>
            <w:vAlign w:val="center"/>
          </w:tcPr>
          <w:p w14:paraId="6C333FD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原有排</w:t>
            </w:r>
          </w:p>
          <w:p w14:paraId="6C333FD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放量(1)</w:t>
            </w:r>
          </w:p>
        </w:tc>
        <w:tc>
          <w:tcPr>
            <w:tcW w:w="1134" w:type="dxa"/>
            <w:vAlign w:val="center"/>
          </w:tcPr>
          <w:p w14:paraId="6C333FE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本期工程实际排放浓度(2)</w:t>
            </w:r>
          </w:p>
        </w:tc>
        <w:tc>
          <w:tcPr>
            <w:tcW w:w="1134" w:type="dxa"/>
            <w:gridSpan w:val="2"/>
            <w:vAlign w:val="center"/>
          </w:tcPr>
          <w:p w14:paraId="6C333FE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本期工程允许排放浓度(3)</w:t>
            </w:r>
          </w:p>
        </w:tc>
        <w:tc>
          <w:tcPr>
            <w:tcW w:w="1276" w:type="dxa"/>
            <w:gridSpan w:val="2"/>
            <w:vAlign w:val="center"/>
          </w:tcPr>
          <w:p w14:paraId="6C333FE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本期工程产生量(4)</w:t>
            </w:r>
          </w:p>
        </w:tc>
        <w:tc>
          <w:tcPr>
            <w:tcW w:w="992" w:type="dxa"/>
            <w:vAlign w:val="center"/>
          </w:tcPr>
          <w:p w14:paraId="6C333FE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本期工程自身削减量(5)</w:t>
            </w:r>
          </w:p>
        </w:tc>
        <w:tc>
          <w:tcPr>
            <w:tcW w:w="993" w:type="dxa"/>
            <w:vAlign w:val="center"/>
          </w:tcPr>
          <w:p w14:paraId="6C333FE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本期工程实际排放量(6)</w:t>
            </w:r>
          </w:p>
        </w:tc>
        <w:tc>
          <w:tcPr>
            <w:tcW w:w="850" w:type="dxa"/>
            <w:vAlign w:val="center"/>
          </w:tcPr>
          <w:p w14:paraId="6C333FE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本期工程核定排放总量(7)</w:t>
            </w:r>
          </w:p>
        </w:tc>
        <w:tc>
          <w:tcPr>
            <w:tcW w:w="1398" w:type="dxa"/>
            <w:vAlign w:val="center"/>
          </w:tcPr>
          <w:p w14:paraId="6C333FE6">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本期工程“以新带老”削减量(8)</w:t>
            </w:r>
          </w:p>
        </w:tc>
        <w:tc>
          <w:tcPr>
            <w:tcW w:w="854" w:type="dxa"/>
            <w:vAlign w:val="center"/>
          </w:tcPr>
          <w:p w14:paraId="6C333FE7">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全厂实际排放总量(9)</w:t>
            </w:r>
          </w:p>
        </w:tc>
        <w:tc>
          <w:tcPr>
            <w:tcW w:w="725" w:type="dxa"/>
            <w:vAlign w:val="center"/>
          </w:tcPr>
          <w:p w14:paraId="6C333FE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全厂核定排放总量(10)</w:t>
            </w:r>
          </w:p>
        </w:tc>
        <w:tc>
          <w:tcPr>
            <w:tcW w:w="1276" w:type="dxa"/>
            <w:gridSpan w:val="3"/>
            <w:tcMar>
              <w:top w:w="0" w:type="dxa"/>
              <w:left w:w="57" w:type="dxa"/>
              <w:bottom w:w="0" w:type="dxa"/>
              <w:right w:w="57" w:type="dxa"/>
            </w:tcMar>
            <w:vAlign w:val="center"/>
          </w:tcPr>
          <w:p w14:paraId="6C333FE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区域平衡替代削减量(11)</w:t>
            </w:r>
          </w:p>
        </w:tc>
        <w:tc>
          <w:tcPr>
            <w:tcW w:w="883" w:type="dxa"/>
            <w:gridSpan w:val="2"/>
            <w:tcMar>
              <w:top w:w="0" w:type="dxa"/>
              <w:left w:w="57" w:type="dxa"/>
              <w:bottom w:w="0" w:type="dxa"/>
              <w:right w:w="57" w:type="dxa"/>
            </w:tcMar>
            <w:vAlign w:val="center"/>
          </w:tcPr>
          <w:p w14:paraId="6C333FE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排放增减量(12)</w:t>
            </w:r>
          </w:p>
        </w:tc>
      </w:tr>
      <w:tr w14:paraId="6C333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3FEC">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843" w:type="dxa"/>
            <w:vAlign w:val="center"/>
          </w:tcPr>
          <w:p w14:paraId="6C333FE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废水</w:t>
            </w:r>
            <w:r>
              <w:rPr>
                <w:rFonts w:hint="eastAsia" w:ascii="Times New Roman" w:hAnsi="Times New Roman" w:cs="Times New Roman"/>
                <w:b/>
                <w:color w:val="000000" w:themeColor="text1"/>
                <w:kern w:val="2"/>
                <w:sz w:val="15"/>
                <w:szCs w:val="15"/>
                <w14:textFill>
                  <w14:solidFill>
                    <w14:schemeClr w14:val="tx1"/>
                  </w14:solidFill>
                </w14:textFill>
              </w:rPr>
              <w:t>（万吨/年）</w:t>
            </w:r>
          </w:p>
        </w:tc>
        <w:tc>
          <w:tcPr>
            <w:tcW w:w="850" w:type="dxa"/>
            <w:gridSpan w:val="2"/>
            <w:vAlign w:val="center"/>
          </w:tcPr>
          <w:p w14:paraId="6C333FE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vAlign w:val="center"/>
          </w:tcPr>
          <w:p w14:paraId="6C333FE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vAlign w:val="center"/>
          </w:tcPr>
          <w:p w14:paraId="6C333FF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vAlign w:val="center"/>
          </w:tcPr>
          <w:p w14:paraId="6C333FF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vAlign w:val="center"/>
          </w:tcPr>
          <w:p w14:paraId="6C333FF2">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vAlign w:val="center"/>
          </w:tcPr>
          <w:p w14:paraId="6C333FF3">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50" w:type="dxa"/>
            <w:vAlign w:val="center"/>
          </w:tcPr>
          <w:p w14:paraId="6C333FF4">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398" w:type="dxa"/>
            <w:vAlign w:val="center"/>
          </w:tcPr>
          <w:p w14:paraId="6C333FF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vAlign w:val="center"/>
          </w:tcPr>
          <w:p w14:paraId="6C333FF6">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725" w:type="dxa"/>
            <w:vAlign w:val="center"/>
          </w:tcPr>
          <w:p w14:paraId="6C333FF7">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276" w:type="dxa"/>
            <w:gridSpan w:val="3"/>
            <w:tcMar>
              <w:top w:w="0" w:type="dxa"/>
              <w:left w:w="57" w:type="dxa"/>
              <w:bottom w:w="0" w:type="dxa"/>
              <w:right w:w="57" w:type="dxa"/>
            </w:tcMar>
            <w:vAlign w:val="center"/>
          </w:tcPr>
          <w:p w14:paraId="6C333FF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tcMar>
              <w:top w:w="0" w:type="dxa"/>
              <w:left w:w="57" w:type="dxa"/>
              <w:bottom w:w="0" w:type="dxa"/>
              <w:right w:w="57" w:type="dxa"/>
            </w:tcMar>
            <w:vAlign w:val="center"/>
          </w:tcPr>
          <w:p w14:paraId="6C333FF9">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r>
      <w:tr w14:paraId="6C334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3FFB">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843" w:type="dxa"/>
            <w:vAlign w:val="center"/>
          </w:tcPr>
          <w:p w14:paraId="6C333FF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化学需氧量</w:t>
            </w:r>
          </w:p>
        </w:tc>
        <w:tc>
          <w:tcPr>
            <w:tcW w:w="850" w:type="dxa"/>
            <w:gridSpan w:val="2"/>
            <w:shd w:val="clear" w:color="auto" w:fill="auto"/>
            <w:vAlign w:val="center"/>
          </w:tcPr>
          <w:p w14:paraId="6C333FF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shd w:val="clear" w:color="auto" w:fill="auto"/>
            <w:vAlign w:val="center"/>
          </w:tcPr>
          <w:p w14:paraId="6C333FF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shd w:val="clear" w:color="auto" w:fill="auto"/>
            <w:vAlign w:val="center"/>
          </w:tcPr>
          <w:p w14:paraId="6C333FFF">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shd w:val="clear" w:color="auto" w:fill="auto"/>
            <w:vAlign w:val="center"/>
          </w:tcPr>
          <w:p w14:paraId="6C334000">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shd w:val="clear" w:color="auto" w:fill="auto"/>
            <w:vAlign w:val="center"/>
          </w:tcPr>
          <w:p w14:paraId="6C33400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shd w:val="clear" w:color="auto" w:fill="auto"/>
            <w:vAlign w:val="center"/>
          </w:tcPr>
          <w:p w14:paraId="6C334002">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50" w:type="dxa"/>
            <w:shd w:val="clear" w:color="auto" w:fill="auto"/>
            <w:vAlign w:val="center"/>
          </w:tcPr>
          <w:p w14:paraId="6C334003">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398" w:type="dxa"/>
            <w:shd w:val="clear" w:color="auto" w:fill="auto"/>
            <w:vAlign w:val="center"/>
          </w:tcPr>
          <w:p w14:paraId="6C33400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shd w:val="clear" w:color="auto" w:fill="auto"/>
            <w:vAlign w:val="center"/>
          </w:tcPr>
          <w:p w14:paraId="6C334005">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725" w:type="dxa"/>
            <w:shd w:val="clear" w:color="auto" w:fill="auto"/>
            <w:vAlign w:val="center"/>
          </w:tcPr>
          <w:p w14:paraId="6C334006">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276" w:type="dxa"/>
            <w:gridSpan w:val="3"/>
            <w:shd w:val="clear" w:color="auto" w:fill="auto"/>
            <w:tcMar>
              <w:top w:w="0" w:type="dxa"/>
              <w:left w:w="57" w:type="dxa"/>
              <w:bottom w:w="0" w:type="dxa"/>
              <w:right w:w="57" w:type="dxa"/>
            </w:tcMar>
            <w:vAlign w:val="center"/>
          </w:tcPr>
          <w:p w14:paraId="6C334007">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08">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r>
      <w:tr w14:paraId="6C334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0A">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843" w:type="dxa"/>
            <w:vAlign w:val="center"/>
          </w:tcPr>
          <w:p w14:paraId="6C33400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ascii="Times New Roman" w:hAnsi="Times New Roman" w:cs="Times New Roman"/>
                <w:b/>
                <w:color w:val="000000" w:themeColor="text1"/>
                <w:kern w:val="2"/>
                <w:sz w:val="15"/>
                <w:szCs w:val="15"/>
                <w14:textFill>
                  <w14:solidFill>
                    <w14:schemeClr w14:val="tx1"/>
                  </w14:solidFill>
                </w14:textFill>
              </w:rPr>
              <w:t>氨氮</w:t>
            </w:r>
          </w:p>
        </w:tc>
        <w:tc>
          <w:tcPr>
            <w:tcW w:w="850" w:type="dxa"/>
            <w:gridSpan w:val="2"/>
            <w:shd w:val="clear" w:color="auto" w:fill="auto"/>
            <w:vAlign w:val="center"/>
          </w:tcPr>
          <w:p w14:paraId="6C33400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shd w:val="clear" w:color="auto" w:fill="auto"/>
            <w:vAlign w:val="center"/>
          </w:tcPr>
          <w:p w14:paraId="6C33400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shd w:val="clear" w:color="auto" w:fill="auto"/>
            <w:vAlign w:val="center"/>
          </w:tcPr>
          <w:p w14:paraId="6C33400E">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shd w:val="clear" w:color="auto" w:fill="auto"/>
            <w:vAlign w:val="center"/>
          </w:tcPr>
          <w:p w14:paraId="6C33400F">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shd w:val="clear" w:color="auto" w:fill="auto"/>
            <w:vAlign w:val="center"/>
          </w:tcPr>
          <w:p w14:paraId="6C334010">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shd w:val="clear" w:color="auto" w:fill="auto"/>
            <w:vAlign w:val="center"/>
          </w:tcPr>
          <w:p w14:paraId="6C33401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50" w:type="dxa"/>
            <w:shd w:val="clear" w:color="auto" w:fill="auto"/>
            <w:vAlign w:val="center"/>
          </w:tcPr>
          <w:p w14:paraId="6C334012">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398" w:type="dxa"/>
            <w:shd w:val="clear" w:color="auto" w:fill="auto"/>
            <w:vAlign w:val="center"/>
          </w:tcPr>
          <w:p w14:paraId="6C33401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shd w:val="clear" w:color="auto" w:fill="auto"/>
            <w:vAlign w:val="center"/>
          </w:tcPr>
          <w:p w14:paraId="6C334014">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725" w:type="dxa"/>
            <w:shd w:val="clear" w:color="auto" w:fill="auto"/>
            <w:vAlign w:val="center"/>
          </w:tcPr>
          <w:p w14:paraId="6C334015">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276" w:type="dxa"/>
            <w:gridSpan w:val="3"/>
            <w:shd w:val="clear" w:color="auto" w:fill="auto"/>
            <w:tcMar>
              <w:top w:w="0" w:type="dxa"/>
              <w:left w:w="57" w:type="dxa"/>
              <w:bottom w:w="0" w:type="dxa"/>
              <w:right w:w="57" w:type="dxa"/>
            </w:tcMar>
            <w:vAlign w:val="center"/>
          </w:tcPr>
          <w:p w14:paraId="6C334016">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17">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r>
      <w:tr w14:paraId="6C334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19">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843" w:type="dxa"/>
            <w:vAlign w:val="center"/>
          </w:tcPr>
          <w:p w14:paraId="6C33401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废气</w:t>
            </w:r>
          </w:p>
        </w:tc>
        <w:tc>
          <w:tcPr>
            <w:tcW w:w="850" w:type="dxa"/>
            <w:gridSpan w:val="2"/>
            <w:shd w:val="clear" w:color="auto" w:fill="auto"/>
            <w:vAlign w:val="center"/>
          </w:tcPr>
          <w:p w14:paraId="6C33401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shd w:val="clear" w:color="auto" w:fill="auto"/>
            <w:vAlign w:val="center"/>
          </w:tcPr>
          <w:p w14:paraId="6C33401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shd w:val="clear" w:color="auto" w:fill="auto"/>
            <w:vAlign w:val="center"/>
          </w:tcPr>
          <w:p w14:paraId="6C33401D">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shd w:val="clear" w:color="auto" w:fill="auto"/>
            <w:vAlign w:val="center"/>
          </w:tcPr>
          <w:p w14:paraId="6C33401E">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shd w:val="clear" w:color="auto" w:fill="auto"/>
            <w:vAlign w:val="center"/>
          </w:tcPr>
          <w:p w14:paraId="6C33401F">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shd w:val="clear" w:color="auto" w:fill="auto"/>
            <w:vAlign w:val="center"/>
          </w:tcPr>
          <w:p w14:paraId="6C334020">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50" w:type="dxa"/>
            <w:shd w:val="clear" w:color="auto" w:fill="auto"/>
            <w:vAlign w:val="center"/>
          </w:tcPr>
          <w:p w14:paraId="6C33402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398" w:type="dxa"/>
            <w:shd w:val="clear" w:color="auto" w:fill="auto"/>
            <w:vAlign w:val="center"/>
          </w:tcPr>
          <w:p w14:paraId="6C334022">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shd w:val="clear" w:color="auto" w:fill="auto"/>
            <w:vAlign w:val="center"/>
          </w:tcPr>
          <w:p w14:paraId="6C334023">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725" w:type="dxa"/>
            <w:shd w:val="clear" w:color="auto" w:fill="auto"/>
            <w:vAlign w:val="center"/>
          </w:tcPr>
          <w:p w14:paraId="6C334024">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276" w:type="dxa"/>
            <w:gridSpan w:val="3"/>
            <w:shd w:val="clear" w:color="auto" w:fill="auto"/>
            <w:tcMar>
              <w:top w:w="0" w:type="dxa"/>
              <w:left w:w="57" w:type="dxa"/>
              <w:bottom w:w="0" w:type="dxa"/>
              <w:right w:w="57" w:type="dxa"/>
            </w:tcMar>
            <w:vAlign w:val="center"/>
          </w:tcPr>
          <w:p w14:paraId="6C334025">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26">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r>
      <w:tr w14:paraId="6C334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28">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843" w:type="dxa"/>
            <w:vAlign w:val="center"/>
          </w:tcPr>
          <w:p w14:paraId="6C33402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工业粉尘</w:t>
            </w:r>
          </w:p>
        </w:tc>
        <w:tc>
          <w:tcPr>
            <w:tcW w:w="850" w:type="dxa"/>
            <w:gridSpan w:val="2"/>
            <w:shd w:val="clear" w:color="auto" w:fill="auto"/>
            <w:vAlign w:val="center"/>
          </w:tcPr>
          <w:p w14:paraId="6C33402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shd w:val="clear" w:color="auto" w:fill="auto"/>
            <w:vAlign w:val="center"/>
          </w:tcPr>
          <w:p w14:paraId="6C33402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shd w:val="clear" w:color="auto" w:fill="auto"/>
            <w:vAlign w:val="center"/>
          </w:tcPr>
          <w:p w14:paraId="6C33402C">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shd w:val="clear" w:color="auto" w:fill="auto"/>
            <w:vAlign w:val="center"/>
          </w:tcPr>
          <w:p w14:paraId="6C33402D">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shd w:val="clear" w:color="auto" w:fill="auto"/>
            <w:vAlign w:val="center"/>
          </w:tcPr>
          <w:p w14:paraId="6C33402E">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shd w:val="clear" w:color="auto" w:fill="auto"/>
            <w:vAlign w:val="center"/>
          </w:tcPr>
          <w:p w14:paraId="6C33402F">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850" w:type="dxa"/>
            <w:shd w:val="clear" w:color="auto" w:fill="auto"/>
            <w:vAlign w:val="center"/>
          </w:tcPr>
          <w:p w14:paraId="6C334030">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398" w:type="dxa"/>
            <w:shd w:val="clear" w:color="auto" w:fill="auto"/>
            <w:vAlign w:val="center"/>
          </w:tcPr>
          <w:p w14:paraId="6C334031">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shd w:val="clear" w:color="auto" w:fill="auto"/>
            <w:vAlign w:val="center"/>
          </w:tcPr>
          <w:p w14:paraId="6C334032">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725" w:type="dxa"/>
            <w:shd w:val="clear" w:color="auto" w:fill="auto"/>
            <w:vAlign w:val="center"/>
          </w:tcPr>
          <w:p w14:paraId="6C334033">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1276" w:type="dxa"/>
            <w:gridSpan w:val="3"/>
            <w:shd w:val="clear" w:color="auto" w:fill="auto"/>
            <w:tcMar>
              <w:top w:w="0" w:type="dxa"/>
              <w:left w:w="57" w:type="dxa"/>
              <w:bottom w:w="0" w:type="dxa"/>
              <w:right w:w="57" w:type="dxa"/>
            </w:tcMar>
            <w:vAlign w:val="center"/>
          </w:tcPr>
          <w:p w14:paraId="6C334034">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35">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r>
      <w:tr w14:paraId="6C334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37">
            <w:pPr>
              <w:adjustRightInd/>
              <w:snapToGrid/>
              <w:spacing w:after="0"/>
              <w:rPr>
                <w:rFonts w:ascii="Times New Roman" w:hAnsi="Times New Roman" w:cs="Times New Roman"/>
                <w:b/>
                <w:color w:val="000000" w:themeColor="text1"/>
                <w:spacing w:val="20"/>
                <w:kern w:val="2"/>
                <w:sz w:val="15"/>
                <w:szCs w:val="15"/>
                <w:highlight w:val="yellow"/>
                <w14:textFill>
                  <w14:solidFill>
                    <w14:schemeClr w14:val="tx1"/>
                  </w14:solidFill>
                </w14:textFill>
              </w:rPr>
            </w:pPr>
          </w:p>
        </w:tc>
        <w:tc>
          <w:tcPr>
            <w:tcW w:w="1843" w:type="dxa"/>
            <w:vAlign w:val="center"/>
          </w:tcPr>
          <w:p w14:paraId="6C334038">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氟化物</w:t>
            </w:r>
          </w:p>
        </w:tc>
        <w:tc>
          <w:tcPr>
            <w:tcW w:w="850" w:type="dxa"/>
            <w:gridSpan w:val="2"/>
            <w:shd w:val="clear" w:color="auto" w:fill="auto"/>
            <w:vAlign w:val="center"/>
          </w:tcPr>
          <w:p w14:paraId="6C334039">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shd w:val="clear" w:color="auto" w:fill="auto"/>
            <w:vAlign w:val="center"/>
          </w:tcPr>
          <w:p w14:paraId="6C33403A">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134" w:type="dxa"/>
            <w:gridSpan w:val="2"/>
            <w:shd w:val="clear" w:color="auto" w:fill="auto"/>
            <w:vAlign w:val="center"/>
          </w:tcPr>
          <w:p w14:paraId="6C33403B">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1276" w:type="dxa"/>
            <w:gridSpan w:val="2"/>
            <w:shd w:val="clear" w:color="auto" w:fill="auto"/>
            <w:vAlign w:val="center"/>
          </w:tcPr>
          <w:p w14:paraId="6C33403C">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2" w:type="dxa"/>
            <w:shd w:val="clear" w:color="auto" w:fill="auto"/>
            <w:vAlign w:val="center"/>
          </w:tcPr>
          <w:p w14:paraId="6C33403D">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w:t>
            </w:r>
          </w:p>
        </w:tc>
        <w:tc>
          <w:tcPr>
            <w:tcW w:w="993" w:type="dxa"/>
            <w:vAlign w:val="center"/>
          </w:tcPr>
          <w:p w14:paraId="6C33403E">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0.0036t/a</w:t>
            </w:r>
          </w:p>
        </w:tc>
        <w:tc>
          <w:tcPr>
            <w:tcW w:w="850" w:type="dxa"/>
            <w:vAlign w:val="center"/>
          </w:tcPr>
          <w:p w14:paraId="6C33403F">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0.</w:t>
            </w:r>
            <w:r>
              <w:rPr>
                <w:rFonts w:hint="eastAsia" w:ascii="Times New Roman" w:hAnsi="Times New Roman" w:cs="Times New Roman"/>
                <w:b/>
                <w:color w:val="000000" w:themeColor="text1"/>
                <w:sz w:val="15"/>
                <w:szCs w:val="15"/>
                <w:lang w:val="en-US" w:eastAsia="zh-CN"/>
                <w14:textFill>
                  <w14:solidFill>
                    <w14:schemeClr w14:val="tx1"/>
                  </w14:solidFill>
                </w14:textFill>
              </w:rPr>
              <w:t>0165</w:t>
            </w:r>
            <w:r>
              <w:rPr>
                <w:rFonts w:hint="eastAsia" w:ascii="Times New Roman" w:hAnsi="Times New Roman" w:cs="Times New Roman"/>
                <w:b/>
                <w:color w:val="000000" w:themeColor="text1"/>
                <w:sz w:val="15"/>
                <w:szCs w:val="15"/>
                <w14:textFill>
                  <w14:solidFill>
                    <w14:schemeClr w14:val="tx1"/>
                  </w14:solidFill>
                </w14:textFill>
              </w:rPr>
              <w:t>t/a</w:t>
            </w:r>
          </w:p>
        </w:tc>
        <w:tc>
          <w:tcPr>
            <w:tcW w:w="1398" w:type="dxa"/>
            <w:vAlign w:val="center"/>
          </w:tcPr>
          <w:p w14:paraId="6C334040">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54" w:type="dxa"/>
            <w:vAlign w:val="center"/>
          </w:tcPr>
          <w:p w14:paraId="6C334041">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0.0036t/a</w:t>
            </w:r>
          </w:p>
        </w:tc>
        <w:tc>
          <w:tcPr>
            <w:tcW w:w="725" w:type="dxa"/>
            <w:vAlign w:val="center"/>
          </w:tcPr>
          <w:p w14:paraId="6C334042">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0.494t/a</w:t>
            </w:r>
          </w:p>
        </w:tc>
        <w:tc>
          <w:tcPr>
            <w:tcW w:w="1276" w:type="dxa"/>
            <w:gridSpan w:val="3"/>
            <w:tcMar>
              <w:top w:w="0" w:type="dxa"/>
              <w:left w:w="57" w:type="dxa"/>
              <w:bottom w:w="0" w:type="dxa"/>
              <w:right w:w="57" w:type="dxa"/>
            </w:tcMar>
            <w:vAlign w:val="center"/>
          </w:tcPr>
          <w:p w14:paraId="6C334043">
            <w:pPr>
              <w:spacing w:after="0"/>
              <w:jc w:val="center"/>
              <w:rPr>
                <w:rFonts w:ascii="Times New Roman" w:hAnsi="Times New Roman" w:cs="Times New Roman"/>
                <w:b/>
                <w:color w:val="000000" w:themeColor="text1"/>
                <w:kern w:val="2"/>
                <w:sz w:val="15"/>
                <w:szCs w:val="15"/>
                <w14:textFill>
                  <w14:solidFill>
                    <w14:schemeClr w14:val="tx1"/>
                  </w14:solidFill>
                </w14:textFill>
              </w:rPr>
            </w:pPr>
            <w:r>
              <w:rPr>
                <w:rFonts w:hint="eastAsia" w:ascii="Times New Roman" w:hAnsi="Times New Roman" w:cs="Times New Roman"/>
                <w:b/>
                <w:color w:val="000000" w:themeColor="text1"/>
                <w:kern w:val="2"/>
                <w:sz w:val="15"/>
                <w:szCs w:val="15"/>
                <w14:textFill>
                  <w14:solidFill>
                    <w14:schemeClr w14:val="tx1"/>
                  </w14:solidFill>
                </w14:textFill>
              </w:rPr>
              <w:t>/</w:t>
            </w:r>
          </w:p>
        </w:tc>
        <w:tc>
          <w:tcPr>
            <w:tcW w:w="883" w:type="dxa"/>
            <w:gridSpan w:val="2"/>
            <w:tcMar>
              <w:top w:w="0" w:type="dxa"/>
              <w:left w:w="57" w:type="dxa"/>
              <w:bottom w:w="0" w:type="dxa"/>
              <w:right w:w="57" w:type="dxa"/>
            </w:tcMar>
            <w:vAlign w:val="center"/>
          </w:tcPr>
          <w:p w14:paraId="6C334044">
            <w:pPr>
              <w:spacing w:after="0"/>
              <w:jc w:val="center"/>
              <w:rPr>
                <w:rFonts w:ascii="Times New Roman" w:hAnsi="Times New Roman" w:cs="Times New Roman"/>
                <w:b/>
                <w:color w:val="000000" w:themeColor="text1"/>
                <w:sz w:val="15"/>
                <w:szCs w:val="15"/>
                <w14:textFill>
                  <w14:solidFill>
                    <w14:schemeClr w14:val="tx1"/>
                  </w14:solidFill>
                </w14:textFill>
              </w:rPr>
            </w:pPr>
            <w:r>
              <w:rPr>
                <w:rFonts w:hint="eastAsia" w:ascii="Times New Roman" w:hAnsi="Times New Roman" w:cs="Times New Roman"/>
                <w:b/>
                <w:color w:val="000000" w:themeColor="text1"/>
                <w:sz w:val="15"/>
                <w:szCs w:val="15"/>
                <w14:textFill>
                  <w14:solidFill>
                    <w14:schemeClr w14:val="tx1"/>
                  </w14:solidFill>
                </w14:textFill>
              </w:rPr>
              <w:t>+0.0036t/a</w:t>
            </w:r>
          </w:p>
        </w:tc>
      </w:tr>
    </w:tbl>
    <w:p w14:paraId="6C334046">
      <w:pPr>
        <w:spacing w:after="0" w:line="280" w:lineRule="exact"/>
        <w:ind w:firstLine="420"/>
        <w:rPr>
          <w:rFonts w:hint="eastAsia" w:ascii="宋体" w:hAnsi="宋体" w:eastAsia="宋体"/>
          <w:color w:val="000000"/>
          <w:sz w:val="21"/>
          <w:szCs w:val="21"/>
        </w:rPr>
      </w:pPr>
      <w:r>
        <w:rPr>
          <w:rFonts w:hint="eastAsia" w:ascii="宋体" w:hAnsi="宋体" w:eastAsia="宋体"/>
          <w:color w:val="000000"/>
          <w:sz w:val="21"/>
          <w:szCs w:val="21"/>
        </w:rPr>
        <w:t>填表单位（盖章）：河南省鑫耀石墨制品有限责任</w:t>
      </w:r>
      <w:r>
        <w:rPr>
          <w:rFonts w:hint="eastAsia" w:ascii="Times New Roman" w:hAnsi="Times New Roman" w:eastAsia="宋体"/>
          <w:color w:val="000000"/>
          <w:sz w:val="21"/>
          <w:szCs w:val="24"/>
        </w:rPr>
        <w:t>公司</w:t>
      </w:r>
      <w:r>
        <w:rPr>
          <w:rFonts w:ascii="宋体" w:hAnsi="宋体" w:eastAsia="宋体"/>
          <w:color w:val="000000"/>
          <w:sz w:val="21"/>
          <w:szCs w:val="21"/>
        </w:rPr>
        <w:t xml:space="preserve">         </w:t>
      </w: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填表人（签字）：</w:t>
      </w:r>
      <w:r>
        <w:rPr>
          <w:rFonts w:ascii="宋体" w:hAnsi="宋体" w:eastAsia="宋体"/>
          <w:color w:val="000000"/>
          <w:sz w:val="21"/>
          <w:szCs w:val="21"/>
        </w:rPr>
        <w:t xml:space="preserve">     </w:t>
      </w: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项目经办人（签字）：</w:t>
      </w:r>
    </w:p>
    <w:p w14:paraId="3C0908BA">
      <w:pPr>
        <w:spacing w:after="0" w:line="280" w:lineRule="exact"/>
        <w:ind w:firstLine="360"/>
      </w:pPr>
      <w:r>
        <w:rPr>
          <w:rFonts w:ascii="Times New Roman" w:hAnsi="Times New Roman"/>
          <w:sz w:val="18"/>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7" w:type="default"/>
      <w:pgSz w:w="16838" w:h="11906" w:orient="landscape"/>
      <w:pgMar w:top="1531" w:right="1440" w:bottom="1531"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0">
    <w:pPr>
      <w:pStyle w:val="9"/>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2">
    <w:pPr>
      <w:pStyle w:val="9"/>
      <w:spacing w:after="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34057">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6C334057">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3">
    <w:pPr>
      <w:pStyle w:val="9"/>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1">
    <w:pPr>
      <w:pStyle w:val="10"/>
      <w:pBdr>
        <w:bottom w:val="single" w:color="auto" w:sz="4" w:space="1"/>
      </w:pBdr>
      <w:ind w:firstLine="300"/>
      <w:jc w:val="center"/>
      <w:rPr>
        <w:rFonts w:ascii="Times New Roman" w:hAnsi="Times New Roman" w:eastAsia="仿宋" w:cs="Times New Roman"/>
        <w:sz w:val="15"/>
        <w:szCs w:val="15"/>
      </w:rPr>
    </w:pPr>
    <w:r>
      <w:rPr>
        <w:rFonts w:hint="eastAsia" w:ascii="Times New Roman" w:hAnsi="Times New Roman" w:eastAsia="仿宋" w:cs="Times New Roman"/>
        <w:sz w:val="15"/>
        <w:szCs w:val="15"/>
      </w:rPr>
      <w:t>河南省鑫耀石墨制品有限责任公司石墨制品纯化技改项目（一期）</w:t>
    </w:r>
    <w:r>
      <w:rPr>
        <w:rFonts w:ascii="Times New Roman" w:hAnsi="Times New Roman" w:eastAsia="仿宋" w:cs="Times New Roman"/>
        <w:sz w:val="15"/>
        <w:szCs w:val="15"/>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84949"/>
    <w:multiLevelType w:val="singleLevel"/>
    <w:tmpl w:val="96584949"/>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F6DD798D"/>
    <w:multiLevelType w:val="singleLevel"/>
    <w:tmpl w:val="F6DD798D"/>
    <w:lvl w:ilvl="0" w:tentative="0">
      <w:start w:val="3"/>
      <w:numFmt w:val="chineseCounting"/>
      <w:suff w:val="nothing"/>
      <w:lvlText w:val="%1、"/>
      <w:lvlJc w:val="left"/>
      <w:rPr>
        <w:rFonts w:hint="eastAsia"/>
      </w:rPr>
    </w:lvl>
  </w:abstractNum>
  <w:abstractNum w:abstractNumId="2">
    <w:nsid w:val="FD4C128C"/>
    <w:multiLevelType w:val="singleLevel"/>
    <w:tmpl w:val="FD4C128C"/>
    <w:lvl w:ilvl="0" w:tentative="0">
      <w:start w:val="1"/>
      <w:numFmt w:val="chineseCounting"/>
      <w:suff w:val="nothing"/>
      <w:lvlText w:val="%1、"/>
      <w:lvlJc w:val="left"/>
      <w:rPr>
        <w:rFonts w:hint="eastAsia"/>
      </w:rPr>
    </w:lvl>
  </w:abstractNum>
  <w:abstractNum w:abstractNumId="3">
    <w:nsid w:val="1A8D2306"/>
    <w:multiLevelType w:val="singleLevel"/>
    <w:tmpl w:val="1A8D2306"/>
    <w:lvl w:ilvl="0" w:tentative="0">
      <w:start w:val="2"/>
      <w:numFmt w:val="decimal"/>
      <w:suff w:val="nothing"/>
      <w:lvlText w:val="（%1）"/>
      <w:lvlJc w:val="left"/>
    </w:lvl>
  </w:abstractNum>
  <w:abstractNum w:abstractNumId="4">
    <w:nsid w:val="2AFAC6B2"/>
    <w:multiLevelType w:val="singleLevel"/>
    <w:tmpl w:val="2AFAC6B2"/>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5">
    <w:nsid w:val="663E2A6F"/>
    <w:multiLevelType w:val="singleLevel"/>
    <w:tmpl w:val="663E2A6F"/>
    <w:lvl w:ilvl="0" w:tentative="0">
      <w:start w:val="1"/>
      <w:numFmt w:val="decimal"/>
      <w:suff w:val="nothing"/>
      <w:lvlText w:val="（%1）"/>
      <w:lvlJc w:val="left"/>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ZmNiYjAyYjViNTZjMWRmZTZkMWFmYTEzNDQwMTEifQ=="/>
  </w:docVars>
  <w:rsids>
    <w:rsidRoot w:val="008F069A"/>
    <w:rsid w:val="00004F58"/>
    <w:rsid w:val="00011064"/>
    <w:rsid w:val="000A6D96"/>
    <w:rsid w:val="000F5D26"/>
    <w:rsid w:val="00110D7B"/>
    <w:rsid w:val="00121737"/>
    <w:rsid w:val="00127750"/>
    <w:rsid w:val="00143508"/>
    <w:rsid w:val="0015167A"/>
    <w:rsid w:val="00175760"/>
    <w:rsid w:val="001864E4"/>
    <w:rsid w:val="001A7239"/>
    <w:rsid w:val="001B422B"/>
    <w:rsid w:val="00204834"/>
    <w:rsid w:val="00207EE2"/>
    <w:rsid w:val="00233981"/>
    <w:rsid w:val="00255ADA"/>
    <w:rsid w:val="002A4DF1"/>
    <w:rsid w:val="003412CE"/>
    <w:rsid w:val="00383ABF"/>
    <w:rsid w:val="003B3B54"/>
    <w:rsid w:val="00475F9A"/>
    <w:rsid w:val="004A1A1F"/>
    <w:rsid w:val="004A2E4C"/>
    <w:rsid w:val="004C69C9"/>
    <w:rsid w:val="004D41A9"/>
    <w:rsid w:val="004E7658"/>
    <w:rsid w:val="005051F4"/>
    <w:rsid w:val="0055628D"/>
    <w:rsid w:val="0057328F"/>
    <w:rsid w:val="005972BD"/>
    <w:rsid w:val="005A3CAD"/>
    <w:rsid w:val="005B2BB5"/>
    <w:rsid w:val="005D6C9E"/>
    <w:rsid w:val="006607C3"/>
    <w:rsid w:val="0067379F"/>
    <w:rsid w:val="006E5EA4"/>
    <w:rsid w:val="007A24C7"/>
    <w:rsid w:val="008A7D3F"/>
    <w:rsid w:val="008F069A"/>
    <w:rsid w:val="009009CD"/>
    <w:rsid w:val="00914294"/>
    <w:rsid w:val="00961F65"/>
    <w:rsid w:val="00966D2E"/>
    <w:rsid w:val="009717B2"/>
    <w:rsid w:val="00971858"/>
    <w:rsid w:val="009938CA"/>
    <w:rsid w:val="009A7F2F"/>
    <w:rsid w:val="00A25B0E"/>
    <w:rsid w:val="00A62F53"/>
    <w:rsid w:val="00B103D7"/>
    <w:rsid w:val="00B672C8"/>
    <w:rsid w:val="00BB5EF2"/>
    <w:rsid w:val="00BC222C"/>
    <w:rsid w:val="00BC3BEF"/>
    <w:rsid w:val="00C00D7C"/>
    <w:rsid w:val="00C5369D"/>
    <w:rsid w:val="00C750E0"/>
    <w:rsid w:val="00C878A1"/>
    <w:rsid w:val="00C9125F"/>
    <w:rsid w:val="00C93EC4"/>
    <w:rsid w:val="00C96EC5"/>
    <w:rsid w:val="00CE4247"/>
    <w:rsid w:val="00CE4AB2"/>
    <w:rsid w:val="00D14E66"/>
    <w:rsid w:val="00D460EA"/>
    <w:rsid w:val="00D50084"/>
    <w:rsid w:val="00E121EC"/>
    <w:rsid w:val="00E818B6"/>
    <w:rsid w:val="00EB76B3"/>
    <w:rsid w:val="00EF5B1C"/>
    <w:rsid w:val="00F3670B"/>
    <w:rsid w:val="00FC3C62"/>
    <w:rsid w:val="02141BD0"/>
    <w:rsid w:val="03454CF8"/>
    <w:rsid w:val="03824AAC"/>
    <w:rsid w:val="04744E0E"/>
    <w:rsid w:val="052C2A5F"/>
    <w:rsid w:val="05BF6EF5"/>
    <w:rsid w:val="06593C4A"/>
    <w:rsid w:val="07635B46"/>
    <w:rsid w:val="08BF4264"/>
    <w:rsid w:val="095907BF"/>
    <w:rsid w:val="0AB217D5"/>
    <w:rsid w:val="0C314DC4"/>
    <w:rsid w:val="0C546916"/>
    <w:rsid w:val="0CFD51A3"/>
    <w:rsid w:val="0D4E3F0F"/>
    <w:rsid w:val="0E3549A1"/>
    <w:rsid w:val="0F96368D"/>
    <w:rsid w:val="0FE77A25"/>
    <w:rsid w:val="106038E9"/>
    <w:rsid w:val="11891A11"/>
    <w:rsid w:val="1360759B"/>
    <w:rsid w:val="14777F31"/>
    <w:rsid w:val="14816933"/>
    <w:rsid w:val="14D2665D"/>
    <w:rsid w:val="152B4878"/>
    <w:rsid w:val="164840CA"/>
    <w:rsid w:val="164D232F"/>
    <w:rsid w:val="173F3768"/>
    <w:rsid w:val="17D411F6"/>
    <w:rsid w:val="187E5251"/>
    <w:rsid w:val="188C387F"/>
    <w:rsid w:val="195A1497"/>
    <w:rsid w:val="197D094A"/>
    <w:rsid w:val="19D429F9"/>
    <w:rsid w:val="1A09471E"/>
    <w:rsid w:val="1A1D2D77"/>
    <w:rsid w:val="1A5E3951"/>
    <w:rsid w:val="1A824F3A"/>
    <w:rsid w:val="1B0E568F"/>
    <w:rsid w:val="1B8B6070"/>
    <w:rsid w:val="1C231486"/>
    <w:rsid w:val="1D346E6B"/>
    <w:rsid w:val="1F151445"/>
    <w:rsid w:val="1F271A39"/>
    <w:rsid w:val="200379A8"/>
    <w:rsid w:val="24040383"/>
    <w:rsid w:val="242129AB"/>
    <w:rsid w:val="2423530A"/>
    <w:rsid w:val="258117AF"/>
    <w:rsid w:val="273525E6"/>
    <w:rsid w:val="27624129"/>
    <w:rsid w:val="290D27BA"/>
    <w:rsid w:val="2A0406E2"/>
    <w:rsid w:val="2A2614BF"/>
    <w:rsid w:val="2A600EBB"/>
    <w:rsid w:val="2BF75894"/>
    <w:rsid w:val="2C043A01"/>
    <w:rsid w:val="2CAE6C74"/>
    <w:rsid w:val="2CCB2770"/>
    <w:rsid w:val="2D016192"/>
    <w:rsid w:val="2E8708E0"/>
    <w:rsid w:val="2EDC0982"/>
    <w:rsid w:val="2F4776DB"/>
    <w:rsid w:val="2F653695"/>
    <w:rsid w:val="2F78054B"/>
    <w:rsid w:val="2F88365F"/>
    <w:rsid w:val="311453BC"/>
    <w:rsid w:val="312564F4"/>
    <w:rsid w:val="32F21C5C"/>
    <w:rsid w:val="341F294F"/>
    <w:rsid w:val="34B3411D"/>
    <w:rsid w:val="36020E9C"/>
    <w:rsid w:val="367C263E"/>
    <w:rsid w:val="36D724E6"/>
    <w:rsid w:val="3912090A"/>
    <w:rsid w:val="393409E0"/>
    <w:rsid w:val="39AC57CB"/>
    <w:rsid w:val="39E751AA"/>
    <w:rsid w:val="3A4310FD"/>
    <w:rsid w:val="3C5B5B09"/>
    <w:rsid w:val="3C7D2996"/>
    <w:rsid w:val="3CA26768"/>
    <w:rsid w:val="3E311AFC"/>
    <w:rsid w:val="3E5B0287"/>
    <w:rsid w:val="3FDC4C29"/>
    <w:rsid w:val="40C477AB"/>
    <w:rsid w:val="45206125"/>
    <w:rsid w:val="4577303D"/>
    <w:rsid w:val="45997733"/>
    <w:rsid w:val="45BE2A0F"/>
    <w:rsid w:val="48304383"/>
    <w:rsid w:val="4924286A"/>
    <w:rsid w:val="499E25BF"/>
    <w:rsid w:val="49B91E77"/>
    <w:rsid w:val="4B133808"/>
    <w:rsid w:val="4C5B4F4B"/>
    <w:rsid w:val="4D9A3806"/>
    <w:rsid w:val="4DD411E8"/>
    <w:rsid w:val="4ECC57DF"/>
    <w:rsid w:val="4F710D4E"/>
    <w:rsid w:val="4FEF7FF0"/>
    <w:rsid w:val="510C4F82"/>
    <w:rsid w:val="52291B63"/>
    <w:rsid w:val="5258391B"/>
    <w:rsid w:val="52B542FA"/>
    <w:rsid w:val="54156893"/>
    <w:rsid w:val="543F3A84"/>
    <w:rsid w:val="55151E01"/>
    <w:rsid w:val="55DF1CFC"/>
    <w:rsid w:val="58A91308"/>
    <w:rsid w:val="5ADC74B5"/>
    <w:rsid w:val="5B1669A6"/>
    <w:rsid w:val="5BF13BA9"/>
    <w:rsid w:val="5DDD469D"/>
    <w:rsid w:val="5FD95DC1"/>
    <w:rsid w:val="60986A75"/>
    <w:rsid w:val="61C61ED5"/>
    <w:rsid w:val="61D879D7"/>
    <w:rsid w:val="62F34839"/>
    <w:rsid w:val="635417F1"/>
    <w:rsid w:val="644615E0"/>
    <w:rsid w:val="64F97A42"/>
    <w:rsid w:val="66086FFE"/>
    <w:rsid w:val="678F037A"/>
    <w:rsid w:val="69411703"/>
    <w:rsid w:val="69974DA1"/>
    <w:rsid w:val="6A526755"/>
    <w:rsid w:val="6AFC5132"/>
    <w:rsid w:val="6AFF300A"/>
    <w:rsid w:val="6E90284C"/>
    <w:rsid w:val="6F3B71D0"/>
    <w:rsid w:val="6FC22F83"/>
    <w:rsid w:val="7064403B"/>
    <w:rsid w:val="70C44AD9"/>
    <w:rsid w:val="70F829D5"/>
    <w:rsid w:val="714C144E"/>
    <w:rsid w:val="71763D3A"/>
    <w:rsid w:val="72DC4B66"/>
    <w:rsid w:val="72E742F3"/>
    <w:rsid w:val="735C65DC"/>
    <w:rsid w:val="736C501D"/>
    <w:rsid w:val="74343D24"/>
    <w:rsid w:val="74A92C93"/>
    <w:rsid w:val="75A06821"/>
    <w:rsid w:val="762F0C47"/>
    <w:rsid w:val="76562678"/>
    <w:rsid w:val="788D5B56"/>
    <w:rsid w:val="7D594A48"/>
    <w:rsid w:val="7DD748A0"/>
    <w:rsid w:val="7E174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next w:val="1"/>
    <w:autoRedefine/>
    <w:qFormat/>
    <w:uiPriority w:val="0"/>
    <w:pPr>
      <w:spacing w:after="120"/>
    </w:pPr>
    <w:rPr>
      <w:rFonts w:ascii="Times New Roman" w:hAnsi="Times New Roman" w:cs="Times New Roman"/>
      <w:szCs w:val="20"/>
    </w:rPr>
  </w:style>
  <w:style w:type="paragraph" w:styleId="5">
    <w:name w:val="Body Text Indent"/>
    <w:basedOn w:val="1"/>
    <w:autoRedefine/>
    <w:qFormat/>
    <w:uiPriority w:val="0"/>
    <w:pPr>
      <w:spacing w:after="120"/>
      <w:ind w:left="420" w:leftChars="200"/>
    </w:pPr>
  </w:style>
  <w:style w:type="paragraph" w:styleId="6">
    <w:name w:val="Block Text"/>
    <w:basedOn w:val="1"/>
    <w:autoRedefine/>
    <w:qFormat/>
    <w:uiPriority w:val="0"/>
    <w:pPr>
      <w:spacing w:line="408" w:lineRule="auto"/>
      <w:ind w:left="-113" w:right="-510" w:firstLine="510"/>
    </w:pPr>
    <w:rPr>
      <w:sz w:val="24"/>
    </w:rPr>
  </w:style>
  <w:style w:type="paragraph" w:styleId="7">
    <w:name w:val="Plain Text"/>
    <w:basedOn w:val="1"/>
    <w:autoRedefine/>
    <w:qFormat/>
    <w:uiPriority w:val="0"/>
    <w:rPr>
      <w:rFonts w:ascii="宋体" w:hAnsi="Courier New"/>
      <w:szCs w:val="21"/>
      <w:lang w:val="zh-CN"/>
    </w:rPr>
  </w:style>
  <w:style w:type="paragraph" w:styleId="8">
    <w:name w:val="List Bullet 5"/>
    <w:basedOn w:val="1"/>
    <w:autoRedefine/>
    <w:qFormat/>
    <w:uiPriority w:val="0"/>
    <w:pPr>
      <w:numPr>
        <w:ilvl w:val="0"/>
        <w:numId w:val="1"/>
      </w:numPr>
    </w:pPr>
  </w:style>
  <w:style w:type="paragraph" w:styleId="9">
    <w:name w:val="footer"/>
    <w:basedOn w:val="1"/>
    <w:autoRedefine/>
    <w:qFormat/>
    <w:uiPriority w:val="0"/>
    <w:pPr>
      <w:tabs>
        <w:tab w:val="center" w:pos="4153"/>
        <w:tab w:val="right" w:pos="8306"/>
      </w:tabs>
    </w:pPr>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Normal (Web)"/>
    <w:basedOn w:val="1"/>
    <w:autoRedefine/>
    <w:qFormat/>
    <w:uiPriority w:val="0"/>
    <w:pPr>
      <w:spacing w:before="100" w:beforeAutospacing="1" w:after="100" w:afterAutospacing="1"/>
    </w:pPr>
    <w:rPr>
      <w:rFonts w:ascii="宋体" w:hAnsi="宋体" w:eastAsia="宋体" w:cs="Times New Roman"/>
      <w:sz w:val="24"/>
    </w:rPr>
  </w:style>
  <w:style w:type="paragraph" w:styleId="12">
    <w:name w:val="Body Text First Indent 2"/>
    <w:basedOn w:val="5"/>
    <w:autoRedefine/>
    <w:qFormat/>
    <w:uiPriority w:val="99"/>
    <w:pPr>
      <w:ind w:firstLine="420" w:firstLineChars="200"/>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autoRedefine/>
    <w:qFormat/>
    <w:uiPriority w:val="0"/>
  </w:style>
  <w:style w:type="character" w:styleId="17">
    <w:name w:val="Hyperlink"/>
    <w:basedOn w:val="15"/>
    <w:autoRedefine/>
    <w:qFormat/>
    <w:uiPriority w:val="0"/>
    <w:rPr>
      <w:color w:val="0000FF"/>
      <w:u w:val="single"/>
    </w:rPr>
  </w:style>
  <w:style w:type="paragraph" w:customStyle="1" w:styleId="18">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19">
    <w:name w:val="蓝天报告表表头"/>
    <w:basedOn w:val="1"/>
    <w:autoRedefine/>
    <w:qFormat/>
    <w:uiPriority w:val="0"/>
    <w:pPr>
      <w:widowControl w:val="0"/>
      <w:adjustRightInd/>
      <w:snapToGrid/>
      <w:spacing w:before="156" w:beforeLines="50" w:after="0"/>
      <w:ind w:firstLine="480" w:firstLineChars="200"/>
    </w:pPr>
    <w:rPr>
      <w:rFonts w:ascii="Times New Roman" w:hAnsi="Times New Roman" w:eastAsia="黑体" w:cs="宋体"/>
      <w:color w:val="000000"/>
      <w:kern w:val="2"/>
      <w:sz w:val="24"/>
      <w:szCs w:val="20"/>
    </w:rPr>
  </w:style>
  <w:style w:type="paragraph" w:customStyle="1" w:styleId="20">
    <w:name w:val="鸿达表格文字"/>
    <w:basedOn w:val="1"/>
    <w:autoRedefine/>
    <w:qFormat/>
    <w:uiPriority w:val="0"/>
    <w:pPr>
      <w:widowControl w:val="0"/>
      <w:spacing w:after="0"/>
      <w:contextualSpacing/>
      <w:jc w:val="center"/>
    </w:pPr>
    <w:rPr>
      <w:rFonts w:ascii="Times New Roman" w:hAnsi="Times New Roman" w:eastAsia="宋体" w:cs="Times New Roman"/>
      <w:sz w:val="21"/>
      <w:szCs w:val="21"/>
    </w:rPr>
  </w:style>
  <w:style w:type="paragraph" w:customStyle="1" w:styleId="21">
    <w:name w:val="表格内容1"/>
    <w:basedOn w:val="1"/>
    <w:autoRedefine/>
    <w:qFormat/>
    <w:uiPriority w:val="0"/>
    <w:pPr>
      <w:jc w:val="center"/>
    </w:pPr>
    <w:rPr>
      <w:rFonts w:cs="宋体" w:asciiTheme="minorHAnsi" w:hAnsiTheme="minorHAnsi" w:eastAsiaTheme="minorEastAsia"/>
      <w:sz w:val="20"/>
      <w:szCs w:val="20"/>
    </w:rPr>
  </w:style>
  <w:style w:type="paragraph" w:customStyle="1" w:styleId="22">
    <w:name w:val="段落"/>
    <w:basedOn w:val="7"/>
    <w:autoRedefine/>
    <w:qFormat/>
    <w:uiPriority w:val="99"/>
    <w:pPr>
      <w:spacing w:line="500" w:lineRule="exact"/>
      <w:ind w:firstLine="578"/>
    </w:pPr>
    <w:rPr>
      <w:rFonts w:ascii="Times New Roman" w:hAnsi="Times New Roman"/>
      <w:sz w:val="28"/>
      <w:szCs w:val="24"/>
    </w:rPr>
  </w:style>
  <w:style w:type="paragraph" w:customStyle="1" w:styleId="23">
    <w:name w:val="_Style 1"/>
    <w:basedOn w:val="1"/>
    <w:autoRedefine/>
    <w:qFormat/>
    <w:uiPriority w:val="0"/>
    <w:pPr>
      <w:spacing w:line="481" w:lineRule="atLeast"/>
      <w:ind w:firstLine="623"/>
      <w:jc w:val="both"/>
      <w:textAlignment w:val="baseline"/>
    </w:pPr>
    <w:rPr>
      <w:rFonts w:ascii="Times New Roman" w:eastAsia="仿宋_GB2312"/>
      <w:color w:val="000000"/>
      <w:sz w:val="31"/>
      <w:u w:color="000000"/>
    </w:rPr>
  </w:style>
  <w:style w:type="paragraph" w:customStyle="1" w:styleId="24">
    <w:name w:val="列出段落"/>
    <w:basedOn w:val="1"/>
    <w:autoRedefine/>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5">
    <w:name w:val="Default"/>
    <w:basedOn w:val="26"/>
    <w:next w:val="1"/>
    <w:autoRedefine/>
    <w:qFormat/>
    <w:uiPriority w:val="0"/>
    <w:pPr>
      <w:widowControl w:val="0"/>
      <w:autoSpaceDE w:val="0"/>
      <w:autoSpaceDN w:val="0"/>
    </w:pPr>
    <w:rPr>
      <w:rFonts w:hAnsi="宋体" w:eastAsia="宋体" w:cs="Times New Roman"/>
      <w:color w:val="000000"/>
      <w:sz w:val="24"/>
      <w:szCs w:val="22"/>
    </w:rPr>
  </w:style>
  <w:style w:type="paragraph" w:customStyle="1" w:styleId="26">
    <w:name w:val="纯文本1"/>
    <w:basedOn w:val="1"/>
    <w:autoRedefine/>
    <w:qFormat/>
    <w:uiPriority w:val="0"/>
    <w:rPr>
      <w:rFonts w:ascii="宋体" w:hAnsi="Courier New"/>
      <w:szCs w:val="20"/>
    </w:rPr>
  </w:style>
  <w:style w:type="paragraph" w:customStyle="1" w:styleId="27">
    <w:name w:val="1.1 格式"/>
    <w:basedOn w:val="1"/>
    <w:autoRedefine/>
    <w:qFormat/>
    <w:uiPriority w:val="0"/>
    <w:pPr>
      <w:outlineLvl w:val="1"/>
    </w:pPr>
  </w:style>
  <w:style w:type="paragraph" w:customStyle="1" w:styleId="28">
    <w:name w:val="1.1.1 格式"/>
    <w:basedOn w:val="1"/>
    <w:autoRedefine/>
    <w:qFormat/>
    <w:uiPriority w:val="0"/>
    <w:pPr>
      <w:outlineLvl w:val="2"/>
    </w:pPr>
  </w:style>
  <w:style w:type="paragraph" w:customStyle="1" w:styleId="29">
    <w:name w:val="1.1.1.1 格式"/>
    <w:basedOn w:val="1"/>
    <w:autoRedefine/>
    <w:qFormat/>
    <w:uiPriority w:val="0"/>
    <w:pPr>
      <w:outlineLvl w:val="3"/>
    </w:pPr>
  </w:style>
  <w:style w:type="paragraph" w:customStyle="1" w:styleId="30">
    <w:name w:val="1.表头格式"/>
    <w:basedOn w:val="1"/>
    <w:next w:val="31"/>
    <w:autoRedefine/>
    <w:qFormat/>
    <w:uiPriority w:val="0"/>
    <w:pPr>
      <w:jc w:val="center"/>
    </w:pPr>
    <w:rPr>
      <w:rFonts w:eastAsia="黑体"/>
      <w:szCs w:val="24"/>
    </w:rPr>
  </w:style>
  <w:style w:type="paragraph" w:customStyle="1" w:styleId="31">
    <w:name w:val="1    正文"/>
    <w:basedOn w:val="1"/>
    <w:autoRedefine/>
    <w:qFormat/>
    <w:uiPriority w:val="0"/>
  </w:style>
  <w:style w:type="paragraph" w:customStyle="1" w:styleId="32">
    <w:name w:val="1. 表格内容"/>
    <w:basedOn w:val="1"/>
    <w:autoRedefine/>
    <w:qFormat/>
    <w:uiPriority w:val="0"/>
    <w:pPr>
      <w:jc w:val="center"/>
      <w:textAlignment w:val="baseline"/>
    </w:pPr>
    <w:rPr>
      <w:sz w:val="21"/>
      <w:szCs w:val="21"/>
    </w:rPr>
  </w:style>
  <w:style w:type="paragraph" w:customStyle="1" w:styleId="33">
    <w:name w:val="表格"/>
    <w:basedOn w:val="1"/>
    <w:next w:val="1"/>
    <w:autoRedefine/>
    <w:qFormat/>
    <w:uiPriority w:val="0"/>
    <w:pPr>
      <w:adjustRightInd/>
      <w:snapToGrid/>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package" Target="embeddings/Microsoft_Visio___6.vsdx"/><Relationship Id="rId18" Type="http://schemas.openxmlformats.org/officeDocument/2006/relationships/image" Target="media/image5.emf"/><Relationship Id="rId17" Type="http://schemas.openxmlformats.org/officeDocument/2006/relationships/oleObject" Target="embeddings/Microsoft_Visio_2003-2010___5.vsd"/><Relationship Id="rId16" Type="http://schemas.openxmlformats.org/officeDocument/2006/relationships/image" Target="media/image4.emf"/><Relationship Id="rId15" Type="http://schemas.openxmlformats.org/officeDocument/2006/relationships/package" Target="embeddings/Microsoft_Visio___4.vsdx"/><Relationship Id="rId14" Type="http://schemas.openxmlformats.org/officeDocument/2006/relationships/image" Target="media/image3.emf"/><Relationship Id="rId13" Type="http://schemas.openxmlformats.org/officeDocument/2006/relationships/package" Target="embeddings/Microsoft_Visio___3.vsdx"/><Relationship Id="rId12" Type="http://schemas.openxmlformats.org/officeDocument/2006/relationships/image" Target="media/image2.emf"/><Relationship Id="rId11" Type="http://schemas.openxmlformats.org/officeDocument/2006/relationships/package" Target="embeddings/Microsoft_Visio___2.vsdx"/><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3991</Words>
  <Characters>4789</Characters>
  <Lines>140</Lines>
  <Paragraphs>39</Paragraphs>
  <TotalTime>13</TotalTime>
  <ScaleCrop>false</ScaleCrop>
  <LinksUpToDate>false</LinksUpToDate>
  <CharactersWithSpaces>5049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弦卷心</cp:lastModifiedBy>
  <dcterms:modified xsi:type="dcterms:W3CDTF">2024-11-19T00:35:25Z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7108AAC63A624040B476DF1B53646CC4</vt:lpwstr>
  </property>
</Properties>
</file>